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6AA28" w14:textId="77777777" w:rsidR="004D19AE" w:rsidRPr="00936B3F" w:rsidRDefault="004D19AE" w:rsidP="00E57931">
      <w:pPr>
        <w:pStyle w:val="Corpodeltesto1"/>
        <w:tabs>
          <w:tab w:val="left" w:pos="3261"/>
        </w:tabs>
        <w:spacing w:line="240" w:lineRule="auto"/>
        <w:jc w:val="both"/>
        <w:rPr>
          <w:rFonts w:ascii="Times New Roman" w:hAnsi="Times New Roman" w:cs="Times New Roman"/>
          <w:sz w:val="24"/>
          <w:szCs w:val="24"/>
        </w:rPr>
      </w:pPr>
      <w:bookmarkStart w:id="0" w:name="_Hlk108621855"/>
      <w:bookmarkEnd w:id="0"/>
    </w:p>
    <w:p w14:paraId="53AC11EF" w14:textId="77777777" w:rsidR="00352BAF" w:rsidRPr="00936B3F" w:rsidRDefault="00352BAF" w:rsidP="00E57931">
      <w:pPr>
        <w:pStyle w:val="Corpodeltesto1"/>
        <w:tabs>
          <w:tab w:val="left" w:pos="3261"/>
        </w:tabs>
        <w:spacing w:line="240" w:lineRule="auto"/>
        <w:jc w:val="both"/>
        <w:rPr>
          <w:rFonts w:ascii="Times New Roman" w:hAnsi="Times New Roman" w:cs="Times New Roman"/>
          <w:sz w:val="24"/>
          <w:szCs w:val="24"/>
        </w:rPr>
      </w:pPr>
    </w:p>
    <w:p w14:paraId="01DAA1F1"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3B83531F"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3818AB6C"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257532F1"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1C2FFFD3" w14:textId="77777777" w:rsidR="004D19AE" w:rsidRPr="00936B3F" w:rsidRDefault="004D19AE" w:rsidP="004D19AE">
      <w:pPr>
        <w:pStyle w:val="Corpodeltesto1"/>
        <w:spacing w:line="240" w:lineRule="auto"/>
        <w:jc w:val="both"/>
        <w:rPr>
          <w:rFonts w:ascii="Times New Roman" w:hAnsi="Times New Roman" w:cs="Times New Roman"/>
          <w:sz w:val="24"/>
          <w:szCs w:val="24"/>
        </w:rPr>
      </w:pPr>
    </w:p>
    <w:p w14:paraId="787604EF" w14:textId="77777777" w:rsidR="004D19AE" w:rsidRPr="0037244E" w:rsidRDefault="004D19AE" w:rsidP="004D19AE">
      <w:pPr>
        <w:pStyle w:val="Corpodeltesto1"/>
        <w:spacing w:line="240" w:lineRule="auto"/>
        <w:jc w:val="left"/>
        <w:rPr>
          <w:rFonts w:ascii="Times New Roman" w:hAnsi="Times New Roman" w:cs="Times New Roman"/>
          <w:sz w:val="36"/>
          <w:szCs w:val="36"/>
        </w:rPr>
      </w:pPr>
    </w:p>
    <w:p w14:paraId="692CE886" w14:textId="77777777" w:rsidR="0037244E" w:rsidRPr="0037244E" w:rsidRDefault="4801C2BF" w:rsidP="00A8770E">
      <w:pPr>
        <w:pStyle w:val="Corpodeltesto1"/>
        <w:spacing w:line="240" w:lineRule="auto"/>
        <w:rPr>
          <w:rFonts w:ascii="Times New Roman" w:hAnsi="Times New Roman" w:cs="Times New Roman"/>
          <w:b/>
          <w:sz w:val="36"/>
          <w:szCs w:val="36"/>
        </w:rPr>
      </w:pPr>
      <w:r w:rsidRPr="0037244E">
        <w:rPr>
          <w:rFonts w:ascii="Times New Roman" w:hAnsi="Times New Roman" w:cs="Times New Roman"/>
          <w:b/>
          <w:sz w:val="36"/>
          <w:szCs w:val="36"/>
        </w:rPr>
        <w:t>ALLEGATO</w:t>
      </w:r>
      <w:r w:rsidR="00C171DA" w:rsidRPr="0037244E">
        <w:rPr>
          <w:rFonts w:ascii="Times New Roman" w:hAnsi="Times New Roman" w:cs="Times New Roman"/>
          <w:b/>
          <w:sz w:val="36"/>
          <w:szCs w:val="36"/>
        </w:rPr>
        <w:t xml:space="preserve"> A) </w:t>
      </w:r>
    </w:p>
    <w:p w14:paraId="1AA4D720" w14:textId="5038DF67" w:rsidR="0037244E" w:rsidRPr="0037244E" w:rsidRDefault="0037244E" w:rsidP="00A8770E">
      <w:pPr>
        <w:pStyle w:val="Corpodeltesto1"/>
        <w:spacing w:line="240" w:lineRule="auto"/>
        <w:rPr>
          <w:rFonts w:ascii="Times New Roman" w:hAnsi="Times New Roman" w:cs="Times New Roman"/>
          <w:b/>
          <w:bCs/>
          <w:sz w:val="24"/>
          <w:szCs w:val="24"/>
        </w:rPr>
      </w:pPr>
      <w:r w:rsidRPr="0037244E">
        <w:rPr>
          <w:rFonts w:ascii="Times New Roman" w:hAnsi="Times New Roman" w:cs="Times New Roman"/>
          <w:b/>
          <w:bCs/>
          <w:sz w:val="24"/>
          <w:szCs w:val="24"/>
        </w:rPr>
        <w:t>CAPITOLATO SPECIALE D’APPALTO</w:t>
      </w:r>
    </w:p>
    <w:p w14:paraId="62A8495F" w14:textId="167B7E31" w:rsidR="004D19AE" w:rsidRPr="0094106F" w:rsidRDefault="4801C2BF" w:rsidP="00A8770E">
      <w:pPr>
        <w:pStyle w:val="Corpodeltesto1"/>
        <w:spacing w:line="240" w:lineRule="auto"/>
        <w:rPr>
          <w:rFonts w:ascii="Times New Roman" w:hAnsi="Times New Roman" w:cs="Times New Roman"/>
          <w:b/>
          <w:sz w:val="24"/>
          <w:szCs w:val="24"/>
        </w:rPr>
      </w:pPr>
      <w:r w:rsidRPr="0094106F">
        <w:rPr>
          <w:rFonts w:ascii="Times New Roman" w:hAnsi="Times New Roman" w:cs="Times New Roman"/>
          <w:b/>
          <w:bCs/>
          <w:sz w:val="24"/>
          <w:szCs w:val="24"/>
        </w:rPr>
        <w:t xml:space="preserve"> PARTE PRIMA</w:t>
      </w:r>
    </w:p>
    <w:p w14:paraId="6D13A7C9" w14:textId="77777777" w:rsidR="004D19AE" w:rsidRPr="00936B3F" w:rsidRDefault="004D19AE" w:rsidP="004D19AE">
      <w:pPr>
        <w:pStyle w:val="Corpodeltesto1"/>
        <w:spacing w:line="240" w:lineRule="auto"/>
        <w:jc w:val="left"/>
        <w:rPr>
          <w:rFonts w:ascii="Times New Roman" w:hAnsi="Times New Roman" w:cs="Times New Roman"/>
          <w:sz w:val="24"/>
          <w:szCs w:val="24"/>
        </w:rPr>
      </w:pPr>
    </w:p>
    <w:p w14:paraId="2618C7E7" w14:textId="77777777" w:rsidR="004D19AE" w:rsidRPr="00936B3F" w:rsidRDefault="004D19AE" w:rsidP="004D19AE">
      <w:pPr>
        <w:pStyle w:val="Corpodeltesto1"/>
        <w:spacing w:line="240" w:lineRule="auto"/>
        <w:jc w:val="left"/>
        <w:rPr>
          <w:rFonts w:ascii="Times New Roman" w:hAnsi="Times New Roman" w:cs="Times New Roman"/>
          <w:sz w:val="24"/>
          <w:szCs w:val="24"/>
        </w:rPr>
      </w:pPr>
    </w:p>
    <w:p w14:paraId="1FB9A264" w14:textId="732B343A" w:rsidR="004D19AE" w:rsidRPr="00973CEB" w:rsidRDefault="004D19AE" w:rsidP="004D19AE">
      <w:pPr>
        <w:pStyle w:val="Corpotesto"/>
        <w:jc w:val="center"/>
        <w:rPr>
          <w:b/>
          <w:i/>
          <w:sz w:val="32"/>
          <w:szCs w:val="32"/>
        </w:rPr>
      </w:pPr>
      <w:bookmarkStart w:id="1" w:name="_Hlk505929632"/>
    </w:p>
    <w:bookmarkEnd w:id="1"/>
    <w:p w14:paraId="6563006D" w14:textId="27E7B978" w:rsidR="007324D2" w:rsidRDefault="00BD500C" w:rsidP="004D19AE">
      <w:pPr>
        <w:pStyle w:val="Corpotesto"/>
        <w:spacing w:after="0"/>
        <w:jc w:val="center"/>
        <w:rPr>
          <w:b/>
          <w:sz w:val="32"/>
          <w:szCs w:val="32"/>
        </w:rPr>
      </w:pPr>
      <w:r>
        <w:rPr>
          <w:b/>
          <w:sz w:val="32"/>
          <w:szCs w:val="32"/>
        </w:rPr>
        <w:t>Disposizioni Operative</w:t>
      </w:r>
      <w:r w:rsidR="00C51DC7">
        <w:rPr>
          <w:b/>
          <w:sz w:val="32"/>
          <w:szCs w:val="32"/>
        </w:rPr>
        <w:t xml:space="preserve"> su</w:t>
      </w:r>
      <w:r>
        <w:rPr>
          <w:b/>
          <w:sz w:val="32"/>
          <w:szCs w:val="32"/>
        </w:rPr>
        <w:t xml:space="preserve"> o</w:t>
      </w:r>
      <w:r w:rsidR="007324D2">
        <w:rPr>
          <w:b/>
          <w:sz w:val="32"/>
          <w:szCs w:val="32"/>
        </w:rPr>
        <w:t>neri ed obblighi</w:t>
      </w:r>
      <w:r w:rsidR="002478D6">
        <w:rPr>
          <w:b/>
          <w:sz w:val="32"/>
          <w:szCs w:val="32"/>
        </w:rPr>
        <w:t xml:space="preserve"> </w:t>
      </w:r>
      <w:r w:rsidR="00C51DC7">
        <w:rPr>
          <w:b/>
          <w:sz w:val="32"/>
          <w:szCs w:val="32"/>
        </w:rPr>
        <w:t>del</w:t>
      </w:r>
      <w:r w:rsidR="007324D2">
        <w:rPr>
          <w:b/>
          <w:sz w:val="32"/>
          <w:szCs w:val="32"/>
        </w:rPr>
        <w:t>l’</w:t>
      </w:r>
      <w:r w:rsidR="00A3521B">
        <w:rPr>
          <w:b/>
          <w:sz w:val="32"/>
          <w:szCs w:val="32"/>
        </w:rPr>
        <w:t>A</w:t>
      </w:r>
      <w:r w:rsidR="007324D2">
        <w:rPr>
          <w:b/>
          <w:sz w:val="32"/>
          <w:szCs w:val="32"/>
        </w:rPr>
        <w:t>ppaltatore</w:t>
      </w:r>
    </w:p>
    <w:p w14:paraId="221441CC" w14:textId="77777777" w:rsidR="004D19AE" w:rsidRPr="00936B3F" w:rsidRDefault="004D19AE" w:rsidP="004D19AE">
      <w:pPr>
        <w:spacing w:after="0"/>
        <w:rPr>
          <w:rFonts w:ascii="Times New Roman" w:hAnsi="Times New Roman"/>
          <w:b/>
          <w:sz w:val="24"/>
          <w:szCs w:val="24"/>
        </w:rPr>
      </w:pPr>
    </w:p>
    <w:p w14:paraId="1CA6D307" w14:textId="77777777" w:rsidR="004D19AE" w:rsidRPr="00936B3F" w:rsidRDefault="004D19AE" w:rsidP="004D19AE">
      <w:pPr>
        <w:spacing w:after="0"/>
        <w:rPr>
          <w:rFonts w:ascii="Times New Roman" w:hAnsi="Times New Roman"/>
          <w:b/>
          <w:sz w:val="24"/>
          <w:szCs w:val="24"/>
        </w:rPr>
      </w:pPr>
    </w:p>
    <w:p w14:paraId="46FA6A9D" w14:textId="77777777" w:rsidR="004D19AE" w:rsidRPr="00936B3F" w:rsidRDefault="004D19AE" w:rsidP="004D19AE">
      <w:pPr>
        <w:spacing w:after="0"/>
        <w:rPr>
          <w:rFonts w:ascii="Times New Roman" w:hAnsi="Times New Roman"/>
          <w:b/>
          <w:sz w:val="24"/>
          <w:szCs w:val="24"/>
        </w:rPr>
      </w:pPr>
    </w:p>
    <w:p w14:paraId="15E83910" w14:textId="6D54399B" w:rsidR="004B6B21" w:rsidRDefault="004B6B21" w:rsidP="004D19AE">
      <w:pPr>
        <w:spacing w:after="0"/>
        <w:jc w:val="both"/>
        <w:rPr>
          <w:rFonts w:ascii="Times New Roman" w:hAnsi="Times New Roman"/>
          <w:b/>
          <w:smallCaps/>
          <w:sz w:val="24"/>
          <w:szCs w:val="24"/>
        </w:rPr>
      </w:pPr>
    </w:p>
    <w:p w14:paraId="5332D429" w14:textId="77777777" w:rsidR="004B6B21" w:rsidRDefault="004B6B21">
      <w:pPr>
        <w:rPr>
          <w:rFonts w:ascii="Times New Roman" w:hAnsi="Times New Roman"/>
          <w:b/>
          <w:smallCaps/>
          <w:sz w:val="24"/>
          <w:szCs w:val="24"/>
        </w:rPr>
      </w:pPr>
      <w:r>
        <w:rPr>
          <w:rFonts w:ascii="Times New Roman" w:hAnsi="Times New Roman"/>
          <w:b/>
          <w:smallCaps/>
          <w:sz w:val="24"/>
          <w:szCs w:val="24"/>
        </w:rPr>
        <w:br w:type="page"/>
      </w:r>
    </w:p>
    <w:sdt>
      <w:sdtPr>
        <w:rPr>
          <w:rFonts w:ascii="Calibri" w:hAnsi="Calibri"/>
          <w:b w:val="0"/>
          <w:sz w:val="22"/>
          <w:szCs w:val="22"/>
          <w:lang w:eastAsia="en-US"/>
        </w:rPr>
        <w:id w:val="621341563"/>
        <w:docPartObj>
          <w:docPartGallery w:val="Table of Contents"/>
          <w:docPartUnique/>
        </w:docPartObj>
      </w:sdtPr>
      <w:sdtEndPr>
        <w:rPr>
          <w:bCs/>
        </w:rPr>
      </w:sdtEndPr>
      <w:sdtContent>
        <w:p w14:paraId="05C2760D" w14:textId="40765113" w:rsidR="004B6B21" w:rsidRDefault="004B6B21" w:rsidP="004B6B21">
          <w:pPr>
            <w:pStyle w:val="Titolosommario"/>
            <w:numPr>
              <w:ilvl w:val="0"/>
              <w:numId w:val="0"/>
            </w:numPr>
            <w:ind w:left="432" w:hanging="432"/>
          </w:pPr>
          <w:r>
            <w:t>INDICE</w:t>
          </w:r>
        </w:p>
        <w:p w14:paraId="19404D36" w14:textId="4688E675" w:rsidR="002476B8" w:rsidRDefault="004B6B21">
          <w:pPr>
            <w:pStyle w:val="Sommario1"/>
            <w:rPr>
              <w:rFonts w:asciiTheme="minorHAnsi" w:eastAsiaTheme="minorEastAsia" w:hAnsiTheme="minorHAnsi" w:cstheme="minorBidi"/>
              <w:b w:val="0"/>
              <w:noProof/>
              <w:sz w:val="22"/>
              <w:lang w:eastAsia="it-IT"/>
            </w:rPr>
          </w:pPr>
          <w:r>
            <w:fldChar w:fldCharType="begin"/>
          </w:r>
          <w:r>
            <w:instrText xml:space="preserve"> TOC \o "1-3" \h \z \u </w:instrText>
          </w:r>
          <w:r>
            <w:fldChar w:fldCharType="separate"/>
          </w:r>
          <w:hyperlink w:anchor="_Toc129185680" w:history="1">
            <w:r w:rsidR="002476B8" w:rsidRPr="002C00AC">
              <w:rPr>
                <w:rStyle w:val="Collegamentoipertestuale"/>
                <w:noProof/>
              </w:rPr>
              <w:t>1</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SCOPO E CAMPO DI APPLICAZIONE</w:t>
            </w:r>
            <w:r w:rsidR="002476B8">
              <w:rPr>
                <w:noProof/>
                <w:webHidden/>
              </w:rPr>
              <w:tab/>
            </w:r>
            <w:r w:rsidR="002476B8">
              <w:rPr>
                <w:noProof/>
                <w:webHidden/>
              </w:rPr>
              <w:fldChar w:fldCharType="begin"/>
            </w:r>
            <w:r w:rsidR="002476B8">
              <w:rPr>
                <w:noProof/>
                <w:webHidden/>
              </w:rPr>
              <w:instrText xml:space="preserve"> PAGEREF _Toc129185680 \h </w:instrText>
            </w:r>
            <w:r w:rsidR="002476B8">
              <w:rPr>
                <w:noProof/>
                <w:webHidden/>
              </w:rPr>
            </w:r>
            <w:r w:rsidR="002476B8">
              <w:rPr>
                <w:noProof/>
                <w:webHidden/>
              </w:rPr>
              <w:fldChar w:fldCharType="separate"/>
            </w:r>
            <w:r w:rsidR="003E3E11">
              <w:rPr>
                <w:noProof/>
                <w:webHidden/>
              </w:rPr>
              <w:t>5</w:t>
            </w:r>
            <w:r w:rsidR="002476B8">
              <w:rPr>
                <w:noProof/>
                <w:webHidden/>
              </w:rPr>
              <w:fldChar w:fldCharType="end"/>
            </w:r>
          </w:hyperlink>
        </w:p>
        <w:p w14:paraId="52DEDDA5" w14:textId="50D61CA3" w:rsidR="002476B8" w:rsidRDefault="00000000">
          <w:pPr>
            <w:pStyle w:val="Sommario1"/>
            <w:rPr>
              <w:rFonts w:asciiTheme="minorHAnsi" w:eastAsiaTheme="minorEastAsia" w:hAnsiTheme="minorHAnsi" w:cstheme="minorBidi"/>
              <w:b w:val="0"/>
              <w:noProof/>
              <w:sz w:val="22"/>
              <w:lang w:eastAsia="it-IT"/>
            </w:rPr>
          </w:pPr>
          <w:hyperlink w:anchor="_Toc129185681" w:history="1">
            <w:r w:rsidR="002476B8" w:rsidRPr="002C00AC">
              <w:rPr>
                <w:rStyle w:val="Collegamentoipertestuale"/>
                <w:noProof/>
              </w:rPr>
              <w:t>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DEFINIZIONI E SIGLE</w:t>
            </w:r>
            <w:r w:rsidR="002476B8">
              <w:rPr>
                <w:noProof/>
                <w:webHidden/>
              </w:rPr>
              <w:tab/>
            </w:r>
            <w:r w:rsidR="002476B8">
              <w:rPr>
                <w:noProof/>
                <w:webHidden/>
              </w:rPr>
              <w:fldChar w:fldCharType="begin"/>
            </w:r>
            <w:r w:rsidR="002476B8">
              <w:rPr>
                <w:noProof/>
                <w:webHidden/>
              </w:rPr>
              <w:instrText xml:space="preserve"> PAGEREF _Toc129185681 \h </w:instrText>
            </w:r>
            <w:r w:rsidR="002476B8">
              <w:rPr>
                <w:noProof/>
                <w:webHidden/>
              </w:rPr>
            </w:r>
            <w:r w:rsidR="002476B8">
              <w:rPr>
                <w:noProof/>
                <w:webHidden/>
              </w:rPr>
              <w:fldChar w:fldCharType="separate"/>
            </w:r>
            <w:r w:rsidR="003E3E11">
              <w:rPr>
                <w:noProof/>
                <w:webHidden/>
              </w:rPr>
              <w:t>5</w:t>
            </w:r>
            <w:r w:rsidR="002476B8">
              <w:rPr>
                <w:noProof/>
                <w:webHidden/>
              </w:rPr>
              <w:fldChar w:fldCharType="end"/>
            </w:r>
          </w:hyperlink>
        </w:p>
        <w:p w14:paraId="4AE9D24A" w14:textId="6DFA4815" w:rsidR="002476B8" w:rsidRDefault="00000000">
          <w:pPr>
            <w:pStyle w:val="Sommario1"/>
            <w:rPr>
              <w:rFonts w:asciiTheme="minorHAnsi" w:eastAsiaTheme="minorEastAsia" w:hAnsiTheme="minorHAnsi" w:cstheme="minorBidi"/>
              <w:b w:val="0"/>
              <w:noProof/>
              <w:sz w:val="22"/>
              <w:lang w:eastAsia="it-IT"/>
            </w:rPr>
          </w:pPr>
          <w:hyperlink w:anchor="_Toc129185682" w:history="1">
            <w:r w:rsidR="002476B8" w:rsidRPr="002C00AC">
              <w:rPr>
                <w:rStyle w:val="Collegamentoipertestuale"/>
                <w:noProof/>
              </w:rPr>
              <w:t>3</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GLOSSARIO</w:t>
            </w:r>
            <w:r w:rsidR="002476B8">
              <w:rPr>
                <w:noProof/>
                <w:webHidden/>
              </w:rPr>
              <w:tab/>
            </w:r>
            <w:r w:rsidR="002476B8">
              <w:rPr>
                <w:noProof/>
                <w:webHidden/>
              </w:rPr>
              <w:fldChar w:fldCharType="begin"/>
            </w:r>
            <w:r w:rsidR="002476B8">
              <w:rPr>
                <w:noProof/>
                <w:webHidden/>
              </w:rPr>
              <w:instrText xml:space="preserve"> PAGEREF _Toc129185682 \h </w:instrText>
            </w:r>
            <w:r w:rsidR="002476B8">
              <w:rPr>
                <w:noProof/>
                <w:webHidden/>
              </w:rPr>
            </w:r>
            <w:r w:rsidR="002476B8">
              <w:rPr>
                <w:noProof/>
                <w:webHidden/>
              </w:rPr>
              <w:fldChar w:fldCharType="separate"/>
            </w:r>
            <w:r w:rsidR="003E3E11">
              <w:rPr>
                <w:noProof/>
                <w:webHidden/>
              </w:rPr>
              <w:t>7</w:t>
            </w:r>
            <w:r w:rsidR="002476B8">
              <w:rPr>
                <w:noProof/>
                <w:webHidden/>
              </w:rPr>
              <w:fldChar w:fldCharType="end"/>
            </w:r>
          </w:hyperlink>
        </w:p>
        <w:p w14:paraId="07354870" w14:textId="2D106344" w:rsidR="002476B8" w:rsidRDefault="00000000">
          <w:pPr>
            <w:pStyle w:val="Sommario1"/>
            <w:rPr>
              <w:rFonts w:asciiTheme="minorHAnsi" w:eastAsiaTheme="minorEastAsia" w:hAnsiTheme="minorHAnsi" w:cstheme="minorBidi"/>
              <w:b w:val="0"/>
              <w:noProof/>
              <w:sz w:val="22"/>
              <w:lang w:eastAsia="it-IT"/>
            </w:rPr>
          </w:pPr>
          <w:hyperlink w:anchor="_Toc129185683" w:history="1">
            <w:r w:rsidR="002476B8" w:rsidRPr="002C00AC">
              <w:rPr>
                <w:rStyle w:val="Collegamentoipertestuale"/>
                <w:noProof/>
              </w:rPr>
              <w:t>4</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PIANO DELLA QUALITÀ</w:t>
            </w:r>
            <w:r w:rsidR="002476B8">
              <w:rPr>
                <w:noProof/>
                <w:webHidden/>
              </w:rPr>
              <w:tab/>
            </w:r>
            <w:r w:rsidR="002476B8">
              <w:rPr>
                <w:noProof/>
                <w:webHidden/>
              </w:rPr>
              <w:fldChar w:fldCharType="begin"/>
            </w:r>
            <w:r w:rsidR="002476B8">
              <w:rPr>
                <w:noProof/>
                <w:webHidden/>
              </w:rPr>
              <w:instrText xml:space="preserve"> PAGEREF _Toc129185683 \h </w:instrText>
            </w:r>
            <w:r w:rsidR="002476B8">
              <w:rPr>
                <w:noProof/>
                <w:webHidden/>
              </w:rPr>
            </w:r>
            <w:r w:rsidR="002476B8">
              <w:rPr>
                <w:noProof/>
                <w:webHidden/>
              </w:rPr>
              <w:fldChar w:fldCharType="separate"/>
            </w:r>
            <w:r w:rsidR="003E3E11">
              <w:rPr>
                <w:noProof/>
                <w:webHidden/>
              </w:rPr>
              <w:t>11</w:t>
            </w:r>
            <w:r w:rsidR="002476B8">
              <w:rPr>
                <w:noProof/>
                <w:webHidden/>
              </w:rPr>
              <w:fldChar w:fldCharType="end"/>
            </w:r>
          </w:hyperlink>
        </w:p>
        <w:p w14:paraId="2228A537" w14:textId="31595810" w:rsidR="002476B8" w:rsidRDefault="00000000">
          <w:pPr>
            <w:pStyle w:val="Sommario1"/>
            <w:rPr>
              <w:rFonts w:asciiTheme="minorHAnsi" w:eastAsiaTheme="minorEastAsia" w:hAnsiTheme="minorHAnsi" w:cstheme="minorBidi"/>
              <w:b w:val="0"/>
              <w:noProof/>
              <w:sz w:val="22"/>
              <w:lang w:eastAsia="it-IT"/>
            </w:rPr>
          </w:pPr>
          <w:hyperlink w:anchor="_Toc129185684" w:history="1">
            <w:r w:rsidR="002476B8" w:rsidRPr="002C00AC">
              <w:rPr>
                <w:rStyle w:val="Collegamentoipertestuale"/>
                <w:noProof/>
              </w:rPr>
              <w:t>5</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PIANIFICAZIONE DELL’ESECUZIONE DEI LAVORI</w:t>
            </w:r>
            <w:r w:rsidR="002476B8">
              <w:rPr>
                <w:noProof/>
                <w:webHidden/>
              </w:rPr>
              <w:tab/>
            </w:r>
            <w:r w:rsidR="002476B8">
              <w:rPr>
                <w:noProof/>
                <w:webHidden/>
              </w:rPr>
              <w:fldChar w:fldCharType="begin"/>
            </w:r>
            <w:r w:rsidR="002476B8">
              <w:rPr>
                <w:noProof/>
                <w:webHidden/>
              </w:rPr>
              <w:instrText xml:space="preserve"> PAGEREF _Toc129185684 \h </w:instrText>
            </w:r>
            <w:r w:rsidR="002476B8">
              <w:rPr>
                <w:noProof/>
                <w:webHidden/>
              </w:rPr>
            </w:r>
            <w:r w:rsidR="002476B8">
              <w:rPr>
                <w:noProof/>
                <w:webHidden/>
              </w:rPr>
              <w:fldChar w:fldCharType="separate"/>
            </w:r>
            <w:r w:rsidR="003E3E11">
              <w:rPr>
                <w:noProof/>
                <w:webHidden/>
              </w:rPr>
              <w:t>12</w:t>
            </w:r>
            <w:r w:rsidR="002476B8">
              <w:rPr>
                <w:noProof/>
                <w:webHidden/>
              </w:rPr>
              <w:fldChar w:fldCharType="end"/>
            </w:r>
          </w:hyperlink>
        </w:p>
        <w:p w14:paraId="0C56EF1F" w14:textId="0FB7B863" w:rsidR="002476B8" w:rsidRDefault="00000000">
          <w:pPr>
            <w:pStyle w:val="Sommario2"/>
            <w:rPr>
              <w:rFonts w:asciiTheme="minorHAnsi" w:eastAsiaTheme="minorEastAsia" w:hAnsiTheme="minorHAnsi" w:cstheme="minorBidi"/>
              <w:b w:val="0"/>
              <w:noProof/>
              <w:sz w:val="22"/>
              <w:lang w:eastAsia="it-IT"/>
            </w:rPr>
          </w:pPr>
          <w:hyperlink w:anchor="_Toc129185685" w:history="1">
            <w:r w:rsidR="002476B8" w:rsidRPr="002C00AC">
              <w:rPr>
                <w:rStyle w:val="Collegamentoipertestuale"/>
                <w:noProof/>
              </w:rPr>
              <w:t>5.1</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Input alla redazione della baseline dei lavori</w:t>
            </w:r>
            <w:r w:rsidR="002476B8">
              <w:rPr>
                <w:noProof/>
                <w:webHidden/>
              </w:rPr>
              <w:tab/>
            </w:r>
            <w:r w:rsidR="002476B8">
              <w:rPr>
                <w:noProof/>
                <w:webHidden/>
              </w:rPr>
              <w:fldChar w:fldCharType="begin"/>
            </w:r>
            <w:r w:rsidR="002476B8">
              <w:rPr>
                <w:noProof/>
                <w:webHidden/>
              </w:rPr>
              <w:instrText xml:space="preserve"> PAGEREF _Toc129185685 \h </w:instrText>
            </w:r>
            <w:r w:rsidR="002476B8">
              <w:rPr>
                <w:noProof/>
                <w:webHidden/>
              </w:rPr>
            </w:r>
            <w:r w:rsidR="002476B8">
              <w:rPr>
                <w:noProof/>
                <w:webHidden/>
              </w:rPr>
              <w:fldChar w:fldCharType="separate"/>
            </w:r>
            <w:r w:rsidR="003E3E11">
              <w:rPr>
                <w:noProof/>
                <w:webHidden/>
              </w:rPr>
              <w:t>12</w:t>
            </w:r>
            <w:r w:rsidR="002476B8">
              <w:rPr>
                <w:noProof/>
                <w:webHidden/>
              </w:rPr>
              <w:fldChar w:fldCharType="end"/>
            </w:r>
          </w:hyperlink>
        </w:p>
        <w:p w14:paraId="7E203E51" w14:textId="4D9191F4" w:rsidR="002476B8" w:rsidRDefault="00000000">
          <w:pPr>
            <w:pStyle w:val="Sommario2"/>
            <w:rPr>
              <w:rFonts w:asciiTheme="minorHAnsi" w:eastAsiaTheme="minorEastAsia" w:hAnsiTheme="minorHAnsi" w:cstheme="minorBidi"/>
              <w:b w:val="0"/>
              <w:noProof/>
              <w:sz w:val="22"/>
              <w:lang w:eastAsia="it-IT"/>
            </w:rPr>
          </w:pPr>
          <w:hyperlink w:anchor="_Toc129185686" w:history="1">
            <w:r w:rsidR="002476B8" w:rsidRPr="002C00AC">
              <w:rPr>
                <w:rStyle w:val="Collegamentoipertestuale"/>
                <w:noProof/>
              </w:rPr>
              <w:t>5.2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Redazione del POD Lavori e del PRP</w:t>
            </w:r>
            <w:r w:rsidR="002476B8">
              <w:rPr>
                <w:noProof/>
                <w:webHidden/>
              </w:rPr>
              <w:tab/>
            </w:r>
            <w:r w:rsidR="002476B8">
              <w:rPr>
                <w:noProof/>
                <w:webHidden/>
              </w:rPr>
              <w:fldChar w:fldCharType="begin"/>
            </w:r>
            <w:r w:rsidR="002476B8">
              <w:rPr>
                <w:noProof/>
                <w:webHidden/>
              </w:rPr>
              <w:instrText xml:space="preserve"> PAGEREF _Toc129185686 \h </w:instrText>
            </w:r>
            <w:r w:rsidR="002476B8">
              <w:rPr>
                <w:noProof/>
                <w:webHidden/>
              </w:rPr>
            </w:r>
            <w:r w:rsidR="002476B8">
              <w:rPr>
                <w:noProof/>
                <w:webHidden/>
              </w:rPr>
              <w:fldChar w:fldCharType="separate"/>
            </w:r>
            <w:r w:rsidR="003E3E11">
              <w:rPr>
                <w:noProof/>
                <w:webHidden/>
              </w:rPr>
              <w:t>12</w:t>
            </w:r>
            <w:r w:rsidR="002476B8">
              <w:rPr>
                <w:noProof/>
                <w:webHidden/>
              </w:rPr>
              <w:fldChar w:fldCharType="end"/>
            </w:r>
          </w:hyperlink>
        </w:p>
        <w:p w14:paraId="3603A343" w14:textId="615FED42" w:rsidR="002476B8" w:rsidRDefault="00000000">
          <w:pPr>
            <w:pStyle w:val="Sommario1"/>
            <w:rPr>
              <w:rFonts w:asciiTheme="minorHAnsi" w:eastAsiaTheme="minorEastAsia" w:hAnsiTheme="minorHAnsi" w:cstheme="minorBidi"/>
              <w:b w:val="0"/>
              <w:noProof/>
              <w:sz w:val="22"/>
              <w:lang w:eastAsia="it-IT"/>
            </w:rPr>
          </w:pPr>
          <w:hyperlink w:anchor="_Toc129185687" w:history="1">
            <w:r w:rsidR="002476B8" w:rsidRPr="002C00AC">
              <w:rPr>
                <w:rStyle w:val="Collegamentoipertestuale"/>
                <w:noProof/>
              </w:rPr>
              <w:t>6</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MONITORAGGIO DELL’AVANZAMENTO DELL’ESECUZIONE</w:t>
            </w:r>
            <w:r w:rsidR="002476B8">
              <w:rPr>
                <w:noProof/>
                <w:webHidden/>
              </w:rPr>
              <w:tab/>
            </w:r>
            <w:r w:rsidR="002476B8">
              <w:rPr>
                <w:noProof/>
                <w:webHidden/>
              </w:rPr>
              <w:fldChar w:fldCharType="begin"/>
            </w:r>
            <w:r w:rsidR="002476B8">
              <w:rPr>
                <w:noProof/>
                <w:webHidden/>
              </w:rPr>
              <w:instrText xml:space="preserve"> PAGEREF _Toc129185687 \h </w:instrText>
            </w:r>
            <w:r w:rsidR="002476B8">
              <w:rPr>
                <w:noProof/>
                <w:webHidden/>
              </w:rPr>
            </w:r>
            <w:r w:rsidR="002476B8">
              <w:rPr>
                <w:noProof/>
                <w:webHidden/>
              </w:rPr>
              <w:fldChar w:fldCharType="separate"/>
            </w:r>
            <w:r w:rsidR="003E3E11">
              <w:rPr>
                <w:noProof/>
                <w:webHidden/>
              </w:rPr>
              <w:t>18</w:t>
            </w:r>
            <w:r w:rsidR="002476B8">
              <w:rPr>
                <w:noProof/>
                <w:webHidden/>
              </w:rPr>
              <w:fldChar w:fldCharType="end"/>
            </w:r>
          </w:hyperlink>
        </w:p>
        <w:p w14:paraId="449B024D" w14:textId="6D61EF1A" w:rsidR="002476B8" w:rsidRDefault="00000000">
          <w:pPr>
            <w:pStyle w:val="Sommario2"/>
            <w:rPr>
              <w:rFonts w:asciiTheme="minorHAnsi" w:eastAsiaTheme="minorEastAsia" w:hAnsiTheme="minorHAnsi" w:cstheme="minorBidi"/>
              <w:b w:val="0"/>
              <w:noProof/>
              <w:sz w:val="22"/>
              <w:lang w:eastAsia="it-IT"/>
            </w:rPr>
          </w:pPr>
          <w:hyperlink w:anchor="_Toc129185688" w:history="1">
            <w:r w:rsidR="002476B8" w:rsidRPr="002C00AC">
              <w:rPr>
                <w:rStyle w:val="Collegamentoipertestuale"/>
                <w:noProof/>
                <w:lang w:val="en-US"/>
              </w:rPr>
              <w:t>6.1</w:t>
            </w:r>
            <w:r w:rsidR="002476B8">
              <w:rPr>
                <w:rFonts w:asciiTheme="minorHAnsi" w:eastAsiaTheme="minorEastAsia" w:hAnsiTheme="minorHAnsi" w:cstheme="minorBidi"/>
                <w:b w:val="0"/>
                <w:noProof/>
                <w:sz w:val="22"/>
                <w:lang w:eastAsia="it-IT"/>
              </w:rPr>
              <w:tab/>
            </w:r>
            <w:r w:rsidR="002476B8" w:rsidRPr="002C00AC">
              <w:rPr>
                <w:rStyle w:val="Collegamentoipertestuale"/>
                <w:noProof/>
                <w:lang w:val="en-US"/>
              </w:rPr>
              <w:t>Kick-off meeting Lavori</w:t>
            </w:r>
            <w:r w:rsidR="002476B8">
              <w:rPr>
                <w:noProof/>
                <w:webHidden/>
              </w:rPr>
              <w:tab/>
            </w:r>
            <w:r w:rsidR="002476B8">
              <w:rPr>
                <w:noProof/>
                <w:webHidden/>
              </w:rPr>
              <w:fldChar w:fldCharType="begin"/>
            </w:r>
            <w:r w:rsidR="002476B8">
              <w:rPr>
                <w:noProof/>
                <w:webHidden/>
              </w:rPr>
              <w:instrText xml:space="preserve"> PAGEREF _Toc129185688 \h </w:instrText>
            </w:r>
            <w:r w:rsidR="002476B8">
              <w:rPr>
                <w:noProof/>
                <w:webHidden/>
              </w:rPr>
            </w:r>
            <w:r w:rsidR="002476B8">
              <w:rPr>
                <w:noProof/>
                <w:webHidden/>
              </w:rPr>
              <w:fldChar w:fldCharType="separate"/>
            </w:r>
            <w:r w:rsidR="003E3E11">
              <w:rPr>
                <w:noProof/>
                <w:webHidden/>
              </w:rPr>
              <w:t>18</w:t>
            </w:r>
            <w:r w:rsidR="002476B8">
              <w:rPr>
                <w:noProof/>
                <w:webHidden/>
              </w:rPr>
              <w:fldChar w:fldCharType="end"/>
            </w:r>
          </w:hyperlink>
        </w:p>
        <w:p w14:paraId="09B43053" w14:textId="707982AD" w:rsidR="002476B8" w:rsidRDefault="00000000">
          <w:pPr>
            <w:pStyle w:val="Sommario2"/>
            <w:rPr>
              <w:rFonts w:asciiTheme="minorHAnsi" w:eastAsiaTheme="minorEastAsia" w:hAnsiTheme="minorHAnsi" w:cstheme="minorBidi"/>
              <w:b w:val="0"/>
              <w:noProof/>
              <w:sz w:val="22"/>
              <w:lang w:eastAsia="it-IT"/>
            </w:rPr>
          </w:pPr>
          <w:hyperlink w:anchor="_Toc129185689" w:history="1">
            <w:r w:rsidR="002476B8" w:rsidRPr="002C00AC">
              <w:rPr>
                <w:rStyle w:val="Collegamentoipertestuale"/>
                <w:noProof/>
              </w:rPr>
              <w:t>6.2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Controllo avanzamento dei Programmi</w:t>
            </w:r>
            <w:r w:rsidR="002476B8">
              <w:rPr>
                <w:noProof/>
                <w:webHidden/>
              </w:rPr>
              <w:tab/>
            </w:r>
            <w:r w:rsidR="002476B8">
              <w:rPr>
                <w:noProof/>
                <w:webHidden/>
              </w:rPr>
              <w:fldChar w:fldCharType="begin"/>
            </w:r>
            <w:r w:rsidR="002476B8">
              <w:rPr>
                <w:noProof/>
                <w:webHidden/>
              </w:rPr>
              <w:instrText xml:space="preserve"> PAGEREF _Toc129185689 \h </w:instrText>
            </w:r>
            <w:r w:rsidR="002476B8">
              <w:rPr>
                <w:noProof/>
                <w:webHidden/>
              </w:rPr>
            </w:r>
            <w:r w:rsidR="002476B8">
              <w:rPr>
                <w:noProof/>
                <w:webHidden/>
              </w:rPr>
              <w:fldChar w:fldCharType="separate"/>
            </w:r>
            <w:r w:rsidR="003E3E11">
              <w:rPr>
                <w:noProof/>
                <w:webHidden/>
              </w:rPr>
              <w:t>18</w:t>
            </w:r>
            <w:r w:rsidR="002476B8">
              <w:rPr>
                <w:noProof/>
                <w:webHidden/>
              </w:rPr>
              <w:fldChar w:fldCharType="end"/>
            </w:r>
          </w:hyperlink>
        </w:p>
        <w:p w14:paraId="60AE864A" w14:textId="3EEAB044" w:rsidR="002476B8" w:rsidRDefault="00000000">
          <w:pPr>
            <w:pStyle w:val="Sommario2"/>
            <w:rPr>
              <w:rFonts w:asciiTheme="minorHAnsi" w:eastAsiaTheme="minorEastAsia" w:hAnsiTheme="minorHAnsi" w:cstheme="minorBidi"/>
              <w:b w:val="0"/>
              <w:noProof/>
              <w:sz w:val="22"/>
              <w:lang w:eastAsia="it-IT"/>
            </w:rPr>
          </w:pPr>
          <w:hyperlink w:anchor="_Toc129185690" w:history="1">
            <w:r w:rsidR="002476B8" w:rsidRPr="002C00AC">
              <w:rPr>
                <w:rStyle w:val="Collegamentoipertestuale"/>
                <w:noProof/>
                <w:lang w:val="en-US"/>
              </w:rPr>
              <w:t>6.3</w:t>
            </w:r>
            <w:r w:rsidR="002476B8">
              <w:rPr>
                <w:rFonts w:asciiTheme="minorHAnsi" w:eastAsiaTheme="minorEastAsia" w:hAnsiTheme="minorHAnsi" w:cstheme="minorBidi"/>
                <w:b w:val="0"/>
                <w:noProof/>
                <w:sz w:val="22"/>
                <w:lang w:eastAsia="it-IT"/>
              </w:rPr>
              <w:tab/>
            </w:r>
            <w:r w:rsidR="002476B8" w:rsidRPr="002C00AC">
              <w:rPr>
                <w:rStyle w:val="Collegamentoipertestuale"/>
                <w:noProof/>
                <w:lang w:val="en-US"/>
              </w:rPr>
              <w:t>Construction review meeting</w:t>
            </w:r>
            <w:r w:rsidR="002476B8">
              <w:rPr>
                <w:noProof/>
                <w:webHidden/>
              </w:rPr>
              <w:tab/>
            </w:r>
            <w:r w:rsidR="002476B8">
              <w:rPr>
                <w:noProof/>
                <w:webHidden/>
              </w:rPr>
              <w:fldChar w:fldCharType="begin"/>
            </w:r>
            <w:r w:rsidR="002476B8">
              <w:rPr>
                <w:noProof/>
                <w:webHidden/>
              </w:rPr>
              <w:instrText xml:space="preserve"> PAGEREF _Toc129185690 \h </w:instrText>
            </w:r>
            <w:r w:rsidR="002476B8">
              <w:rPr>
                <w:noProof/>
                <w:webHidden/>
              </w:rPr>
            </w:r>
            <w:r w:rsidR="002476B8">
              <w:rPr>
                <w:noProof/>
                <w:webHidden/>
              </w:rPr>
              <w:fldChar w:fldCharType="separate"/>
            </w:r>
            <w:r w:rsidR="003E3E11">
              <w:rPr>
                <w:noProof/>
                <w:webHidden/>
              </w:rPr>
              <w:t>19</w:t>
            </w:r>
            <w:r w:rsidR="002476B8">
              <w:rPr>
                <w:noProof/>
                <w:webHidden/>
              </w:rPr>
              <w:fldChar w:fldCharType="end"/>
            </w:r>
          </w:hyperlink>
        </w:p>
        <w:p w14:paraId="2262B02F" w14:textId="557BC2CC" w:rsidR="002476B8" w:rsidRDefault="00000000">
          <w:pPr>
            <w:pStyle w:val="Sommario2"/>
            <w:rPr>
              <w:rFonts w:asciiTheme="minorHAnsi" w:eastAsiaTheme="minorEastAsia" w:hAnsiTheme="minorHAnsi" w:cstheme="minorBidi"/>
              <w:b w:val="0"/>
              <w:noProof/>
              <w:sz w:val="22"/>
              <w:lang w:eastAsia="it-IT"/>
            </w:rPr>
          </w:pPr>
          <w:hyperlink w:anchor="_Toc129185691" w:history="1">
            <w:r w:rsidR="002476B8" w:rsidRPr="002C00AC">
              <w:rPr>
                <w:rStyle w:val="Collegamentoipertestuale"/>
                <w:noProof/>
                <w:lang w:val="en-US"/>
              </w:rPr>
              <w:t>6.4</w:t>
            </w:r>
            <w:r w:rsidR="002476B8">
              <w:rPr>
                <w:rFonts w:asciiTheme="minorHAnsi" w:eastAsiaTheme="minorEastAsia" w:hAnsiTheme="minorHAnsi" w:cstheme="minorBidi"/>
                <w:b w:val="0"/>
                <w:noProof/>
                <w:sz w:val="22"/>
                <w:lang w:eastAsia="it-IT"/>
              </w:rPr>
              <w:tab/>
            </w:r>
            <w:r w:rsidR="002476B8" w:rsidRPr="002C00AC">
              <w:rPr>
                <w:rStyle w:val="Collegamentoipertestuale"/>
                <w:noProof/>
                <w:lang w:val="en-US"/>
              </w:rPr>
              <w:t>Quality Meetings</w:t>
            </w:r>
            <w:r w:rsidR="002476B8">
              <w:rPr>
                <w:noProof/>
                <w:webHidden/>
              </w:rPr>
              <w:tab/>
            </w:r>
            <w:r w:rsidR="002476B8">
              <w:rPr>
                <w:noProof/>
                <w:webHidden/>
              </w:rPr>
              <w:fldChar w:fldCharType="begin"/>
            </w:r>
            <w:r w:rsidR="002476B8">
              <w:rPr>
                <w:noProof/>
                <w:webHidden/>
              </w:rPr>
              <w:instrText xml:space="preserve"> PAGEREF _Toc129185691 \h </w:instrText>
            </w:r>
            <w:r w:rsidR="002476B8">
              <w:rPr>
                <w:noProof/>
                <w:webHidden/>
              </w:rPr>
            </w:r>
            <w:r w:rsidR="002476B8">
              <w:rPr>
                <w:noProof/>
                <w:webHidden/>
              </w:rPr>
              <w:fldChar w:fldCharType="separate"/>
            </w:r>
            <w:r w:rsidR="003E3E11">
              <w:rPr>
                <w:noProof/>
                <w:webHidden/>
              </w:rPr>
              <w:t>19</w:t>
            </w:r>
            <w:r w:rsidR="002476B8">
              <w:rPr>
                <w:noProof/>
                <w:webHidden/>
              </w:rPr>
              <w:fldChar w:fldCharType="end"/>
            </w:r>
          </w:hyperlink>
        </w:p>
        <w:p w14:paraId="3F0DB2BF" w14:textId="2A1580B9" w:rsidR="002476B8" w:rsidRDefault="00000000">
          <w:pPr>
            <w:pStyle w:val="Sommario2"/>
            <w:rPr>
              <w:rFonts w:asciiTheme="minorHAnsi" w:eastAsiaTheme="minorEastAsia" w:hAnsiTheme="minorHAnsi" w:cstheme="minorBidi"/>
              <w:b w:val="0"/>
              <w:noProof/>
              <w:sz w:val="22"/>
              <w:lang w:eastAsia="it-IT"/>
            </w:rPr>
          </w:pPr>
          <w:hyperlink w:anchor="_Toc129185692" w:history="1">
            <w:r w:rsidR="002476B8" w:rsidRPr="002C00AC">
              <w:rPr>
                <w:rStyle w:val="Collegamentoipertestuale"/>
                <w:noProof/>
                <w:lang w:val="en-US"/>
              </w:rPr>
              <w:t>6.5</w:t>
            </w:r>
            <w:r w:rsidR="002476B8">
              <w:rPr>
                <w:rFonts w:asciiTheme="minorHAnsi" w:eastAsiaTheme="minorEastAsia" w:hAnsiTheme="minorHAnsi" w:cstheme="minorBidi"/>
                <w:b w:val="0"/>
                <w:noProof/>
                <w:sz w:val="22"/>
                <w:lang w:eastAsia="it-IT"/>
              </w:rPr>
              <w:tab/>
            </w:r>
            <w:r w:rsidR="002476B8" w:rsidRPr="002C00AC">
              <w:rPr>
                <w:rStyle w:val="Collegamentoipertestuale"/>
                <w:noProof/>
                <w:lang w:val="en-US"/>
              </w:rPr>
              <w:t>Review Meeting Ambiente (RMA)</w:t>
            </w:r>
            <w:r w:rsidR="002476B8">
              <w:rPr>
                <w:noProof/>
                <w:webHidden/>
              </w:rPr>
              <w:tab/>
            </w:r>
            <w:r w:rsidR="002476B8">
              <w:rPr>
                <w:noProof/>
                <w:webHidden/>
              </w:rPr>
              <w:fldChar w:fldCharType="begin"/>
            </w:r>
            <w:r w:rsidR="002476B8">
              <w:rPr>
                <w:noProof/>
                <w:webHidden/>
              </w:rPr>
              <w:instrText xml:space="preserve"> PAGEREF _Toc129185692 \h </w:instrText>
            </w:r>
            <w:r w:rsidR="002476B8">
              <w:rPr>
                <w:noProof/>
                <w:webHidden/>
              </w:rPr>
            </w:r>
            <w:r w:rsidR="002476B8">
              <w:rPr>
                <w:noProof/>
                <w:webHidden/>
              </w:rPr>
              <w:fldChar w:fldCharType="separate"/>
            </w:r>
            <w:r w:rsidR="003E3E11">
              <w:rPr>
                <w:noProof/>
                <w:webHidden/>
              </w:rPr>
              <w:t>20</w:t>
            </w:r>
            <w:r w:rsidR="002476B8">
              <w:rPr>
                <w:noProof/>
                <w:webHidden/>
              </w:rPr>
              <w:fldChar w:fldCharType="end"/>
            </w:r>
          </w:hyperlink>
        </w:p>
        <w:p w14:paraId="0B8F21A8" w14:textId="64AFB6B1" w:rsidR="002476B8" w:rsidRDefault="00000000">
          <w:pPr>
            <w:pStyle w:val="Sommario2"/>
            <w:rPr>
              <w:rFonts w:asciiTheme="minorHAnsi" w:eastAsiaTheme="minorEastAsia" w:hAnsiTheme="minorHAnsi" w:cstheme="minorBidi"/>
              <w:b w:val="0"/>
              <w:noProof/>
              <w:sz w:val="22"/>
              <w:lang w:eastAsia="it-IT"/>
            </w:rPr>
          </w:pPr>
          <w:hyperlink w:anchor="_Toc129185693" w:history="1">
            <w:r w:rsidR="002476B8" w:rsidRPr="002C00AC">
              <w:rPr>
                <w:rStyle w:val="Collegamentoipertestuale"/>
                <w:noProof/>
              </w:rPr>
              <w:t>6.6</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Aggregazione dei dati di monitoraggio</w:t>
            </w:r>
            <w:r w:rsidR="002476B8">
              <w:rPr>
                <w:noProof/>
                <w:webHidden/>
              </w:rPr>
              <w:tab/>
            </w:r>
            <w:r w:rsidR="002476B8">
              <w:rPr>
                <w:noProof/>
                <w:webHidden/>
              </w:rPr>
              <w:fldChar w:fldCharType="begin"/>
            </w:r>
            <w:r w:rsidR="002476B8">
              <w:rPr>
                <w:noProof/>
                <w:webHidden/>
              </w:rPr>
              <w:instrText xml:space="preserve"> PAGEREF _Toc129185693 \h </w:instrText>
            </w:r>
            <w:r w:rsidR="002476B8">
              <w:rPr>
                <w:noProof/>
                <w:webHidden/>
              </w:rPr>
            </w:r>
            <w:r w:rsidR="002476B8">
              <w:rPr>
                <w:noProof/>
                <w:webHidden/>
              </w:rPr>
              <w:fldChar w:fldCharType="separate"/>
            </w:r>
            <w:r w:rsidR="003E3E11">
              <w:rPr>
                <w:noProof/>
                <w:webHidden/>
              </w:rPr>
              <w:t>20</w:t>
            </w:r>
            <w:r w:rsidR="002476B8">
              <w:rPr>
                <w:noProof/>
                <w:webHidden/>
              </w:rPr>
              <w:fldChar w:fldCharType="end"/>
            </w:r>
          </w:hyperlink>
        </w:p>
        <w:p w14:paraId="0D0ADC76" w14:textId="6352ACF8" w:rsidR="002476B8" w:rsidRDefault="00000000">
          <w:pPr>
            <w:pStyle w:val="Sommario2"/>
            <w:rPr>
              <w:rFonts w:asciiTheme="minorHAnsi" w:eastAsiaTheme="minorEastAsia" w:hAnsiTheme="minorHAnsi" w:cstheme="minorBidi"/>
              <w:b w:val="0"/>
              <w:noProof/>
              <w:sz w:val="22"/>
              <w:lang w:eastAsia="it-IT"/>
            </w:rPr>
          </w:pPr>
          <w:hyperlink w:anchor="_Toc129185694" w:history="1">
            <w:r w:rsidR="002476B8" w:rsidRPr="002C00AC">
              <w:rPr>
                <w:rStyle w:val="Collegamentoipertestuale"/>
                <w:noProof/>
              </w:rPr>
              <w:t>6.7</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Fasi del processo di monitoraggio</w:t>
            </w:r>
            <w:r w:rsidR="002476B8">
              <w:rPr>
                <w:noProof/>
                <w:webHidden/>
              </w:rPr>
              <w:tab/>
            </w:r>
            <w:r w:rsidR="002476B8">
              <w:rPr>
                <w:noProof/>
                <w:webHidden/>
              </w:rPr>
              <w:fldChar w:fldCharType="begin"/>
            </w:r>
            <w:r w:rsidR="002476B8">
              <w:rPr>
                <w:noProof/>
                <w:webHidden/>
              </w:rPr>
              <w:instrText xml:space="preserve"> PAGEREF _Toc129185694 \h </w:instrText>
            </w:r>
            <w:r w:rsidR="002476B8">
              <w:rPr>
                <w:noProof/>
                <w:webHidden/>
              </w:rPr>
            </w:r>
            <w:r w:rsidR="002476B8">
              <w:rPr>
                <w:noProof/>
                <w:webHidden/>
              </w:rPr>
              <w:fldChar w:fldCharType="separate"/>
            </w:r>
            <w:r w:rsidR="003E3E11">
              <w:rPr>
                <w:noProof/>
                <w:webHidden/>
              </w:rPr>
              <w:t>21</w:t>
            </w:r>
            <w:r w:rsidR="002476B8">
              <w:rPr>
                <w:noProof/>
                <w:webHidden/>
              </w:rPr>
              <w:fldChar w:fldCharType="end"/>
            </w:r>
          </w:hyperlink>
        </w:p>
        <w:p w14:paraId="74B857B5" w14:textId="46C60B0A" w:rsidR="002476B8" w:rsidRDefault="00000000">
          <w:pPr>
            <w:pStyle w:val="Sommario3"/>
            <w:rPr>
              <w:rFonts w:asciiTheme="minorHAnsi" w:eastAsiaTheme="minorEastAsia" w:hAnsiTheme="minorHAnsi" w:cstheme="minorBidi"/>
              <w:b w:val="0"/>
              <w:i w:val="0"/>
              <w:noProof/>
              <w:lang w:eastAsia="it-IT"/>
            </w:rPr>
          </w:pPr>
          <w:hyperlink w:anchor="_Toc129185695" w:history="1">
            <w:r w:rsidR="002476B8" w:rsidRPr="002C00AC">
              <w:rPr>
                <w:rStyle w:val="Collegamentoipertestuale"/>
                <w:noProof/>
              </w:rPr>
              <w:t>6.7.1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Scheda di Avanzamento</w:t>
            </w:r>
            <w:r w:rsidR="002476B8">
              <w:rPr>
                <w:noProof/>
                <w:webHidden/>
              </w:rPr>
              <w:tab/>
            </w:r>
            <w:r w:rsidR="002476B8">
              <w:rPr>
                <w:noProof/>
                <w:webHidden/>
              </w:rPr>
              <w:fldChar w:fldCharType="begin"/>
            </w:r>
            <w:r w:rsidR="002476B8">
              <w:rPr>
                <w:noProof/>
                <w:webHidden/>
              </w:rPr>
              <w:instrText xml:space="preserve"> PAGEREF _Toc129185695 \h </w:instrText>
            </w:r>
            <w:r w:rsidR="002476B8">
              <w:rPr>
                <w:noProof/>
                <w:webHidden/>
              </w:rPr>
            </w:r>
            <w:r w:rsidR="002476B8">
              <w:rPr>
                <w:noProof/>
                <w:webHidden/>
              </w:rPr>
              <w:fldChar w:fldCharType="separate"/>
            </w:r>
            <w:r w:rsidR="003E3E11">
              <w:rPr>
                <w:noProof/>
                <w:webHidden/>
              </w:rPr>
              <w:t>21</w:t>
            </w:r>
            <w:r w:rsidR="002476B8">
              <w:rPr>
                <w:noProof/>
                <w:webHidden/>
              </w:rPr>
              <w:fldChar w:fldCharType="end"/>
            </w:r>
          </w:hyperlink>
        </w:p>
        <w:p w14:paraId="5F09A779" w14:textId="0FACCEAA" w:rsidR="002476B8" w:rsidRDefault="00000000">
          <w:pPr>
            <w:pStyle w:val="Sommario2"/>
            <w:rPr>
              <w:rFonts w:asciiTheme="minorHAnsi" w:eastAsiaTheme="minorEastAsia" w:hAnsiTheme="minorHAnsi" w:cstheme="minorBidi"/>
              <w:b w:val="0"/>
              <w:noProof/>
              <w:sz w:val="22"/>
              <w:lang w:eastAsia="it-IT"/>
            </w:rPr>
          </w:pPr>
          <w:hyperlink w:anchor="_Toc129185696" w:history="1">
            <w:r w:rsidR="002476B8" w:rsidRPr="002C00AC">
              <w:rPr>
                <w:rStyle w:val="Collegamentoipertestuale"/>
                <w:noProof/>
              </w:rPr>
              <w:t>6.8</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Aggiornamento della baseline</w:t>
            </w:r>
            <w:r w:rsidR="002476B8">
              <w:rPr>
                <w:noProof/>
                <w:webHidden/>
              </w:rPr>
              <w:tab/>
            </w:r>
            <w:r w:rsidR="002476B8">
              <w:rPr>
                <w:noProof/>
                <w:webHidden/>
              </w:rPr>
              <w:fldChar w:fldCharType="begin"/>
            </w:r>
            <w:r w:rsidR="002476B8">
              <w:rPr>
                <w:noProof/>
                <w:webHidden/>
              </w:rPr>
              <w:instrText xml:space="preserve"> PAGEREF _Toc129185696 \h </w:instrText>
            </w:r>
            <w:r w:rsidR="002476B8">
              <w:rPr>
                <w:noProof/>
                <w:webHidden/>
              </w:rPr>
            </w:r>
            <w:r w:rsidR="002476B8">
              <w:rPr>
                <w:noProof/>
                <w:webHidden/>
              </w:rPr>
              <w:fldChar w:fldCharType="separate"/>
            </w:r>
            <w:r w:rsidR="003E3E11">
              <w:rPr>
                <w:noProof/>
                <w:webHidden/>
              </w:rPr>
              <w:t>22</w:t>
            </w:r>
            <w:r w:rsidR="002476B8">
              <w:rPr>
                <w:noProof/>
                <w:webHidden/>
              </w:rPr>
              <w:fldChar w:fldCharType="end"/>
            </w:r>
          </w:hyperlink>
        </w:p>
        <w:p w14:paraId="106ABC61" w14:textId="36F8AB62" w:rsidR="002476B8" w:rsidRDefault="00000000">
          <w:pPr>
            <w:pStyle w:val="Sommario1"/>
            <w:rPr>
              <w:rFonts w:asciiTheme="minorHAnsi" w:eastAsiaTheme="minorEastAsia" w:hAnsiTheme="minorHAnsi" w:cstheme="minorBidi"/>
              <w:b w:val="0"/>
              <w:noProof/>
              <w:sz w:val="22"/>
              <w:lang w:eastAsia="it-IT"/>
            </w:rPr>
          </w:pPr>
          <w:hyperlink w:anchor="_Toc129185697" w:history="1">
            <w:r w:rsidR="002476B8" w:rsidRPr="002C00AC">
              <w:rPr>
                <w:rStyle w:val="Collegamentoipertestuale"/>
                <w:noProof/>
              </w:rPr>
              <w:t>7</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ATTIVITA’ DI CONTROLLO OPERATIVO</w:t>
            </w:r>
            <w:r w:rsidR="002476B8">
              <w:rPr>
                <w:noProof/>
                <w:webHidden/>
              </w:rPr>
              <w:tab/>
            </w:r>
            <w:r w:rsidR="002476B8">
              <w:rPr>
                <w:noProof/>
                <w:webHidden/>
              </w:rPr>
              <w:fldChar w:fldCharType="begin"/>
            </w:r>
            <w:r w:rsidR="002476B8">
              <w:rPr>
                <w:noProof/>
                <w:webHidden/>
              </w:rPr>
              <w:instrText xml:space="preserve"> PAGEREF _Toc129185697 \h </w:instrText>
            </w:r>
            <w:r w:rsidR="002476B8">
              <w:rPr>
                <w:noProof/>
                <w:webHidden/>
              </w:rPr>
            </w:r>
            <w:r w:rsidR="002476B8">
              <w:rPr>
                <w:noProof/>
                <w:webHidden/>
              </w:rPr>
              <w:fldChar w:fldCharType="separate"/>
            </w:r>
            <w:r w:rsidR="003E3E11">
              <w:rPr>
                <w:noProof/>
                <w:webHidden/>
              </w:rPr>
              <w:t>23</w:t>
            </w:r>
            <w:r w:rsidR="002476B8">
              <w:rPr>
                <w:noProof/>
                <w:webHidden/>
              </w:rPr>
              <w:fldChar w:fldCharType="end"/>
            </w:r>
          </w:hyperlink>
        </w:p>
        <w:p w14:paraId="69C98C88" w14:textId="5F594411" w:rsidR="002476B8" w:rsidRDefault="00000000">
          <w:pPr>
            <w:pStyle w:val="Sommario2"/>
            <w:rPr>
              <w:rFonts w:asciiTheme="minorHAnsi" w:eastAsiaTheme="minorEastAsia" w:hAnsiTheme="minorHAnsi" w:cstheme="minorBidi"/>
              <w:b w:val="0"/>
              <w:noProof/>
              <w:sz w:val="22"/>
              <w:lang w:eastAsia="it-IT"/>
            </w:rPr>
          </w:pPr>
          <w:hyperlink w:anchor="_Toc129185698" w:history="1">
            <w:r w:rsidR="002476B8" w:rsidRPr="002C00AC">
              <w:rPr>
                <w:rStyle w:val="Collegamentoipertestuale"/>
                <w:noProof/>
              </w:rPr>
              <w:t>7.1</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Piani di Controllo Qualità (PCQ)</w:t>
            </w:r>
            <w:r w:rsidR="002476B8">
              <w:rPr>
                <w:noProof/>
                <w:webHidden/>
              </w:rPr>
              <w:tab/>
            </w:r>
            <w:r w:rsidR="002476B8">
              <w:rPr>
                <w:noProof/>
                <w:webHidden/>
              </w:rPr>
              <w:fldChar w:fldCharType="begin"/>
            </w:r>
            <w:r w:rsidR="002476B8">
              <w:rPr>
                <w:noProof/>
                <w:webHidden/>
              </w:rPr>
              <w:instrText xml:space="preserve"> PAGEREF _Toc129185698 \h </w:instrText>
            </w:r>
            <w:r w:rsidR="002476B8">
              <w:rPr>
                <w:noProof/>
                <w:webHidden/>
              </w:rPr>
            </w:r>
            <w:r w:rsidR="002476B8">
              <w:rPr>
                <w:noProof/>
                <w:webHidden/>
              </w:rPr>
              <w:fldChar w:fldCharType="separate"/>
            </w:r>
            <w:r w:rsidR="003E3E11">
              <w:rPr>
                <w:noProof/>
                <w:webHidden/>
              </w:rPr>
              <w:t>23</w:t>
            </w:r>
            <w:r w:rsidR="002476B8">
              <w:rPr>
                <w:noProof/>
                <w:webHidden/>
              </w:rPr>
              <w:fldChar w:fldCharType="end"/>
            </w:r>
          </w:hyperlink>
        </w:p>
        <w:p w14:paraId="74213F8E" w14:textId="39CBD4D9" w:rsidR="002476B8" w:rsidRDefault="00000000">
          <w:pPr>
            <w:pStyle w:val="Sommario3"/>
            <w:rPr>
              <w:rFonts w:asciiTheme="minorHAnsi" w:eastAsiaTheme="minorEastAsia" w:hAnsiTheme="minorHAnsi" w:cstheme="minorBidi"/>
              <w:b w:val="0"/>
              <w:i w:val="0"/>
              <w:noProof/>
              <w:lang w:eastAsia="it-IT"/>
            </w:rPr>
          </w:pPr>
          <w:hyperlink w:anchor="_Toc129185699" w:history="1">
            <w:r w:rsidR="002476B8" w:rsidRPr="002C00AC">
              <w:rPr>
                <w:rStyle w:val="Collegamentoipertestuale"/>
                <w:noProof/>
              </w:rPr>
              <w:t>7.1.1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Struttura dei PCQ</w:t>
            </w:r>
            <w:r w:rsidR="002476B8">
              <w:rPr>
                <w:noProof/>
                <w:webHidden/>
              </w:rPr>
              <w:tab/>
            </w:r>
            <w:r w:rsidR="002476B8">
              <w:rPr>
                <w:noProof/>
                <w:webHidden/>
              </w:rPr>
              <w:fldChar w:fldCharType="begin"/>
            </w:r>
            <w:r w:rsidR="002476B8">
              <w:rPr>
                <w:noProof/>
                <w:webHidden/>
              </w:rPr>
              <w:instrText xml:space="preserve"> PAGEREF _Toc129185699 \h </w:instrText>
            </w:r>
            <w:r w:rsidR="002476B8">
              <w:rPr>
                <w:noProof/>
                <w:webHidden/>
              </w:rPr>
            </w:r>
            <w:r w:rsidR="002476B8">
              <w:rPr>
                <w:noProof/>
                <w:webHidden/>
              </w:rPr>
              <w:fldChar w:fldCharType="separate"/>
            </w:r>
            <w:r w:rsidR="003E3E11">
              <w:rPr>
                <w:noProof/>
                <w:webHidden/>
              </w:rPr>
              <w:t>24</w:t>
            </w:r>
            <w:r w:rsidR="002476B8">
              <w:rPr>
                <w:noProof/>
                <w:webHidden/>
              </w:rPr>
              <w:fldChar w:fldCharType="end"/>
            </w:r>
          </w:hyperlink>
        </w:p>
        <w:p w14:paraId="3A9017FB" w14:textId="3FCFAA66" w:rsidR="002476B8" w:rsidRDefault="00000000">
          <w:pPr>
            <w:pStyle w:val="Sommario3"/>
            <w:rPr>
              <w:rFonts w:asciiTheme="minorHAnsi" w:eastAsiaTheme="minorEastAsia" w:hAnsiTheme="minorHAnsi" w:cstheme="minorBidi"/>
              <w:b w:val="0"/>
              <w:i w:val="0"/>
              <w:noProof/>
              <w:lang w:eastAsia="it-IT"/>
            </w:rPr>
          </w:pPr>
          <w:hyperlink w:anchor="_Toc129185700" w:history="1">
            <w:r w:rsidR="002476B8" w:rsidRPr="002C00AC">
              <w:rPr>
                <w:rStyle w:val="Collegamentoipertestuale"/>
                <w:noProof/>
              </w:rPr>
              <w:t>7.1.2</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dei PCQ Operativi</w:t>
            </w:r>
            <w:r w:rsidR="002476B8">
              <w:rPr>
                <w:noProof/>
                <w:webHidden/>
              </w:rPr>
              <w:tab/>
            </w:r>
            <w:r w:rsidR="002476B8">
              <w:rPr>
                <w:noProof/>
                <w:webHidden/>
              </w:rPr>
              <w:fldChar w:fldCharType="begin"/>
            </w:r>
            <w:r w:rsidR="002476B8">
              <w:rPr>
                <w:noProof/>
                <w:webHidden/>
              </w:rPr>
              <w:instrText xml:space="preserve"> PAGEREF _Toc129185700 \h </w:instrText>
            </w:r>
            <w:r w:rsidR="002476B8">
              <w:rPr>
                <w:noProof/>
                <w:webHidden/>
              </w:rPr>
            </w:r>
            <w:r w:rsidR="002476B8">
              <w:rPr>
                <w:noProof/>
                <w:webHidden/>
              </w:rPr>
              <w:fldChar w:fldCharType="separate"/>
            </w:r>
            <w:r w:rsidR="003E3E11">
              <w:rPr>
                <w:noProof/>
                <w:webHidden/>
              </w:rPr>
              <w:t>25</w:t>
            </w:r>
            <w:r w:rsidR="002476B8">
              <w:rPr>
                <w:noProof/>
                <w:webHidden/>
              </w:rPr>
              <w:fldChar w:fldCharType="end"/>
            </w:r>
          </w:hyperlink>
        </w:p>
        <w:p w14:paraId="44F4D984" w14:textId="5F615520" w:rsidR="002476B8" w:rsidRDefault="00000000">
          <w:pPr>
            <w:pStyle w:val="Sommario3"/>
            <w:rPr>
              <w:rFonts w:asciiTheme="minorHAnsi" w:eastAsiaTheme="minorEastAsia" w:hAnsiTheme="minorHAnsi" w:cstheme="minorBidi"/>
              <w:b w:val="0"/>
              <w:i w:val="0"/>
              <w:noProof/>
              <w:lang w:eastAsia="it-IT"/>
            </w:rPr>
          </w:pPr>
          <w:hyperlink w:anchor="_Toc129185701" w:history="1">
            <w:r w:rsidR="002476B8" w:rsidRPr="002C00AC">
              <w:rPr>
                <w:rStyle w:val="Collegamentoipertestuale"/>
                <w:noProof/>
              </w:rPr>
              <w:t>7.1.3</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Programmazione delle attività di controllo</w:t>
            </w:r>
            <w:r w:rsidR="002476B8">
              <w:rPr>
                <w:noProof/>
                <w:webHidden/>
              </w:rPr>
              <w:tab/>
            </w:r>
            <w:r w:rsidR="002476B8">
              <w:rPr>
                <w:noProof/>
                <w:webHidden/>
              </w:rPr>
              <w:fldChar w:fldCharType="begin"/>
            </w:r>
            <w:r w:rsidR="002476B8">
              <w:rPr>
                <w:noProof/>
                <w:webHidden/>
              </w:rPr>
              <w:instrText xml:space="preserve"> PAGEREF _Toc129185701 \h </w:instrText>
            </w:r>
            <w:r w:rsidR="002476B8">
              <w:rPr>
                <w:noProof/>
                <w:webHidden/>
              </w:rPr>
            </w:r>
            <w:r w:rsidR="002476B8">
              <w:rPr>
                <w:noProof/>
                <w:webHidden/>
              </w:rPr>
              <w:fldChar w:fldCharType="separate"/>
            </w:r>
            <w:r w:rsidR="003E3E11">
              <w:rPr>
                <w:noProof/>
                <w:webHidden/>
              </w:rPr>
              <w:t>26</w:t>
            </w:r>
            <w:r w:rsidR="002476B8">
              <w:rPr>
                <w:noProof/>
                <w:webHidden/>
              </w:rPr>
              <w:fldChar w:fldCharType="end"/>
            </w:r>
          </w:hyperlink>
        </w:p>
        <w:p w14:paraId="004974EC" w14:textId="39EA4CA0" w:rsidR="002476B8" w:rsidRDefault="00000000">
          <w:pPr>
            <w:pStyle w:val="Sommario3"/>
            <w:rPr>
              <w:rFonts w:asciiTheme="minorHAnsi" w:eastAsiaTheme="minorEastAsia" w:hAnsiTheme="minorHAnsi" w:cstheme="minorBidi"/>
              <w:b w:val="0"/>
              <w:i w:val="0"/>
              <w:noProof/>
              <w:lang w:eastAsia="it-IT"/>
            </w:rPr>
          </w:pPr>
          <w:hyperlink w:anchor="_Toc129185702" w:history="1">
            <w:r w:rsidR="002476B8" w:rsidRPr="002C00AC">
              <w:rPr>
                <w:rStyle w:val="Collegamentoipertestuale"/>
                <w:noProof/>
              </w:rPr>
              <w:t>7.1.4</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Accettazione Materiali</w:t>
            </w:r>
            <w:r w:rsidR="002476B8">
              <w:rPr>
                <w:noProof/>
                <w:webHidden/>
              </w:rPr>
              <w:tab/>
            </w:r>
            <w:r w:rsidR="002476B8">
              <w:rPr>
                <w:noProof/>
                <w:webHidden/>
              </w:rPr>
              <w:fldChar w:fldCharType="begin"/>
            </w:r>
            <w:r w:rsidR="002476B8">
              <w:rPr>
                <w:noProof/>
                <w:webHidden/>
              </w:rPr>
              <w:instrText xml:space="preserve"> PAGEREF _Toc129185702 \h </w:instrText>
            </w:r>
            <w:r w:rsidR="002476B8">
              <w:rPr>
                <w:noProof/>
                <w:webHidden/>
              </w:rPr>
            </w:r>
            <w:r w:rsidR="002476B8">
              <w:rPr>
                <w:noProof/>
                <w:webHidden/>
              </w:rPr>
              <w:fldChar w:fldCharType="separate"/>
            </w:r>
            <w:r w:rsidR="003E3E11">
              <w:rPr>
                <w:noProof/>
                <w:webHidden/>
              </w:rPr>
              <w:t>27</w:t>
            </w:r>
            <w:r w:rsidR="002476B8">
              <w:rPr>
                <w:noProof/>
                <w:webHidden/>
              </w:rPr>
              <w:fldChar w:fldCharType="end"/>
            </w:r>
          </w:hyperlink>
        </w:p>
        <w:p w14:paraId="1D173EA7" w14:textId="169CE0E7" w:rsidR="002476B8" w:rsidRDefault="00000000">
          <w:pPr>
            <w:pStyle w:val="Sommario3"/>
            <w:rPr>
              <w:rFonts w:asciiTheme="minorHAnsi" w:eastAsiaTheme="minorEastAsia" w:hAnsiTheme="minorHAnsi" w:cstheme="minorBidi"/>
              <w:b w:val="0"/>
              <w:i w:val="0"/>
              <w:noProof/>
              <w:lang w:eastAsia="it-IT"/>
            </w:rPr>
          </w:pPr>
          <w:hyperlink w:anchor="_Toc129185703" w:history="1">
            <w:r w:rsidR="002476B8" w:rsidRPr="002C00AC">
              <w:rPr>
                <w:rStyle w:val="Collegamentoipertestuale"/>
                <w:noProof/>
                <w:lang w:val="en-US"/>
              </w:rPr>
              <w:t>7.1.5</w:t>
            </w:r>
            <w:r w:rsidR="002476B8">
              <w:rPr>
                <w:rFonts w:asciiTheme="minorHAnsi" w:eastAsiaTheme="minorEastAsia" w:hAnsiTheme="minorHAnsi" w:cstheme="minorBidi"/>
                <w:b w:val="0"/>
                <w:i w:val="0"/>
                <w:noProof/>
                <w:lang w:eastAsia="it-IT"/>
              </w:rPr>
              <w:tab/>
            </w:r>
            <w:r w:rsidR="002476B8" w:rsidRPr="002C00AC">
              <w:rPr>
                <w:rStyle w:val="Collegamentoipertestuale"/>
                <w:noProof/>
                <w:lang w:val="en-US"/>
              </w:rPr>
              <w:t>Quality Talks</w:t>
            </w:r>
            <w:r w:rsidR="002476B8">
              <w:rPr>
                <w:noProof/>
                <w:webHidden/>
              </w:rPr>
              <w:tab/>
            </w:r>
            <w:r w:rsidR="002476B8">
              <w:rPr>
                <w:noProof/>
                <w:webHidden/>
              </w:rPr>
              <w:fldChar w:fldCharType="begin"/>
            </w:r>
            <w:r w:rsidR="002476B8">
              <w:rPr>
                <w:noProof/>
                <w:webHidden/>
              </w:rPr>
              <w:instrText xml:space="preserve"> PAGEREF _Toc129185703 \h </w:instrText>
            </w:r>
            <w:r w:rsidR="002476B8">
              <w:rPr>
                <w:noProof/>
                <w:webHidden/>
              </w:rPr>
            </w:r>
            <w:r w:rsidR="002476B8">
              <w:rPr>
                <w:noProof/>
                <w:webHidden/>
              </w:rPr>
              <w:fldChar w:fldCharType="separate"/>
            </w:r>
            <w:r w:rsidR="003E3E11">
              <w:rPr>
                <w:noProof/>
                <w:webHidden/>
              </w:rPr>
              <w:t>28</w:t>
            </w:r>
            <w:r w:rsidR="002476B8">
              <w:rPr>
                <w:noProof/>
                <w:webHidden/>
              </w:rPr>
              <w:fldChar w:fldCharType="end"/>
            </w:r>
          </w:hyperlink>
        </w:p>
        <w:p w14:paraId="1FCB59FF" w14:textId="38398F30" w:rsidR="002476B8" w:rsidRDefault="00000000">
          <w:pPr>
            <w:pStyle w:val="Sommario2"/>
            <w:rPr>
              <w:rFonts w:asciiTheme="minorHAnsi" w:eastAsiaTheme="minorEastAsia" w:hAnsiTheme="minorHAnsi" w:cstheme="minorBidi"/>
              <w:b w:val="0"/>
              <w:noProof/>
              <w:sz w:val="22"/>
              <w:lang w:eastAsia="it-IT"/>
            </w:rPr>
          </w:pPr>
          <w:hyperlink w:anchor="_Toc129185704" w:history="1">
            <w:r w:rsidR="002476B8" w:rsidRPr="002C00AC">
              <w:rPr>
                <w:rStyle w:val="Collegamentoipertestuale"/>
                <w:noProof/>
              </w:rPr>
              <w:t>7.2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Piani di Controllo Ambientali (PCA)</w:t>
            </w:r>
            <w:r w:rsidR="002476B8">
              <w:rPr>
                <w:noProof/>
                <w:webHidden/>
              </w:rPr>
              <w:tab/>
            </w:r>
            <w:r w:rsidR="002476B8">
              <w:rPr>
                <w:noProof/>
                <w:webHidden/>
              </w:rPr>
              <w:fldChar w:fldCharType="begin"/>
            </w:r>
            <w:r w:rsidR="002476B8">
              <w:rPr>
                <w:noProof/>
                <w:webHidden/>
              </w:rPr>
              <w:instrText xml:space="preserve"> PAGEREF _Toc129185704 \h </w:instrText>
            </w:r>
            <w:r w:rsidR="002476B8">
              <w:rPr>
                <w:noProof/>
                <w:webHidden/>
              </w:rPr>
            </w:r>
            <w:r w:rsidR="002476B8">
              <w:rPr>
                <w:noProof/>
                <w:webHidden/>
              </w:rPr>
              <w:fldChar w:fldCharType="separate"/>
            </w:r>
            <w:r w:rsidR="003E3E11">
              <w:rPr>
                <w:noProof/>
                <w:webHidden/>
              </w:rPr>
              <w:t>28</w:t>
            </w:r>
            <w:r w:rsidR="002476B8">
              <w:rPr>
                <w:noProof/>
                <w:webHidden/>
              </w:rPr>
              <w:fldChar w:fldCharType="end"/>
            </w:r>
          </w:hyperlink>
        </w:p>
        <w:p w14:paraId="57485EE2" w14:textId="3BCC293F" w:rsidR="002476B8" w:rsidRDefault="00000000">
          <w:pPr>
            <w:pStyle w:val="Sommario3"/>
            <w:rPr>
              <w:rFonts w:asciiTheme="minorHAnsi" w:eastAsiaTheme="minorEastAsia" w:hAnsiTheme="minorHAnsi" w:cstheme="minorBidi"/>
              <w:b w:val="0"/>
              <w:i w:val="0"/>
              <w:noProof/>
              <w:lang w:eastAsia="it-IT"/>
            </w:rPr>
          </w:pPr>
          <w:hyperlink w:anchor="_Toc129185705" w:history="1">
            <w:r w:rsidR="002476B8" w:rsidRPr="002C00AC">
              <w:rPr>
                <w:rStyle w:val="Collegamentoipertestuale"/>
                <w:noProof/>
              </w:rPr>
              <w:t>7.2.1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Apertura del PCA</w:t>
            </w:r>
            <w:r w:rsidR="002476B8">
              <w:rPr>
                <w:noProof/>
                <w:webHidden/>
              </w:rPr>
              <w:tab/>
            </w:r>
            <w:r w:rsidR="002476B8">
              <w:rPr>
                <w:noProof/>
                <w:webHidden/>
              </w:rPr>
              <w:fldChar w:fldCharType="begin"/>
            </w:r>
            <w:r w:rsidR="002476B8">
              <w:rPr>
                <w:noProof/>
                <w:webHidden/>
              </w:rPr>
              <w:instrText xml:space="preserve"> PAGEREF _Toc129185705 \h </w:instrText>
            </w:r>
            <w:r w:rsidR="002476B8">
              <w:rPr>
                <w:noProof/>
                <w:webHidden/>
              </w:rPr>
            </w:r>
            <w:r w:rsidR="002476B8">
              <w:rPr>
                <w:noProof/>
                <w:webHidden/>
              </w:rPr>
              <w:fldChar w:fldCharType="separate"/>
            </w:r>
            <w:r w:rsidR="003E3E11">
              <w:rPr>
                <w:noProof/>
                <w:webHidden/>
              </w:rPr>
              <w:t>28</w:t>
            </w:r>
            <w:r w:rsidR="002476B8">
              <w:rPr>
                <w:noProof/>
                <w:webHidden/>
              </w:rPr>
              <w:fldChar w:fldCharType="end"/>
            </w:r>
          </w:hyperlink>
        </w:p>
        <w:p w14:paraId="0E6CD660" w14:textId="05E5C336" w:rsidR="002476B8" w:rsidRDefault="00000000">
          <w:pPr>
            <w:pStyle w:val="Sommario3"/>
            <w:rPr>
              <w:rFonts w:asciiTheme="minorHAnsi" w:eastAsiaTheme="minorEastAsia" w:hAnsiTheme="minorHAnsi" w:cstheme="minorBidi"/>
              <w:b w:val="0"/>
              <w:i w:val="0"/>
              <w:noProof/>
              <w:lang w:eastAsia="it-IT"/>
            </w:rPr>
          </w:pPr>
          <w:hyperlink w:anchor="_Toc129185706" w:history="1">
            <w:r w:rsidR="002476B8" w:rsidRPr="002C00AC">
              <w:rPr>
                <w:rStyle w:val="Collegamentoipertestuale"/>
                <w:noProof/>
              </w:rPr>
              <w:t>7.2.2</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Struttura del PCA</w:t>
            </w:r>
            <w:r w:rsidR="002476B8">
              <w:rPr>
                <w:noProof/>
                <w:webHidden/>
              </w:rPr>
              <w:tab/>
            </w:r>
            <w:r w:rsidR="002476B8">
              <w:rPr>
                <w:noProof/>
                <w:webHidden/>
              </w:rPr>
              <w:fldChar w:fldCharType="begin"/>
            </w:r>
            <w:r w:rsidR="002476B8">
              <w:rPr>
                <w:noProof/>
                <w:webHidden/>
              </w:rPr>
              <w:instrText xml:space="preserve"> PAGEREF _Toc129185706 \h </w:instrText>
            </w:r>
            <w:r w:rsidR="002476B8">
              <w:rPr>
                <w:noProof/>
                <w:webHidden/>
              </w:rPr>
            </w:r>
            <w:r w:rsidR="002476B8">
              <w:rPr>
                <w:noProof/>
                <w:webHidden/>
              </w:rPr>
              <w:fldChar w:fldCharType="separate"/>
            </w:r>
            <w:r w:rsidR="003E3E11">
              <w:rPr>
                <w:noProof/>
                <w:webHidden/>
              </w:rPr>
              <w:t>28</w:t>
            </w:r>
            <w:r w:rsidR="002476B8">
              <w:rPr>
                <w:noProof/>
                <w:webHidden/>
              </w:rPr>
              <w:fldChar w:fldCharType="end"/>
            </w:r>
          </w:hyperlink>
        </w:p>
        <w:p w14:paraId="0068E54A" w14:textId="47DAFBDB" w:rsidR="002476B8" w:rsidRDefault="00000000">
          <w:pPr>
            <w:pStyle w:val="Sommario3"/>
            <w:rPr>
              <w:rFonts w:asciiTheme="minorHAnsi" w:eastAsiaTheme="minorEastAsia" w:hAnsiTheme="minorHAnsi" w:cstheme="minorBidi"/>
              <w:b w:val="0"/>
              <w:i w:val="0"/>
              <w:noProof/>
              <w:lang w:eastAsia="it-IT"/>
            </w:rPr>
          </w:pPr>
          <w:hyperlink w:anchor="_Toc129185707" w:history="1">
            <w:r w:rsidR="002476B8" w:rsidRPr="002C00AC">
              <w:rPr>
                <w:rStyle w:val="Collegamentoipertestuale"/>
                <w:noProof/>
              </w:rPr>
              <w:t>7.2.3</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Codifica dei PCA operativi</w:t>
            </w:r>
            <w:r w:rsidR="002476B8">
              <w:rPr>
                <w:noProof/>
                <w:webHidden/>
              </w:rPr>
              <w:tab/>
            </w:r>
            <w:r w:rsidR="002476B8">
              <w:rPr>
                <w:noProof/>
                <w:webHidden/>
              </w:rPr>
              <w:fldChar w:fldCharType="begin"/>
            </w:r>
            <w:r w:rsidR="002476B8">
              <w:rPr>
                <w:noProof/>
                <w:webHidden/>
              </w:rPr>
              <w:instrText xml:space="preserve"> PAGEREF _Toc129185707 \h </w:instrText>
            </w:r>
            <w:r w:rsidR="002476B8">
              <w:rPr>
                <w:noProof/>
                <w:webHidden/>
              </w:rPr>
            </w:r>
            <w:r w:rsidR="002476B8">
              <w:rPr>
                <w:noProof/>
                <w:webHidden/>
              </w:rPr>
              <w:fldChar w:fldCharType="separate"/>
            </w:r>
            <w:r w:rsidR="003E3E11">
              <w:rPr>
                <w:noProof/>
                <w:webHidden/>
              </w:rPr>
              <w:t>28</w:t>
            </w:r>
            <w:r w:rsidR="002476B8">
              <w:rPr>
                <w:noProof/>
                <w:webHidden/>
              </w:rPr>
              <w:fldChar w:fldCharType="end"/>
            </w:r>
          </w:hyperlink>
        </w:p>
        <w:p w14:paraId="5330F523" w14:textId="1CBDD374" w:rsidR="002476B8" w:rsidRDefault="00000000">
          <w:pPr>
            <w:pStyle w:val="Sommario3"/>
            <w:rPr>
              <w:rFonts w:asciiTheme="minorHAnsi" w:eastAsiaTheme="minorEastAsia" w:hAnsiTheme="minorHAnsi" w:cstheme="minorBidi"/>
              <w:b w:val="0"/>
              <w:i w:val="0"/>
              <w:noProof/>
              <w:lang w:eastAsia="it-IT"/>
            </w:rPr>
          </w:pPr>
          <w:hyperlink w:anchor="_Toc129185708" w:history="1">
            <w:r w:rsidR="002476B8" w:rsidRPr="002C00AC">
              <w:rPr>
                <w:rStyle w:val="Collegamentoipertestuale"/>
                <w:noProof/>
              </w:rPr>
              <w:t>7.2.4</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Pianificazione delle attività di controllo</w:t>
            </w:r>
            <w:r w:rsidR="002476B8">
              <w:rPr>
                <w:noProof/>
                <w:webHidden/>
              </w:rPr>
              <w:tab/>
            </w:r>
            <w:r w:rsidR="002476B8">
              <w:rPr>
                <w:noProof/>
                <w:webHidden/>
              </w:rPr>
              <w:fldChar w:fldCharType="begin"/>
            </w:r>
            <w:r w:rsidR="002476B8">
              <w:rPr>
                <w:noProof/>
                <w:webHidden/>
              </w:rPr>
              <w:instrText xml:space="preserve"> PAGEREF _Toc129185708 \h </w:instrText>
            </w:r>
            <w:r w:rsidR="002476B8">
              <w:rPr>
                <w:noProof/>
                <w:webHidden/>
              </w:rPr>
            </w:r>
            <w:r w:rsidR="002476B8">
              <w:rPr>
                <w:noProof/>
                <w:webHidden/>
              </w:rPr>
              <w:fldChar w:fldCharType="separate"/>
            </w:r>
            <w:r w:rsidR="003E3E11">
              <w:rPr>
                <w:noProof/>
                <w:webHidden/>
              </w:rPr>
              <w:t>29</w:t>
            </w:r>
            <w:r w:rsidR="002476B8">
              <w:rPr>
                <w:noProof/>
                <w:webHidden/>
              </w:rPr>
              <w:fldChar w:fldCharType="end"/>
            </w:r>
          </w:hyperlink>
        </w:p>
        <w:p w14:paraId="183934D5" w14:textId="124EE50D" w:rsidR="002476B8" w:rsidRDefault="00000000">
          <w:pPr>
            <w:pStyle w:val="Sommario3"/>
            <w:rPr>
              <w:rFonts w:asciiTheme="minorHAnsi" w:eastAsiaTheme="minorEastAsia" w:hAnsiTheme="minorHAnsi" w:cstheme="minorBidi"/>
              <w:b w:val="0"/>
              <w:i w:val="0"/>
              <w:noProof/>
              <w:lang w:eastAsia="it-IT"/>
            </w:rPr>
          </w:pPr>
          <w:hyperlink w:anchor="_Toc129185709" w:history="1">
            <w:r w:rsidR="002476B8" w:rsidRPr="002C00AC">
              <w:rPr>
                <w:rStyle w:val="Collegamentoipertestuale"/>
                <w:noProof/>
              </w:rPr>
              <w:t>7.2.5</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Chiusura PCA operativi</w:t>
            </w:r>
            <w:r w:rsidR="002476B8">
              <w:rPr>
                <w:noProof/>
                <w:webHidden/>
              </w:rPr>
              <w:tab/>
            </w:r>
            <w:r w:rsidR="002476B8">
              <w:rPr>
                <w:noProof/>
                <w:webHidden/>
              </w:rPr>
              <w:fldChar w:fldCharType="begin"/>
            </w:r>
            <w:r w:rsidR="002476B8">
              <w:rPr>
                <w:noProof/>
                <w:webHidden/>
              </w:rPr>
              <w:instrText xml:space="preserve"> PAGEREF _Toc129185709 \h </w:instrText>
            </w:r>
            <w:r w:rsidR="002476B8">
              <w:rPr>
                <w:noProof/>
                <w:webHidden/>
              </w:rPr>
            </w:r>
            <w:r w:rsidR="002476B8">
              <w:rPr>
                <w:noProof/>
                <w:webHidden/>
              </w:rPr>
              <w:fldChar w:fldCharType="separate"/>
            </w:r>
            <w:r w:rsidR="003E3E11">
              <w:rPr>
                <w:noProof/>
                <w:webHidden/>
              </w:rPr>
              <w:t>29</w:t>
            </w:r>
            <w:r w:rsidR="002476B8">
              <w:rPr>
                <w:noProof/>
                <w:webHidden/>
              </w:rPr>
              <w:fldChar w:fldCharType="end"/>
            </w:r>
          </w:hyperlink>
        </w:p>
        <w:p w14:paraId="65AC8D91" w14:textId="1863764D" w:rsidR="002476B8" w:rsidRDefault="00000000">
          <w:pPr>
            <w:pStyle w:val="Sommario2"/>
            <w:rPr>
              <w:rFonts w:asciiTheme="minorHAnsi" w:eastAsiaTheme="minorEastAsia" w:hAnsiTheme="minorHAnsi" w:cstheme="minorBidi"/>
              <w:b w:val="0"/>
              <w:noProof/>
              <w:sz w:val="22"/>
              <w:lang w:eastAsia="it-IT"/>
            </w:rPr>
          </w:pPr>
          <w:hyperlink w:anchor="_Toc129185710" w:history="1">
            <w:r w:rsidR="002476B8" w:rsidRPr="002C00AC">
              <w:rPr>
                <w:rStyle w:val="Collegamentoipertestuale"/>
                <w:noProof/>
              </w:rPr>
              <w:t>7.3</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Piani di Controllo Sicurezza (PCS)</w:t>
            </w:r>
            <w:r w:rsidR="002476B8">
              <w:rPr>
                <w:noProof/>
                <w:webHidden/>
              </w:rPr>
              <w:tab/>
            </w:r>
            <w:r w:rsidR="002476B8">
              <w:rPr>
                <w:noProof/>
                <w:webHidden/>
              </w:rPr>
              <w:fldChar w:fldCharType="begin"/>
            </w:r>
            <w:r w:rsidR="002476B8">
              <w:rPr>
                <w:noProof/>
                <w:webHidden/>
              </w:rPr>
              <w:instrText xml:space="preserve"> PAGEREF _Toc129185710 \h </w:instrText>
            </w:r>
            <w:r w:rsidR="002476B8">
              <w:rPr>
                <w:noProof/>
                <w:webHidden/>
              </w:rPr>
            </w:r>
            <w:r w:rsidR="002476B8">
              <w:rPr>
                <w:noProof/>
                <w:webHidden/>
              </w:rPr>
              <w:fldChar w:fldCharType="separate"/>
            </w:r>
            <w:r w:rsidR="003E3E11">
              <w:rPr>
                <w:noProof/>
                <w:webHidden/>
              </w:rPr>
              <w:t>29</w:t>
            </w:r>
            <w:r w:rsidR="002476B8">
              <w:rPr>
                <w:noProof/>
                <w:webHidden/>
              </w:rPr>
              <w:fldChar w:fldCharType="end"/>
            </w:r>
          </w:hyperlink>
        </w:p>
        <w:p w14:paraId="27BFEABD" w14:textId="2DEA3184" w:rsidR="002476B8" w:rsidRDefault="00000000">
          <w:pPr>
            <w:pStyle w:val="Sommario1"/>
            <w:rPr>
              <w:rFonts w:asciiTheme="minorHAnsi" w:eastAsiaTheme="minorEastAsia" w:hAnsiTheme="minorHAnsi" w:cstheme="minorBidi"/>
              <w:b w:val="0"/>
              <w:noProof/>
              <w:sz w:val="22"/>
              <w:lang w:eastAsia="it-IT"/>
            </w:rPr>
          </w:pPr>
          <w:hyperlink w:anchor="_Toc129185711" w:history="1">
            <w:r w:rsidR="002476B8" w:rsidRPr="002C00AC">
              <w:rPr>
                <w:rStyle w:val="Collegamentoipertestuale"/>
                <w:noProof/>
              </w:rPr>
              <w:t>8</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PROGETTO ESECUTIVO PER LA COSTRUZIONE (PEC)</w:t>
            </w:r>
            <w:r w:rsidR="002476B8">
              <w:rPr>
                <w:noProof/>
                <w:webHidden/>
              </w:rPr>
              <w:tab/>
            </w:r>
            <w:r w:rsidR="002476B8">
              <w:rPr>
                <w:noProof/>
                <w:webHidden/>
              </w:rPr>
              <w:fldChar w:fldCharType="begin"/>
            </w:r>
            <w:r w:rsidR="002476B8">
              <w:rPr>
                <w:noProof/>
                <w:webHidden/>
              </w:rPr>
              <w:instrText xml:space="preserve"> PAGEREF _Toc129185711 \h </w:instrText>
            </w:r>
            <w:r w:rsidR="002476B8">
              <w:rPr>
                <w:noProof/>
                <w:webHidden/>
              </w:rPr>
            </w:r>
            <w:r w:rsidR="002476B8">
              <w:rPr>
                <w:noProof/>
                <w:webHidden/>
              </w:rPr>
              <w:fldChar w:fldCharType="separate"/>
            </w:r>
            <w:r w:rsidR="003E3E11">
              <w:rPr>
                <w:noProof/>
                <w:webHidden/>
              </w:rPr>
              <w:t>31</w:t>
            </w:r>
            <w:r w:rsidR="002476B8">
              <w:rPr>
                <w:noProof/>
                <w:webHidden/>
              </w:rPr>
              <w:fldChar w:fldCharType="end"/>
            </w:r>
          </w:hyperlink>
        </w:p>
        <w:p w14:paraId="089D2031" w14:textId="4C16A02A" w:rsidR="002476B8" w:rsidRDefault="00000000">
          <w:pPr>
            <w:pStyle w:val="Sommario2"/>
            <w:rPr>
              <w:rFonts w:asciiTheme="minorHAnsi" w:eastAsiaTheme="minorEastAsia" w:hAnsiTheme="minorHAnsi" w:cstheme="minorBidi"/>
              <w:b w:val="0"/>
              <w:noProof/>
              <w:sz w:val="22"/>
              <w:lang w:eastAsia="it-IT"/>
            </w:rPr>
          </w:pPr>
          <w:hyperlink w:anchor="_Toc129185712" w:history="1">
            <w:r w:rsidR="002476B8" w:rsidRPr="002C00AC">
              <w:rPr>
                <w:rStyle w:val="Collegamentoipertestuale"/>
                <w:noProof/>
              </w:rPr>
              <w:t>8.1</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Programma Operativo di Dettaglio (POD) per l’emissione del Progetto Esecutivo per la Costruzione (PEC)</w:t>
            </w:r>
            <w:r w:rsidR="002476B8">
              <w:rPr>
                <w:noProof/>
                <w:webHidden/>
              </w:rPr>
              <w:tab/>
            </w:r>
            <w:r w:rsidR="002476B8">
              <w:rPr>
                <w:noProof/>
                <w:webHidden/>
              </w:rPr>
              <w:fldChar w:fldCharType="begin"/>
            </w:r>
            <w:r w:rsidR="002476B8">
              <w:rPr>
                <w:noProof/>
                <w:webHidden/>
              </w:rPr>
              <w:instrText xml:space="preserve"> PAGEREF _Toc129185712 \h </w:instrText>
            </w:r>
            <w:r w:rsidR="002476B8">
              <w:rPr>
                <w:noProof/>
                <w:webHidden/>
              </w:rPr>
            </w:r>
            <w:r w:rsidR="002476B8">
              <w:rPr>
                <w:noProof/>
                <w:webHidden/>
              </w:rPr>
              <w:fldChar w:fldCharType="separate"/>
            </w:r>
            <w:r w:rsidR="003E3E11">
              <w:rPr>
                <w:noProof/>
                <w:webHidden/>
              </w:rPr>
              <w:t>31</w:t>
            </w:r>
            <w:r w:rsidR="002476B8">
              <w:rPr>
                <w:noProof/>
                <w:webHidden/>
              </w:rPr>
              <w:fldChar w:fldCharType="end"/>
            </w:r>
          </w:hyperlink>
        </w:p>
        <w:p w14:paraId="0EE8AEE0" w14:textId="1B4C9769" w:rsidR="002476B8" w:rsidRDefault="00000000">
          <w:pPr>
            <w:pStyle w:val="Sommario2"/>
            <w:rPr>
              <w:rFonts w:asciiTheme="minorHAnsi" w:eastAsiaTheme="minorEastAsia" w:hAnsiTheme="minorHAnsi" w:cstheme="minorBidi"/>
              <w:b w:val="0"/>
              <w:noProof/>
              <w:sz w:val="22"/>
              <w:lang w:eastAsia="it-IT"/>
            </w:rPr>
          </w:pPr>
          <w:hyperlink w:anchor="_Toc129185713" w:history="1">
            <w:r w:rsidR="002476B8" w:rsidRPr="002C00AC">
              <w:rPr>
                <w:rStyle w:val="Collegamentoipertestuale"/>
                <w:noProof/>
              </w:rPr>
              <w:t>8.2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Approvazione del Progetto Esecutivo per la Costruzione (PEC)</w:t>
            </w:r>
            <w:r w:rsidR="002476B8">
              <w:rPr>
                <w:noProof/>
                <w:webHidden/>
              </w:rPr>
              <w:tab/>
            </w:r>
            <w:r w:rsidR="002476B8">
              <w:rPr>
                <w:noProof/>
                <w:webHidden/>
              </w:rPr>
              <w:fldChar w:fldCharType="begin"/>
            </w:r>
            <w:r w:rsidR="002476B8">
              <w:rPr>
                <w:noProof/>
                <w:webHidden/>
              </w:rPr>
              <w:instrText xml:space="preserve"> PAGEREF _Toc129185713 \h </w:instrText>
            </w:r>
            <w:r w:rsidR="002476B8">
              <w:rPr>
                <w:noProof/>
                <w:webHidden/>
              </w:rPr>
            </w:r>
            <w:r w:rsidR="002476B8">
              <w:rPr>
                <w:noProof/>
                <w:webHidden/>
              </w:rPr>
              <w:fldChar w:fldCharType="separate"/>
            </w:r>
            <w:r w:rsidR="003E3E11">
              <w:rPr>
                <w:noProof/>
                <w:webHidden/>
              </w:rPr>
              <w:t>32</w:t>
            </w:r>
            <w:r w:rsidR="002476B8">
              <w:rPr>
                <w:noProof/>
                <w:webHidden/>
              </w:rPr>
              <w:fldChar w:fldCharType="end"/>
            </w:r>
          </w:hyperlink>
        </w:p>
        <w:p w14:paraId="0F898E43" w14:textId="52D52D4F" w:rsidR="002476B8" w:rsidRDefault="00000000">
          <w:pPr>
            <w:pStyle w:val="Sommario2"/>
            <w:rPr>
              <w:rFonts w:asciiTheme="minorHAnsi" w:eastAsiaTheme="minorEastAsia" w:hAnsiTheme="minorHAnsi" w:cstheme="minorBidi"/>
              <w:b w:val="0"/>
              <w:noProof/>
              <w:sz w:val="22"/>
              <w:lang w:eastAsia="it-IT"/>
            </w:rPr>
          </w:pPr>
          <w:hyperlink w:anchor="_Toc129185714" w:history="1">
            <w:r w:rsidR="002476B8" w:rsidRPr="002C00AC">
              <w:rPr>
                <w:rStyle w:val="Collegamentoipertestuale"/>
                <w:noProof/>
              </w:rPr>
              <w:t>8.3</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Procedure di lavoro</w:t>
            </w:r>
            <w:r w:rsidR="002476B8">
              <w:rPr>
                <w:noProof/>
                <w:webHidden/>
              </w:rPr>
              <w:tab/>
            </w:r>
            <w:r w:rsidR="002476B8">
              <w:rPr>
                <w:noProof/>
                <w:webHidden/>
              </w:rPr>
              <w:fldChar w:fldCharType="begin"/>
            </w:r>
            <w:r w:rsidR="002476B8">
              <w:rPr>
                <w:noProof/>
                <w:webHidden/>
              </w:rPr>
              <w:instrText xml:space="preserve"> PAGEREF _Toc129185714 \h </w:instrText>
            </w:r>
            <w:r w:rsidR="002476B8">
              <w:rPr>
                <w:noProof/>
                <w:webHidden/>
              </w:rPr>
            </w:r>
            <w:r w:rsidR="002476B8">
              <w:rPr>
                <w:noProof/>
                <w:webHidden/>
              </w:rPr>
              <w:fldChar w:fldCharType="separate"/>
            </w:r>
            <w:r w:rsidR="003E3E11">
              <w:rPr>
                <w:noProof/>
                <w:webHidden/>
              </w:rPr>
              <w:t>32</w:t>
            </w:r>
            <w:r w:rsidR="002476B8">
              <w:rPr>
                <w:noProof/>
                <w:webHidden/>
              </w:rPr>
              <w:fldChar w:fldCharType="end"/>
            </w:r>
          </w:hyperlink>
        </w:p>
        <w:p w14:paraId="2B234D60" w14:textId="1D7C31AB" w:rsidR="002476B8" w:rsidRDefault="00000000">
          <w:pPr>
            <w:pStyle w:val="Sommario2"/>
            <w:rPr>
              <w:rFonts w:asciiTheme="minorHAnsi" w:eastAsiaTheme="minorEastAsia" w:hAnsiTheme="minorHAnsi" w:cstheme="minorBidi"/>
              <w:b w:val="0"/>
              <w:noProof/>
              <w:sz w:val="22"/>
              <w:lang w:eastAsia="it-IT"/>
            </w:rPr>
          </w:pPr>
          <w:hyperlink w:anchor="_Toc129185715" w:history="1">
            <w:r w:rsidR="002476B8" w:rsidRPr="002C00AC">
              <w:rPr>
                <w:rStyle w:val="Collegamentoipertestuale"/>
                <w:noProof/>
              </w:rPr>
              <w:t>8.4</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Elaborati As-Built</w:t>
            </w:r>
            <w:r w:rsidR="002476B8">
              <w:rPr>
                <w:noProof/>
                <w:webHidden/>
              </w:rPr>
              <w:tab/>
            </w:r>
            <w:r w:rsidR="002476B8">
              <w:rPr>
                <w:noProof/>
                <w:webHidden/>
              </w:rPr>
              <w:fldChar w:fldCharType="begin"/>
            </w:r>
            <w:r w:rsidR="002476B8">
              <w:rPr>
                <w:noProof/>
                <w:webHidden/>
              </w:rPr>
              <w:instrText xml:space="preserve"> PAGEREF _Toc129185715 \h </w:instrText>
            </w:r>
            <w:r w:rsidR="002476B8">
              <w:rPr>
                <w:noProof/>
                <w:webHidden/>
              </w:rPr>
            </w:r>
            <w:r w:rsidR="002476B8">
              <w:rPr>
                <w:noProof/>
                <w:webHidden/>
              </w:rPr>
              <w:fldChar w:fldCharType="separate"/>
            </w:r>
            <w:r w:rsidR="003E3E11">
              <w:rPr>
                <w:noProof/>
                <w:webHidden/>
              </w:rPr>
              <w:t>33</w:t>
            </w:r>
            <w:r w:rsidR="002476B8">
              <w:rPr>
                <w:noProof/>
                <w:webHidden/>
              </w:rPr>
              <w:fldChar w:fldCharType="end"/>
            </w:r>
          </w:hyperlink>
        </w:p>
        <w:p w14:paraId="045C15B9" w14:textId="0E95994F" w:rsidR="002476B8" w:rsidRDefault="00000000">
          <w:pPr>
            <w:pStyle w:val="Sommario2"/>
            <w:rPr>
              <w:rFonts w:asciiTheme="minorHAnsi" w:eastAsiaTheme="minorEastAsia" w:hAnsiTheme="minorHAnsi" w:cstheme="minorBidi"/>
              <w:b w:val="0"/>
              <w:noProof/>
              <w:sz w:val="22"/>
              <w:lang w:eastAsia="it-IT"/>
            </w:rPr>
          </w:pPr>
          <w:hyperlink w:anchor="_Toc129185716" w:history="1">
            <w:r w:rsidR="002476B8" w:rsidRPr="002C00AC">
              <w:rPr>
                <w:rStyle w:val="Collegamentoipertestuale"/>
                <w:noProof/>
              </w:rPr>
              <w:t>8.5</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Gestione degli elaborati validi per la costruzione</w:t>
            </w:r>
            <w:r w:rsidR="002476B8">
              <w:rPr>
                <w:noProof/>
                <w:webHidden/>
              </w:rPr>
              <w:tab/>
            </w:r>
            <w:r w:rsidR="002476B8">
              <w:rPr>
                <w:noProof/>
                <w:webHidden/>
              </w:rPr>
              <w:fldChar w:fldCharType="begin"/>
            </w:r>
            <w:r w:rsidR="002476B8">
              <w:rPr>
                <w:noProof/>
                <w:webHidden/>
              </w:rPr>
              <w:instrText xml:space="preserve"> PAGEREF _Toc129185716 \h </w:instrText>
            </w:r>
            <w:r w:rsidR="002476B8">
              <w:rPr>
                <w:noProof/>
                <w:webHidden/>
              </w:rPr>
            </w:r>
            <w:r w:rsidR="002476B8">
              <w:rPr>
                <w:noProof/>
                <w:webHidden/>
              </w:rPr>
              <w:fldChar w:fldCharType="separate"/>
            </w:r>
            <w:r w:rsidR="003E3E11">
              <w:rPr>
                <w:noProof/>
                <w:webHidden/>
              </w:rPr>
              <w:t>33</w:t>
            </w:r>
            <w:r w:rsidR="002476B8">
              <w:rPr>
                <w:noProof/>
                <w:webHidden/>
              </w:rPr>
              <w:fldChar w:fldCharType="end"/>
            </w:r>
          </w:hyperlink>
        </w:p>
        <w:p w14:paraId="5BBA1660" w14:textId="2428CFEB" w:rsidR="002476B8" w:rsidRDefault="00000000">
          <w:pPr>
            <w:pStyle w:val="Sommario1"/>
            <w:rPr>
              <w:rFonts w:asciiTheme="minorHAnsi" w:eastAsiaTheme="minorEastAsia" w:hAnsiTheme="minorHAnsi" w:cstheme="minorBidi"/>
              <w:b w:val="0"/>
              <w:noProof/>
              <w:sz w:val="22"/>
              <w:lang w:eastAsia="it-IT"/>
            </w:rPr>
          </w:pPr>
          <w:hyperlink w:anchor="_Toc129185717" w:history="1">
            <w:r w:rsidR="002476B8" w:rsidRPr="002C00AC">
              <w:rPr>
                <w:rStyle w:val="Collegamentoipertestuale"/>
                <w:noProof/>
              </w:rPr>
              <w:t>9</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GESTIONE AMBIENTALE DEI CANTIERI</w:t>
            </w:r>
            <w:r w:rsidR="002476B8">
              <w:rPr>
                <w:noProof/>
                <w:webHidden/>
              </w:rPr>
              <w:tab/>
            </w:r>
            <w:r w:rsidR="002476B8">
              <w:rPr>
                <w:noProof/>
                <w:webHidden/>
              </w:rPr>
              <w:fldChar w:fldCharType="begin"/>
            </w:r>
            <w:r w:rsidR="002476B8">
              <w:rPr>
                <w:noProof/>
                <w:webHidden/>
              </w:rPr>
              <w:instrText xml:space="preserve"> PAGEREF _Toc129185717 \h </w:instrText>
            </w:r>
            <w:r w:rsidR="002476B8">
              <w:rPr>
                <w:noProof/>
                <w:webHidden/>
              </w:rPr>
            </w:r>
            <w:r w:rsidR="002476B8">
              <w:rPr>
                <w:noProof/>
                <w:webHidden/>
              </w:rPr>
              <w:fldChar w:fldCharType="separate"/>
            </w:r>
            <w:r w:rsidR="003E3E11">
              <w:rPr>
                <w:noProof/>
                <w:webHidden/>
              </w:rPr>
              <w:t>35</w:t>
            </w:r>
            <w:r w:rsidR="002476B8">
              <w:rPr>
                <w:noProof/>
                <w:webHidden/>
              </w:rPr>
              <w:fldChar w:fldCharType="end"/>
            </w:r>
          </w:hyperlink>
        </w:p>
        <w:p w14:paraId="0CF9353F" w14:textId="108A8459" w:rsidR="002476B8" w:rsidRDefault="00000000">
          <w:pPr>
            <w:pStyle w:val="Sommario2"/>
            <w:rPr>
              <w:rFonts w:asciiTheme="minorHAnsi" w:eastAsiaTheme="minorEastAsia" w:hAnsiTheme="minorHAnsi" w:cstheme="minorBidi"/>
              <w:b w:val="0"/>
              <w:noProof/>
              <w:sz w:val="22"/>
              <w:lang w:eastAsia="it-IT"/>
            </w:rPr>
          </w:pPr>
          <w:hyperlink w:anchor="_Toc129185718" w:history="1">
            <w:r w:rsidR="002476B8" w:rsidRPr="002C00AC">
              <w:rPr>
                <w:rStyle w:val="Collegamentoipertestuale"/>
                <w:noProof/>
              </w:rPr>
              <w:t>9.1</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Presidio ambientale dei cantieri</w:t>
            </w:r>
            <w:r w:rsidR="002476B8">
              <w:rPr>
                <w:noProof/>
                <w:webHidden/>
              </w:rPr>
              <w:tab/>
            </w:r>
            <w:r w:rsidR="002476B8">
              <w:rPr>
                <w:noProof/>
                <w:webHidden/>
              </w:rPr>
              <w:fldChar w:fldCharType="begin"/>
            </w:r>
            <w:r w:rsidR="002476B8">
              <w:rPr>
                <w:noProof/>
                <w:webHidden/>
              </w:rPr>
              <w:instrText xml:space="preserve"> PAGEREF _Toc129185718 \h </w:instrText>
            </w:r>
            <w:r w:rsidR="002476B8">
              <w:rPr>
                <w:noProof/>
                <w:webHidden/>
              </w:rPr>
            </w:r>
            <w:r w:rsidR="002476B8">
              <w:rPr>
                <w:noProof/>
                <w:webHidden/>
              </w:rPr>
              <w:fldChar w:fldCharType="separate"/>
            </w:r>
            <w:r w:rsidR="003E3E11">
              <w:rPr>
                <w:noProof/>
                <w:webHidden/>
              </w:rPr>
              <w:t>35</w:t>
            </w:r>
            <w:r w:rsidR="002476B8">
              <w:rPr>
                <w:noProof/>
                <w:webHidden/>
              </w:rPr>
              <w:fldChar w:fldCharType="end"/>
            </w:r>
          </w:hyperlink>
        </w:p>
        <w:p w14:paraId="4F7C7998" w14:textId="0FA5236C" w:rsidR="002476B8" w:rsidRDefault="00000000">
          <w:pPr>
            <w:pStyle w:val="Sommario2"/>
            <w:rPr>
              <w:rFonts w:asciiTheme="minorHAnsi" w:eastAsiaTheme="minorEastAsia" w:hAnsiTheme="minorHAnsi" w:cstheme="minorBidi"/>
              <w:b w:val="0"/>
              <w:noProof/>
              <w:sz w:val="22"/>
              <w:lang w:eastAsia="it-IT"/>
            </w:rPr>
          </w:pPr>
          <w:hyperlink w:anchor="_Toc129185719" w:history="1">
            <w:r w:rsidR="002476B8" w:rsidRPr="002C00AC">
              <w:rPr>
                <w:rStyle w:val="Collegamentoipertestuale"/>
                <w:noProof/>
              </w:rPr>
              <w:t>9.2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Attività di sorveglianza ambientale sui cantieri</w:t>
            </w:r>
            <w:r w:rsidR="002476B8">
              <w:rPr>
                <w:noProof/>
                <w:webHidden/>
              </w:rPr>
              <w:tab/>
            </w:r>
            <w:r w:rsidR="002476B8">
              <w:rPr>
                <w:noProof/>
                <w:webHidden/>
              </w:rPr>
              <w:fldChar w:fldCharType="begin"/>
            </w:r>
            <w:r w:rsidR="002476B8">
              <w:rPr>
                <w:noProof/>
                <w:webHidden/>
              </w:rPr>
              <w:instrText xml:space="preserve"> PAGEREF _Toc129185719 \h </w:instrText>
            </w:r>
            <w:r w:rsidR="002476B8">
              <w:rPr>
                <w:noProof/>
                <w:webHidden/>
              </w:rPr>
            </w:r>
            <w:r w:rsidR="002476B8">
              <w:rPr>
                <w:noProof/>
                <w:webHidden/>
              </w:rPr>
              <w:fldChar w:fldCharType="separate"/>
            </w:r>
            <w:r w:rsidR="003E3E11">
              <w:rPr>
                <w:noProof/>
                <w:webHidden/>
              </w:rPr>
              <w:t>35</w:t>
            </w:r>
            <w:r w:rsidR="002476B8">
              <w:rPr>
                <w:noProof/>
                <w:webHidden/>
              </w:rPr>
              <w:fldChar w:fldCharType="end"/>
            </w:r>
          </w:hyperlink>
        </w:p>
        <w:p w14:paraId="75518F89" w14:textId="10BCD541" w:rsidR="002476B8" w:rsidRDefault="00000000">
          <w:pPr>
            <w:pStyle w:val="Sommario3"/>
            <w:rPr>
              <w:rFonts w:asciiTheme="minorHAnsi" w:eastAsiaTheme="minorEastAsia" w:hAnsiTheme="minorHAnsi" w:cstheme="minorBidi"/>
              <w:b w:val="0"/>
              <w:i w:val="0"/>
              <w:noProof/>
              <w:lang w:eastAsia="it-IT"/>
            </w:rPr>
          </w:pPr>
          <w:hyperlink w:anchor="_Toc129185720" w:history="1">
            <w:r w:rsidR="002476B8" w:rsidRPr="002C00AC">
              <w:rPr>
                <w:rStyle w:val="Collegamentoipertestuale"/>
                <w:noProof/>
              </w:rPr>
              <w:t>9.2.1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Pianificazione della Sorveglianza</w:t>
            </w:r>
            <w:r w:rsidR="002476B8">
              <w:rPr>
                <w:noProof/>
                <w:webHidden/>
              </w:rPr>
              <w:tab/>
            </w:r>
            <w:r w:rsidR="002476B8">
              <w:rPr>
                <w:noProof/>
                <w:webHidden/>
              </w:rPr>
              <w:fldChar w:fldCharType="begin"/>
            </w:r>
            <w:r w:rsidR="002476B8">
              <w:rPr>
                <w:noProof/>
                <w:webHidden/>
              </w:rPr>
              <w:instrText xml:space="preserve"> PAGEREF _Toc129185720 \h </w:instrText>
            </w:r>
            <w:r w:rsidR="002476B8">
              <w:rPr>
                <w:noProof/>
                <w:webHidden/>
              </w:rPr>
            </w:r>
            <w:r w:rsidR="002476B8">
              <w:rPr>
                <w:noProof/>
                <w:webHidden/>
              </w:rPr>
              <w:fldChar w:fldCharType="separate"/>
            </w:r>
            <w:r w:rsidR="003E3E11">
              <w:rPr>
                <w:noProof/>
                <w:webHidden/>
              </w:rPr>
              <w:t>36</w:t>
            </w:r>
            <w:r w:rsidR="002476B8">
              <w:rPr>
                <w:noProof/>
                <w:webHidden/>
              </w:rPr>
              <w:fldChar w:fldCharType="end"/>
            </w:r>
          </w:hyperlink>
        </w:p>
        <w:p w14:paraId="54FC7A5F" w14:textId="4205710F" w:rsidR="002476B8" w:rsidRDefault="00000000">
          <w:pPr>
            <w:pStyle w:val="Sommario3"/>
            <w:rPr>
              <w:rFonts w:asciiTheme="minorHAnsi" w:eastAsiaTheme="minorEastAsia" w:hAnsiTheme="minorHAnsi" w:cstheme="minorBidi"/>
              <w:b w:val="0"/>
              <w:i w:val="0"/>
              <w:noProof/>
              <w:lang w:eastAsia="it-IT"/>
            </w:rPr>
          </w:pPr>
          <w:hyperlink w:anchor="_Toc129185721" w:history="1">
            <w:r w:rsidR="002476B8" w:rsidRPr="002C00AC">
              <w:rPr>
                <w:rStyle w:val="Collegamentoipertestuale"/>
                <w:noProof/>
              </w:rPr>
              <w:t>9.2.2</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Rendicontazione delle attività di Sorveglianza</w:t>
            </w:r>
            <w:r w:rsidR="002476B8">
              <w:rPr>
                <w:noProof/>
                <w:webHidden/>
              </w:rPr>
              <w:tab/>
            </w:r>
            <w:r w:rsidR="002476B8">
              <w:rPr>
                <w:noProof/>
                <w:webHidden/>
              </w:rPr>
              <w:fldChar w:fldCharType="begin"/>
            </w:r>
            <w:r w:rsidR="002476B8">
              <w:rPr>
                <w:noProof/>
                <w:webHidden/>
              </w:rPr>
              <w:instrText xml:space="preserve"> PAGEREF _Toc129185721 \h </w:instrText>
            </w:r>
            <w:r w:rsidR="002476B8">
              <w:rPr>
                <w:noProof/>
                <w:webHidden/>
              </w:rPr>
            </w:r>
            <w:r w:rsidR="002476B8">
              <w:rPr>
                <w:noProof/>
                <w:webHidden/>
              </w:rPr>
              <w:fldChar w:fldCharType="separate"/>
            </w:r>
            <w:r w:rsidR="003E3E11">
              <w:rPr>
                <w:noProof/>
                <w:webHidden/>
              </w:rPr>
              <w:t>36</w:t>
            </w:r>
            <w:r w:rsidR="002476B8">
              <w:rPr>
                <w:noProof/>
                <w:webHidden/>
              </w:rPr>
              <w:fldChar w:fldCharType="end"/>
            </w:r>
          </w:hyperlink>
        </w:p>
        <w:p w14:paraId="74EF753C" w14:textId="568F7B78" w:rsidR="002476B8" w:rsidRDefault="00000000">
          <w:pPr>
            <w:pStyle w:val="Sommario3"/>
            <w:rPr>
              <w:rFonts w:asciiTheme="minorHAnsi" w:eastAsiaTheme="minorEastAsia" w:hAnsiTheme="minorHAnsi" w:cstheme="minorBidi"/>
              <w:b w:val="0"/>
              <w:i w:val="0"/>
              <w:noProof/>
              <w:lang w:eastAsia="it-IT"/>
            </w:rPr>
          </w:pPr>
          <w:hyperlink w:anchor="_Toc129185722" w:history="1">
            <w:r w:rsidR="002476B8" w:rsidRPr="002C00AC">
              <w:rPr>
                <w:rStyle w:val="Collegamentoipertestuale"/>
                <w:noProof/>
              </w:rPr>
              <w:t>9.2.3</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risultanze delle attività di Sorveglianza</w:t>
            </w:r>
            <w:r w:rsidR="002476B8">
              <w:rPr>
                <w:noProof/>
                <w:webHidden/>
              </w:rPr>
              <w:tab/>
            </w:r>
            <w:r w:rsidR="002476B8">
              <w:rPr>
                <w:noProof/>
                <w:webHidden/>
              </w:rPr>
              <w:fldChar w:fldCharType="begin"/>
            </w:r>
            <w:r w:rsidR="002476B8">
              <w:rPr>
                <w:noProof/>
                <w:webHidden/>
              </w:rPr>
              <w:instrText xml:space="preserve"> PAGEREF _Toc129185722 \h </w:instrText>
            </w:r>
            <w:r w:rsidR="002476B8">
              <w:rPr>
                <w:noProof/>
                <w:webHidden/>
              </w:rPr>
            </w:r>
            <w:r w:rsidR="002476B8">
              <w:rPr>
                <w:noProof/>
                <w:webHidden/>
              </w:rPr>
              <w:fldChar w:fldCharType="separate"/>
            </w:r>
            <w:r w:rsidR="003E3E11">
              <w:rPr>
                <w:noProof/>
                <w:webHidden/>
              </w:rPr>
              <w:t>36</w:t>
            </w:r>
            <w:r w:rsidR="002476B8">
              <w:rPr>
                <w:noProof/>
                <w:webHidden/>
              </w:rPr>
              <w:fldChar w:fldCharType="end"/>
            </w:r>
          </w:hyperlink>
        </w:p>
        <w:p w14:paraId="21718020" w14:textId="32CCE357" w:rsidR="002476B8" w:rsidRDefault="00000000">
          <w:pPr>
            <w:pStyle w:val="Sommario3"/>
            <w:rPr>
              <w:rFonts w:asciiTheme="minorHAnsi" w:eastAsiaTheme="minorEastAsia" w:hAnsiTheme="minorHAnsi" w:cstheme="minorBidi"/>
              <w:b w:val="0"/>
              <w:i w:val="0"/>
              <w:noProof/>
              <w:lang w:eastAsia="it-IT"/>
            </w:rPr>
          </w:pPr>
          <w:hyperlink w:anchor="_Toc129185723" w:history="1">
            <w:r w:rsidR="002476B8" w:rsidRPr="002C00AC">
              <w:rPr>
                <w:rStyle w:val="Collegamentoipertestuale"/>
                <w:noProof/>
              </w:rPr>
              <w:t>9.2.4</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della documentazione</w:t>
            </w:r>
            <w:r w:rsidR="002476B8">
              <w:rPr>
                <w:noProof/>
                <w:webHidden/>
              </w:rPr>
              <w:tab/>
            </w:r>
            <w:r w:rsidR="002476B8">
              <w:rPr>
                <w:noProof/>
                <w:webHidden/>
              </w:rPr>
              <w:fldChar w:fldCharType="begin"/>
            </w:r>
            <w:r w:rsidR="002476B8">
              <w:rPr>
                <w:noProof/>
                <w:webHidden/>
              </w:rPr>
              <w:instrText xml:space="preserve"> PAGEREF _Toc129185723 \h </w:instrText>
            </w:r>
            <w:r w:rsidR="002476B8">
              <w:rPr>
                <w:noProof/>
                <w:webHidden/>
              </w:rPr>
            </w:r>
            <w:r w:rsidR="002476B8">
              <w:rPr>
                <w:noProof/>
                <w:webHidden/>
              </w:rPr>
              <w:fldChar w:fldCharType="separate"/>
            </w:r>
            <w:r w:rsidR="003E3E11">
              <w:rPr>
                <w:noProof/>
                <w:webHidden/>
              </w:rPr>
              <w:t>36</w:t>
            </w:r>
            <w:r w:rsidR="002476B8">
              <w:rPr>
                <w:noProof/>
                <w:webHidden/>
              </w:rPr>
              <w:fldChar w:fldCharType="end"/>
            </w:r>
          </w:hyperlink>
        </w:p>
        <w:p w14:paraId="1A4D12E2" w14:textId="4F5ED111" w:rsidR="002476B8" w:rsidRDefault="00000000">
          <w:pPr>
            <w:pStyle w:val="Sommario2"/>
            <w:rPr>
              <w:rFonts w:asciiTheme="minorHAnsi" w:eastAsiaTheme="minorEastAsia" w:hAnsiTheme="minorHAnsi" w:cstheme="minorBidi"/>
              <w:b w:val="0"/>
              <w:noProof/>
              <w:sz w:val="22"/>
              <w:lang w:eastAsia="it-IT"/>
            </w:rPr>
          </w:pPr>
          <w:hyperlink w:anchor="_Toc129185724" w:history="1">
            <w:r w:rsidR="002476B8" w:rsidRPr="002C00AC">
              <w:rPr>
                <w:rStyle w:val="Collegamentoipertestuale"/>
                <w:noProof/>
              </w:rPr>
              <w:t>9.3</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PIANO DI GESTIONE AMBIENTALE DI CANTIERE (PGAC)</w:t>
            </w:r>
            <w:r w:rsidR="002476B8">
              <w:rPr>
                <w:noProof/>
                <w:webHidden/>
              </w:rPr>
              <w:tab/>
            </w:r>
            <w:r w:rsidR="002476B8">
              <w:rPr>
                <w:noProof/>
                <w:webHidden/>
              </w:rPr>
              <w:fldChar w:fldCharType="begin"/>
            </w:r>
            <w:r w:rsidR="002476B8">
              <w:rPr>
                <w:noProof/>
                <w:webHidden/>
              </w:rPr>
              <w:instrText xml:space="preserve"> PAGEREF _Toc129185724 \h </w:instrText>
            </w:r>
            <w:r w:rsidR="002476B8">
              <w:rPr>
                <w:noProof/>
                <w:webHidden/>
              </w:rPr>
            </w:r>
            <w:r w:rsidR="002476B8">
              <w:rPr>
                <w:noProof/>
                <w:webHidden/>
              </w:rPr>
              <w:fldChar w:fldCharType="separate"/>
            </w:r>
            <w:r w:rsidR="003E3E11">
              <w:rPr>
                <w:noProof/>
                <w:webHidden/>
              </w:rPr>
              <w:t>36</w:t>
            </w:r>
            <w:r w:rsidR="002476B8">
              <w:rPr>
                <w:noProof/>
                <w:webHidden/>
              </w:rPr>
              <w:fldChar w:fldCharType="end"/>
            </w:r>
          </w:hyperlink>
        </w:p>
        <w:p w14:paraId="19DA37FA" w14:textId="7B6B7C65" w:rsidR="002476B8" w:rsidRDefault="00000000">
          <w:pPr>
            <w:pStyle w:val="Sommario3"/>
            <w:rPr>
              <w:rFonts w:asciiTheme="minorHAnsi" w:eastAsiaTheme="minorEastAsia" w:hAnsiTheme="minorHAnsi" w:cstheme="minorBidi"/>
              <w:b w:val="0"/>
              <w:i w:val="0"/>
              <w:noProof/>
              <w:lang w:eastAsia="it-IT"/>
            </w:rPr>
          </w:pPr>
          <w:hyperlink w:anchor="_Toc129185725" w:history="1">
            <w:r w:rsidR="002476B8" w:rsidRPr="002C00AC">
              <w:rPr>
                <w:rStyle w:val="Collegamentoipertestuale"/>
                <w:noProof/>
              </w:rPr>
              <w:t>9.3.1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Matrice di sintesi per la redazione del PGAC</w:t>
            </w:r>
            <w:r w:rsidR="002476B8">
              <w:rPr>
                <w:noProof/>
                <w:webHidden/>
              </w:rPr>
              <w:tab/>
            </w:r>
            <w:r w:rsidR="002476B8">
              <w:rPr>
                <w:noProof/>
                <w:webHidden/>
              </w:rPr>
              <w:fldChar w:fldCharType="begin"/>
            </w:r>
            <w:r w:rsidR="002476B8">
              <w:rPr>
                <w:noProof/>
                <w:webHidden/>
              </w:rPr>
              <w:instrText xml:space="preserve"> PAGEREF _Toc129185725 \h </w:instrText>
            </w:r>
            <w:r w:rsidR="002476B8">
              <w:rPr>
                <w:noProof/>
                <w:webHidden/>
              </w:rPr>
            </w:r>
            <w:r w:rsidR="002476B8">
              <w:rPr>
                <w:noProof/>
                <w:webHidden/>
              </w:rPr>
              <w:fldChar w:fldCharType="separate"/>
            </w:r>
            <w:r w:rsidR="003E3E11">
              <w:rPr>
                <w:noProof/>
                <w:webHidden/>
              </w:rPr>
              <w:t>37</w:t>
            </w:r>
            <w:r w:rsidR="002476B8">
              <w:rPr>
                <w:noProof/>
                <w:webHidden/>
              </w:rPr>
              <w:fldChar w:fldCharType="end"/>
            </w:r>
          </w:hyperlink>
        </w:p>
        <w:p w14:paraId="63A23D6C" w14:textId="670D9CD1" w:rsidR="002476B8" w:rsidRDefault="00000000">
          <w:pPr>
            <w:pStyle w:val="Sommario3"/>
            <w:rPr>
              <w:rFonts w:asciiTheme="minorHAnsi" w:eastAsiaTheme="minorEastAsia" w:hAnsiTheme="minorHAnsi" w:cstheme="minorBidi"/>
              <w:b w:val="0"/>
              <w:i w:val="0"/>
              <w:noProof/>
              <w:lang w:eastAsia="it-IT"/>
            </w:rPr>
          </w:pPr>
          <w:hyperlink w:anchor="_Toc129185726" w:history="1">
            <w:r w:rsidR="002476B8" w:rsidRPr="002C00AC">
              <w:rPr>
                <w:rStyle w:val="Collegamentoipertestuale"/>
                <w:noProof/>
              </w:rPr>
              <w:t>9.3.2</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Contenuti del PGAC</w:t>
            </w:r>
            <w:r w:rsidR="002476B8">
              <w:rPr>
                <w:noProof/>
                <w:webHidden/>
              </w:rPr>
              <w:tab/>
            </w:r>
            <w:r w:rsidR="002476B8">
              <w:rPr>
                <w:noProof/>
                <w:webHidden/>
              </w:rPr>
              <w:fldChar w:fldCharType="begin"/>
            </w:r>
            <w:r w:rsidR="002476B8">
              <w:rPr>
                <w:noProof/>
                <w:webHidden/>
              </w:rPr>
              <w:instrText xml:space="preserve"> PAGEREF _Toc129185726 \h </w:instrText>
            </w:r>
            <w:r w:rsidR="002476B8">
              <w:rPr>
                <w:noProof/>
                <w:webHidden/>
              </w:rPr>
            </w:r>
            <w:r w:rsidR="002476B8">
              <w:rPr>
                <w:noProof/>
                <w:webHidden/>
              </w:rPr>
              <w:fldChar w:fldCharType="separate"/>
            </w:r>
            <w:r w:rsidR="003E3E11">
              <w:rPr>
                <w:noProof/>
                <w:webHidden/>
              </w:rPr>
              <w:t>39</w:t>
            </w:r>
            <w:r w:rsidR="002476B8">
              <w:rPr>
                <w:noProof/>
                <w:webHidden/>
              </w:rPr>
              <w:fldChar w:fldCharType="end"/>
            </w:r>
          </w:hyperlink>
        </w:p>
        <w:p w14:paraId="621B3CA3" w14:textId="64B511E1" w:rsidR="002476B8" w:rsidRDefault="00000000">
          <w:pPr>
            <w:pStyle w:val="Sommario3"/>
            <w:rPr>
              <w:rFonts w:asciiTheme="minorHAnsi" w:eastAsiaTheme="minorEastAsia" w:hAnsiTheme="minorHAnsi" w:cstheme="minorBidi"/>
              <w:b w:val="0"/>
              <w:i w:val="0"/>
              <w:noProof/>
              <w:lang w:eastAsia="it-IT"/>
            </w:rPr>
          </w:pPr>
          <w:hyperlink w:anchor="_Toc129185727" w:history="1">
            <w:r w:rsidR="002476B8" w:rsidRPr="002C00AC">
              <w:rPr>
                <w:rStyle w:val="Collegamentoipertestuale"/>
                <w:noProof/>
              </w:rPr>
              <w:t>9.3.3</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dei materiali ed approvvigionamenti</w:t>
            </w:r>
            <w:r w:rsidR="002476B8">
              <w:rPr>
                <w:noProof/>
                <w:webHidden/>
              </w:rPr>
              <w:tab/>
            </w:r>
            <w:r w:rsidR="002476B8">
              <w:rPr>
                <w:noProof/>
                <w:webHidden/>
              </w:rPr>
              <w:fldChar w:fldCharType="begin"/>
            </w:r>
            <w:r w:rsidR="002476B8">
              <w:rPr>
                <w:noProof/>
                <w:webHidden/>
              </w:rPr>
              <w:instrText xml:space="preserve"> PAGEREF _Toc129185727 \h </w:instrText>
            </w:r>
            <w:r w:rsidR="002476B8">
              <w:rPr>
                <w:noProof/>
                <w:webHidden/>
              </w:rPr>
            </w:r>
            <w:r w:rsidR="002476B8">
              <w:rPr>
                <w:noProof/>
                <w:webHidden/>
              </w:rPr>
              <w:fldChar w:fldCharType="separate"/>
            </w:r>
            <w:r w:rsidR="003E3E11">
              <w:rPr>
                <w:noProof/>
                <w:webHidden/>
              </w:rPr>
              <w:t>48</w:t>
            </w:r>
            <w:r w:rsidR="002476B8">
              <w:rPr>
                <w:noProof/>
                <w:webHidden/>
              </w:rPr>
              <w:fldChar w:fldCharType="end"/>
            </w:r>
          </w:hyperlink>
        </w:p>
        <w:p w14:paraId="49F22257" w14:textId="55928B2F" w:rsidR="002476B8" w:rsidRDefault="00000000">
          <w:pPr>
            <w:pStyle w:val="Sommario3"/>
            <w:rPr>
              <w:rFonts w:asciiTheme="minorHAnsi" w:eastAsiaTheme="minorEastAsia" w:hAnsiTheme="minorHAnsi" w:cstheme="minorBidi"/>
              <w:b w:val="0"/>
              <w:i w:val="0"/>
              <w:noProof/>
              <w:lang w:eastAsia="it-IT"/>
            </w:rPr>
          </w:pPr>
          <w:hyperlink w:anchor="_Toc129185728" w:history="1">
            <w:r w:rsidR="002476B8" w:rsidRPr="002C00AC">
              <w:rPr>
                <w:rStyle w:val="Collegamentoipertestuale"/>
                <w:noProof/>
              </w:rPr>
              <w:t>9.3.4</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 traffico</w:t>
            </w:r>
            <w:r w:rsidR="002476B8">
              <w:rPr>
                <w:noProof/>
                <w:webHidden/>
              </w:rPr>
              <w:tab/>
            </w:r>
            <w:r w:rsidR="002476B8">
              <w:rPr>
                <w:noProof/>
                <w:webHidden/>
              </w:rPr>
              <w:fldChar w:fldCharType="begin"/>
            </w:r>
            <w:r w:rsidR="002476B8">
              <w:rPr>
                <w:noProof/>
                <w:webHidden/>
              </w:rPr>
              <w:instrText xml:space="preserve"> PAGEREF _Toc129185728 \h </w:instrText>
            </w:r>
            <w:r w:rsidR="002476B8">
              <w:rPr>
                <w:noProof/>
                <w:webHidden/>
              </w:rPr>
            </w:r>
            <w:r w:rsidR="002476B8">
              <w:rPr>
                <w:noProof/>
                <w:webHidden/>
              </w:rPr>
              <w:fldChar w:fldCharType="separate"/>
            </w:r>
            <w:r w:rsidR="003E3E11">
              <w:rPr>
                <w:noProof/>
                <w:webHidden/>
              </w:rPr>
              <w:t>50</w:t>
            </w:r>
            <w:r w:rsidR="002476B8">
              <w:rPr>
                <w:noProof/>
                <w:webHidden/>
              </w:rPr>
              <w:fldChar w:fldCharType="end"/>
            </w:r>
          </w:hyperlink>
        </w:p>
        <w:p w14:paraId="691C3760" w14:textId="7BFB2DA6" w:rsidR="002476B8" w:rsidRDefault="00000000">
          <w:pPr>
            <w:pStyle w:val="Sommario3"/>
            <w:rPr>
              <w:rFonts w:asciiTheme="minorHAnsi" w:eastAsiaTheme="minorEastAsia" w:hAnsiTheme="minorHAnsi" w:cstheme="minorBidi"/>
              <w:b w:val="0"/>
              <w:i w:val="0"/>
              <w:noProof/>
              <w:lang w:eastAsia="it-IT"/>
            </w:rPr>
          </w:pPr>
          <w:hyperlink w:anchor="_Toc129185729" w:history="1">
            <w:r w:rsidR="002476B8" w:rsidRPr="002C00AC">
              <w:rPr>
                <w:rStyle w:val="Collegamentoipertestuale"/>
                <w:noProof/>
              </w:rPr>
              <w:t>9.3.5</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delle emergenze</w:t>
            </w:r>
            <w:r w:rsidR="002476B8">
              <w:rPr>
                <w:noProof/>
                <w:webHidden/>
              </w:rPr>
              <w:tab/>
            </w:r>
            <w:r w:rsidR="002476B8">
              <w:rPr>
                <w:noProof/>
                <w:webHidden/>
              </w:rPr>
              <w:fldChar w:fldCharType="begin"/>
            </w:r>
            <w:r w:rsidR="002476B8">
              <w:rPr>
                <w:noProof/>
                <w:webHidden/>
              </w:rPr>
              <w:instrText xml:space="preserve"> PAGEREF _Toc129185729 \h </w:instrText>
            </w:r>
            <w:r w:rsidR="002476B8">
              <w:rPr>
                <w:noProof/>
                <w:webHidden/>
              </w:rPr>
            </w:r>
            <w:r w:rsidR="002476B8">
              <w:rPr>
                <w:noProof/>
                <w:webHidden/>
              </w:rPr>
              <w:fldChar w:fldCharType="separate"/>
            </w:r>
            <w:r w:rsidR="003E3E11">
              <w:rPr>
                <w:noProof/>
                <w:webHidden/>
              </w:rPr>
              <w:t>52</w:t>
            </w:r>
            <w:r w:rsidR="002476B8">
              <w:rPr>
                <w:noProof/>
                <w:webHidden/>
              </w:rPr>
              <w:fldChar w:fldCharType="end"/>
            </w:r>
          </w:hyperlink>
        </w:p>
        <w:p w14:paraId="7A853A8F" w14:textId="729201F8" w:rsidR="002476B8" w:rsidRDefault="00000000">
          <w:pPr>
            <w:pStyle w:val="Sommario3"/>
            <w:rPr>
              <w:rFonts w:asciiTheme="minorHAnsi" w:eastAsiaTheme="minorEastAsia" w:hAnsiTheme="minorHAnsi" w:cstheme="minorBidi"/>
              <w:b w:val="0"/>
              <w:i w:val="0"/>
              <w:noProof/>
              <w:lang w:eastAsia="it-IT"/>
            </w:rPr>
          </w:pPr>
          <w:hyperlink w:anchor="_Toc129185730" w:history="1">
            <w:r w:rsidR="002476B8" w:rsidRPr="002C00AC">
              <w:rPr>
                <w:rStyle w:val="Collegamentoipertestuale"/>
                <w:noProof/>
              </w:rPr>
              <w:t>9.3.6</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delle emissioni acustiche e vibrazionali</w:t>
            </w:r>
            <w:r w:rsidR="002476B8">
              <w:rPr>
                <w:noProof/>
                <w:webHidden/>
              </w:rPr>
              <w:tab/>
            </w:r>
            <w:r w:rsidR="002476B8">
              <w:rPr>
                <w:noProof/>
                <w:webHidden/>
              </w:rPr>
              <w:fldChar w:fldCharType="begin"/>
            </w:r>
            <w:r w:rsidR="002476B8">
              <w:rPr>
                <w:noProof/>
                <w:webHidden/>
              </w:rPr>
              <w:instrText xml:space="preserve"> PAGEREF _Toc129185730 \h </w:instrText>
            </w:r>
            <w:r w:rsidR="002476B8">
              <w:rPr>
                <w:noProof/>
                <w:webHidden/>
              </w:rPr>
            </w:r>
            <w:r w:rsidR="002476B8">
              <w:rPr>
                <w:noProof/>
                <w:webHidden/>
              </w:rPr>
              <w:fldChar w:fldCharType="separate"/>
            </w:r>
            <w:r w:rsidR="003E3E11">
              <w:rPr>
                <w:noProof/>
                <w:webHidden/>
              </w:rPr>
              <w:t>54</w:t>
            </w:r>
            <w:r w:rsidR="002476B8">
              <w:rPr>
                <w:noProof/>
                <w:webHidden/>
              </w:rPr>
              <w:fldChar w:fldCharType="end"/>
            </w:r>
          </w:hyperlink>
        </w:p>
        <w:p w14:paraId="6424743C" w14:textId="6DEA34F9" w:rsidR="002476B8" w:rsidRDefault="00000000">
          <w:pPr>
            <w:pStyle w:val="Sommario3"/>
            <w:rPr>
              <w:rFonts w:asciiTheme="minorHAnsi" w:eastAsiaTheme="minorEastAsia" w:hAnsiTheme="minorHAnsi" w:cstheme="minorBidi"/>
              <w:b w:val="0"/>
              <w:i w:val="0"/>
              <w:noProof/>
              <w:lang w:eastAsia="it-IT"/>
            </w:rPr>
          </w:pPr>
          <w:hyperlink w:anchor="_Toc129185731" w:history="1">
            <w:r w:rsidR="002476B8" w:rsidRPr="002C00AC">
              <w:rPr>
                <w:rStyle w:val="Collegamentoipertestuale"/>
                <w:noProof/>
              </w:rPr>
              <w:t>9.3.7</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emissioni in atmosfera</w:t>
            </w:r>
            <w:r w:rsidR="002476B8">
              <w:rPr>
                <w:noProof/>
                <w:webHidden/>
              </w:rPr>
              <w:tab/>
            </w:r>
            <w:r w:rsidR="002476B8">
              <w:rPr>
                <w:noProof/>
                <w:webHidden/>
              </w:rPr>
              <w:fldChar w:fldCharType="begin"/>
            </w:r>
            <w:r w:rsidR="002476B8">
              <w:rPr>
                <w:noProof/>
                <w:webHidden/>
              </w:rPr>
              <w:instrText xml:space="preserve"> PAGEREF _Toc129185731 \h </w:instrText>
            </w:r>
            <w:r w:rsidR="002476B8">
              <w:rPr>
                <w:noProof/>
                <w:webHidden/>
              </w:rPr>
            </w:r>
            <w:r w:rsidR="002476B8">
              <w:rPr>
                <w:noProof/>
                <w:webHidden/>
              </w:rPr>
              <w:fldChar w:fldCharType="separate"/>
            </w:r>
            <w:r w:rsidR="003E3E11">
              <w:rPr>
                <w:noProof/>
                <w:webHidden/>
              </w:rPr>
              <w:t>58</w:t>
            </w:r>
            <w:r w:rsidR="002476B8">
              <w:rPr>
                <w:noProof/>
                <w:webHidden/>
              </w:rPr>
              <w:fldChar w:fldCharType="end"/>
            </w:r>
          </w:hyperlink>
        </w:p>
        <w:p w14:paraId="658C1E67" w14:textId="73F33BF7" w:rsidR="002476B8" w:rsidRDefault="00000000">
          <w:pPr>
            <w:pStyle w:val="Sommario3"/>
            <w:rPr>
              <w:rFonts w:asciiTheme="minorHAnsi" w:eastAsiaTheme="minorEastAsia" w:hAnsiTheme="minorHAnsi" w:cstheme="minorBidi"/>
              <w:b w:val="0"/>
              <w:i w:val="0"/>
              <w:noProof/>
              <w:lang w:eastAsia="it-IT"/>
            </w:rPr>
          </w:pPr>
          <w:hyperlink w:anchor="_Toc129185732" w:history="1">
            <w:r w:rsidR="002476B8" w:rsidRPr="002C00AC">
              <w:rPr>
                <w:rStyle w:val="Collegamentoipertestuale"/>
                <w:noProof/>
              </w:rPr>
              <w:t>9.3.8</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delle risorse idriche di cantiere</w:t>
            </w:r>
            <w:r w:rsidR="002476B8">
              <w:rPr>
                <w:noProof/>
                <w:webHidden/>
              </w:rPr>
              <w:tab/>
            </w:r>
            <w:r w:rsidR="002476B8">
              <w:rPr>
                <w:noProof/>
                <w:webHidden/>
              </w:rPr>
              <w:fldChar w:fldCharType="begin"/>
            </w:r>
            <w:r w:rsidR="002476B8">
              <w:rPr>
                <w:noProof/>
                <w:webHidden/>
              </w:rPr>
              <w:instrText xml:space="preserve"> PAGEREF _Toc129185732 \h </w:instrText>
            </w:r>
            <w:r w:rsidR="002476B8">
              <w:rPr>
                <w:noProof/>
                <w:webHidden/>
              </w:rPr>
            </w:r>
            <w:r w:rsidR="002476B8">
              <w:rPr>
                <w:noProof/>
                <w:webHidden/>
              </w:rPr>
              <w:fldChar w:fldCharType="separate"/>
            </w:r>
            <w:r w:rsidR="003E3E11">
              <w:rPr>
                <w:noProof/>
                <w:webHidden/>
              </w:rPr>
              <w:t>60</w:t>
            </w:r>
            <w:r w:rsidR="002476B8">
              <w:rPr>
                <w:noProof/>
                <w:webHidden/>
              </w:rPr>
              <w:fldChar w:fldCharType="end"/>
            </w:r>
          </w:hyperlink>
        </w:p>
        <w:p w14:paraId="4B7731E1" w14:textId="09EBB16F" w:rsidR="002476B8" w:rsidRDefault="00000000">
          <w:pPr>
            <w:pStyle w:val="Sommario3"/>
            <w:rPr>
              <w:rFonts w:asciiTheme="minorHAnsi" w:eastAsiaTheme="minorEastAsia" w:hAnsiTheme="minorHAnsi" w:cstheme="minorBidi"/>
              <w:b w:val="0"/>
              <w:i w:val="0"/>
              <w:noProof/>
              <w:lang w:eastAsia="it-IT"/>
            </w:rPr>
          </w:pPr>
          <w:hyperlink w:anchor="_Toc129185733" w:history="1">
            <w:r w:rsidR="002476B8" w:rsidRPr="002C00AC">
              <w:rPr>
                <w:rStyle w:val="Collegamentoipertestuale"/>
                <w:noProof/>
              </w:rPr>
              <w:t>9.3.9</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terre e rocce</w:t>
            </w:r>
            <w:r w:rsidR="002476B8">
              <w:rPr>
                <w:noProof/>
                <w:webHidden/>
              </w:rPr>
              <w:tab/>
            </w:r>
            <w:r w:rsidR="002476B8">
              <w:rPr>
                <w:noProof/>
                <w:webHidden/>
              </w:rPr>
              <w:fldChar w:fldCharType="begin"/>
            </w:r>
            <w:r w:rsidR="002476B8">
              <w:rPr>
                <w:noProof/>
                <w:webHidden/>
              </w:rPr>
              <w:instrText xml:space="preserve"> PAGEREF _Toc129185733 \h </w:instrText>
            </w:r>
            <w:r w:rsidR="002476B8">
              <w:rPr>
                <w:noProof/>
                <w:webHidden/>
              </w:rPr>
            </w:r>
            <w:r w:rsidR="002476B8">
              <w:rPr>
                <w:noProof/>
                <w:webHidden/>
              </w:rPr>
              <w:fldChar w:fldCharType="separate"/>
            </w:r>
            <w:r w:rsidR="003E3E11">
              <w:rPr>
                <w:noProof/>
                <w:webHidden/>
              </w:rPr>
              <w:t>63</w:t>
            </w:r>
            <w:r w:rsidR="002476B8">
              <w:rPr>
                <w:noProof/>
                <w:webHidden/>
              </w:rPr>
              <w:fldChar w:fldCharType="end"/>
            </w:r>
          </w:hyperlink>
        </w:p>
        <w:p w14:paraId="36C1641F" w14:textId="2C0C6E8C" w:rsidR="002476B8" w:rsidRDefault="00000000">
          <w:pPr>
            <w:pStyle w:val="Sommario3"/>
            <w:rPr>
              <w:rFonts w:asciiTheme="minorHAnsi" w:eastAsiaTheme="minorEastAsia" w:hAnsiTheme="minorHAnsi" w:cstheme="minorBidi"/>
              <w:b w:val="0"/>
              <w:i w:val="0"/>
              <w:noProof/>
              <w:lang w:eastAsia="it-IT"/>
            </w:rPr>
          </w:pPr>
          <w:hyperlink w:anchor="_Toc129185734" w:history="1">
            <w:r w:rsidR="002476B8" w:rsidRPr="002C00AC">
              <w:rPr>
                <w:rStyle w:val="Collegamentoipertestuale"/>
                <w:noProof/>
              </w:rPr>
              <w:t>9.3.10</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Piano di utilizzo/Dichiarazione di utilizzo</w:t>
            </w:r>
            <w:r w:rsidR="002476B8">
              <w:rPr>
                <w:noProof/>
                <w:webHidden/>
              </w:rPr>
              <w:tab/>
            </w:r>
            <w:r w:rsidR="002476B8">
              <w:rPr>
                <w:noProof/>
                <w:webHidden/>
              </w:rPr>
              <w:fldChar w:fldCharType="begin"/>
            </w:r>
            <w:r w:rsidR="002476B8">
              <w:rPr>
                <w:noProof/>
                <w:webHidden/>
              </w:rPr>
              <w:instrText xml:space="preserve"> PAGEREF _Toc129185734 \h </w:instrText>
            </w:r>
            <w:r w:rsidR="002476B8">
              <w:rPr>
                <w:noProof/>
                <w:webHidden/>
              </w:rPr>
            </w:r>
            <w:r w:rsidR="002476B8">
              <w:rPr>
                <w:noProof/>
                <w:webHidden/>
              </w:rPr>
              <w:fldChar w:fldCharType="separate"/>
            </w:r>
            <w:r w:rsidR="003E3E11">
              <w:rPr>
                <w:noProof/>
                <w:webHidden/>
              </w:rPr>
              <w:t>64</w:t>
            </w:r>
            <w:r w:rsidR="002476B8">
              <w:rPr>
                <w:noProof/>
                <w:webHidden/>
              </w:rPr>
              <w:fldChar w:fldCharType="end"/>
            </w:r>
          </w:hyperlink>
        </w:p>
        <w:p w14:paraId="342ADBDE" w14:textId="5129E377" w:rsidR="002476B8" w:rsidRDefault="00000000">
          <w:pPr>
            <w:pStyle w:val="Sommario3"/>
            <w:rPr>
              <w:rFonts w:asciiTheme="minorHAnsi" w:eastAsiaTheme="minorEastAsia" w:hAnsiTheme="minorHAnsi" w:cstheme="minorBidi"/>
              <w:b w:val="0"/>
              <w:i w:val="0"/>
              <w:noProof/>
              <w:lang w:eastAsia="it-IT"/>
            </w:rPr>
          </w:pPr>
          <w:hyperlink w:anchor="_Toc129185735" w:history="1">
            <w:r w:rsidR="002476B8" w:rsidRPr="002C00AC">
              <w:rPr>
                <w:rStyle w:val="Collegamentoipertestuale"/>
                <w:noProof/>
              </w:rPr>
              <w:t>9.3.11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rifiuti</w:t>
            </w:r>
            <w:r w:rsidR="002476B8">
              <w:rPr>
                <w:noProof/>
                <w:webHidden/>
              </w:rPr>
              <w:tab/>
            </w:r>
            <w:r w:rsidR="002476B8">
              <w:rPr>
                <w:noProof/>
                <w:webHidden/>
              </w:rPr>
              <w:fldChar w:fldCharType="begin"/>
            </w:r>
            <w:r w:rsidR="002476B8">
              <w:rPr>
                <w:noProof/>
                <w:webHidden/>
              </w:rPr>
              <w:instrText xml:space="preserve"> PAGEREF _Toc129185735 \h </w:instrText>
            </w:r>
            <w:r w:rsidR="002476B8">
              <w:rPr>
                <w:noProof/>
                <w:webHidden/>
              </w:rPr>
            </w:r>
            <w:r w:rsidR="002476B8">
              <w:rPr>
                <w:noProof/>
                <w:webHidden/>
              </w:rPr>
              <w:fldChar w:fldCharType="separate"/>
            </w:r>
            <w:r w:rsidR="003E3E11">
              <w:rPr>
                <w:noProof/>
                <w:webHidden/>
              </w:rPr>
              <w:t>68</w:t>
            </w:r>
            <w:r w:rsidR="002476B8">
              <w:rPr>
                <w:noProof/>
                <w:webHidden/>
              </w:rPr>
              <w:fldChar w:fldCharType="end"/>
            </w:r>
          </w:hyperlink>
        </w:p>
        <w:p w14:paraId="6B41AEFC" w14:textId="0869BE0A" w:rsidR="002476B8" w:rsidRDefault="00000000">
          <w:pPr>
            <w:pStyle w:val="Sommario3"/>
            <w:rPr>
              <w:rFonts w:asciiTheme="minorHAnsi" w:eastAsiaTheme="minorEastAsia" w:hAnsiTheme="minorHAnsi" w:cstheme="minorBidi"/>
              <w:b w:val="0"/>
              <w:i w:val="0"/>
              <w:noProof/>
              <w:lang w:eastAsia="it-IT"/>
            </w:rPr>
          </w:pPr>
          <w:hyperlink w:anchor="_Toc129185736" w:history="1">
            <w:r w:rsidR="002476B8" w:rsidRPr="002C00AC">
              <w:rPr>
                <w:rStyle w:val="Collegamentoipertestuale"/>
                <w:noProof/>
              </w:rPr>
              <w:t>9.3.12</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delle attività di tutela di suolo e sottosuolo</w:t>
            </w:r>
            <w:r w:rsidR="002476B8">
              <w:rPr>
                <w:noProof/>
                <w:webHidden/>
              </w:rPr>
              <w:tab/>
            </w:r>
            <w:r w:rsidR="002476B8">
              <w:rPr>
                <w:noProof/>
                <w:webHidden/>
              </w:rPr>
              <w:fldChar w:fldCharType="begin"/>
            </w:r>
            <w:r w:rsidR="002476B8">
              <w:rPr>
                <w:noProof/>
                <w:webHidden/>
              </w:rPr>
              <w:instrText xml:space="preserve"> PAGEREF _Toc129185736 \h </w:instrText>
            </w:r>
            <w:r w:rsidR="002476B8">
              <w:rPr>
                <w:noProof/>
                <w:webHidden/>
              </w:rPr>
            </w:r>
            <w:r w:rsidR="002476B8">
              <w:rPr>
                <w:noProof/>
                <w:webHidden/>
              </w:rPr>
              <w:fldChar w:fldCharType="separate"/>
            </w:r>
            <w:r w:rsidR="003E3E11">
              <w:rPr>
                <w:noProof/>
                <w:webHidden/>
              </w:rPr>
              <w:t>71</w:t>
            </w:r>
            <w:r w:rsidR="002476B8">
              <w:rPr>
                <w:noProof/>
                <w:webHidden/>
              </w:rPr>
              <w:fldChar w:fldCharType="end"/>
            </w:r>
          </w:hyperlink>
        </w:p>
        <w:p w14:paraId="51E2E37F" w14:textId="7A6AE994" w:rsidR="002476B8" w:rsidRDefault="00000000">
          <w:pPr>
            <w:pStyle w:val="Sommario3"/>
            <w:rPr>
              <w:rFonts w:asciiTheme="minorHAnsi" w:eastAsiaTheme="minorEastAsia" w:hAnsiTheme="minorHAnsi" w:cstheme="minorBidi"/>
              <w:b w:val="0"/>
              <w:i w:val="0"/>
              <w:noProof/>
              <w:lang w:eastAsia="it-IT"/>
            </w:rPr>
          </w:pPr>
          <w:hyperlink w:anchor="_Toc129185737" w:history="1">
            <w:r w:rsidR="002476B8" w:rsidRPr="002C00AC">
              <w:rPr>
                <w:rStyle w:val="Collegamentoipertestuale"/>
                <w:noProof/>
              </w:rPr>
              <w:t>9.3.13</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attività di tutela paesaggio, natura, habitat</w:t>
            </w:r>
            <w:r w:rsidR="002476B8">
              <w:rPr>
                <w:noProof/>
                <w:webHidden/>
              </w:rPr>
              <w:tab/>
            </w:r>
            <w:r w:rsidR="002476B8">
              <w:rPr>
                <w:noProof/>
                <w:webHidden/>
              </w:rPr>
              <w:fldChar w:fldCharType="begin"/>
            </w:r>
            <w:r w:rsidR="002476B8">
              <w:rPr>
                <w:noProof/>
                <w:webHidden/>
              </w:rPr>
              <w:instrText xml:space="preserve"> PAGEREF _Toc129185737 \h </w:instrText>
            </w:r>
            <w:r w:rsidR="002476B8">
              <w:rPr>
                <w:noProof/>
                <w:webHidden/>
              </w:rPr>
            </w:r>
            <w:r w:rsidR="002476B8">
              <w:rPr>
                <w:noProof/>
                <w:webHidden/>
              </w:rPr>
              <w:fldChar w:fldCharType="separate"/>
            </w:r>
            <w:r w:rsidR="003E3E11">
              <w:rPr>
                <w:noProof/>
                <w:webHidden/>
              </w:rPr>
              <w:t>73</w:t>
            </w:r>
            <w:r w:rsidR="002476B8">
              <w:rPr>
                <w:noProof/>
                <w:webHidden/>
              </w:rPr>
              <w:fldChar w:fldCharType="end"/>
            </w:r>
          </w:hyperlink>
        </w:p>
        <w:p w14:paraId="083E52FC" w14:textId="14693127" w:rsidR="002476B8" w:rsidRDefault="00000000">
          <w:pPr>
            <w:pStyle w:val="Sommario1"/>
            <w:rPr>
              <w:rFonts w:asciiTheme="minorHAnsi" w:eastAsiaTheme="minorEastAsia" w:hAnsiTheme="minorHAnsi" w:cstheme="minorBidi"/>
              <w:b w:val="0"/>
              <w:noProof/>
              <w:sz w:val="22"/>
              <w:lang w:eastAsia="it-IT"/>
            </w:rPr>
          </w:pPr>
          <w:hyperlink w:anchor="_Toc129185738" w:history="1">
            <w:r w:rsidR="002476B8" w:rsidRPr="002C00AC">
              <w:rPr>
                <w:rStyle w:val="Collegamentoipertestuale"/>
                <w:noProof/>
              </w:rPr>
              <w:t>10</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GESTIONE SICUREZZA DEI CANTIERI</w:t>
            </w:r>
            <w:r w:rsidR="002476B8">
              <w:rPr>
                <w:noProof/>
                <w:webHidden/>
              </w:rPr>
              <w:tab/>
            </w:r>
            <w:r w:rsidR="002476B8">
              <w:rPr>
                <w:noProof/>
                <w:webHidden/>
              </w:rPr>
              <w:fldChar w:fldCharType="begin"/>
            </w:r>
            <w:r w:rsidR="002476B8">
              <w:rPr>
                <w:noProof/>
                <w:webHidden/>
              </w:rPr>
              <w:instrText xml:space="preserve"> PAGEREF _Toc129185738 \h </w:instrText>
            </w:r>
            <w:r w:rsidR="002476B8">
              <w:rPr>
                <w:noProof/>
                <w:webHidden/>
              </w:rPr>
            </w:r>
            <w:r w:rsidR="002476B8">
              <w:rPr>
                <w:noProof/>
                <w:webHidden/>
              </w:rPr>
              <w:fldChar w:fldCharType="separate"/>
            </w:r>
            <w:r w:rsidR="003E3E11">
              <w:rPr>
                <w:noProof/>
                <w:webHidden/>
              </w:rPr>
              <w:t>80</w:t>
            </w:r>
            <w:r w:rsidR="002476B8">
              <w:rPr>
                <w:noProof/>
                <w:webHidden/>
              </w:rPr>
              <w:fldChar w:fldCharType="end"/>
            </w:r>
          </w:hyperlink>
        </w:p>
        <w:p w14:paraId="5A024AD6" w14:textId="703184A5" w:rsidR="002476B8" w:rsidRDefault="00000000">
          <w:pPr>
            <w:pStyle w:val="Sommario1"/>
            <w:rPr>
              <w:rFonts w:asciiTheme="minorHAnsi" w:eastAsiaTheme="minorEastAsia" w:hAnsiTheme="minorHAnsi" w:cstheme="minorBidi"/>
              <w:b w:val="0"/>
              <w:noProof/>
              <w:sz w:val="22"/>
              <w:lang w:eastAsia="it-IT"/>
            </w:rPr>
          </w:pPr>
          <w:hyperlink w:anchor="_Toc129185739" w:history="1">
            <w:r w:rsidR="002476B8" w:rsidRPr="002C00AC">
              <w:rPr>
                <w:rStyle w:val="Collegamentoipertestuale"/>
                <w:noProof/>
              </w:rPr>
              <w:t>11</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NON CONFORMITA’ E AZIONI CORRETTIVE</w:t>
            </w:r>
            <w:r w:rsidR="002476B8">
              <w:rPr>
                <w:noProof/>
                <w:webHidden/>
              </w:rPr>
              <w:tab/>
            </w:r>
            <w:r w:rsidR="002476B8">
              <w:rPr>
                <w:noProof/>
                <w:webHidden/>
              </w:rPr>
              <w:fldChar w:fldCharType="begin"/>
            </w:r>
            <w:r w:rsidR="002476B8">
              <w:rPr>
                <w:noProof/>
                <w:webHidden/>
              </w:rPr>
              <w:instrText xml:space="preserve"> PAGEREF _Toc129185739 \h </w:instrText>
            </w:r>
            <w:r w:rsidR="002476B8">
              <w:rPr>
                <w:noProof/>
                <w:webHidden/>
              </w:rPr>
            </w:r>
            <w:r w:rsidR="002476B8">
              <w:rPr>
                <w:noProof/>
                <w:webHidden/>
              </w:rPr>
              <w:fldChar w:fldCharType="separate"/>
            </w:r>
            <w:r w:rsidR="003E3E11">
              <w:rPr>
                <w:noProof/>
                <w:webHidden/>
              </w:rPr>
              <w:t>81</w:t>
            </w:r>
            <w:r w:rsidR="002476B8">
              <w:rPr>
                <w:noProof/>
                <w:webHidden/>
              </w:rPr>
              <w:fldChar w:fldCharType="end"/>
            </w:r>
          </w:hyperlink>
        </w:p>
        <w:p w14:paraId="24FDE3E9" w14:textId="31D75D47" w:rsidR="002476B8" w:rsidRDefault="00000000">
          <w:pPr>
            <w:pStyle w:val="Sommario2"/>
            <w:rPr>
              <w:rFonts w:asciiTheme="minorHAnsi" w:eastAsiaTheme="minorEastAsia" w:hAnsiTheme="minorHAnsi" w:cstheme="minorBidi"/>
              <w:b w:val="0"/>
              <w:noProof/>
              <w:sz w:val="22"/>
              <w:lang w:eastAsia="it-IT"/>
            </w:rPr>
          </w:pPr>
          <w:hyperlink w:anchor="_Toc129185740" w:history="1">
            <w:r w:rsidR="002476B8" w:rsidRPr="002C00AC">
              <w:rPr>
                <w:rStyle w:val="Collegamentoipertestuale"/>
                <w:noProof/>
              </w:rPr>
              <w:t>11.1</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Non Conformità relative alla Qualità</w:t>
            </w:r>
            <w:r w:rsidR="002476B8">
              <w:rPr>
                <w:noProof/>
                <w:webHidden/>
              </w:rPr>
              <w:tab/>
            </w:r>
            <w:r w:rsidR="002476B8">
              <w:rPr>
                <w:noProof/>
                <w:webHidden/>
              </w:rPr>
              <w:fldChar w:fldCharType="begin"/>
            </w:r>
            <w:r w:rsidR="002476B8">
              <w:rPr>
                <w:noProof/>
                <w:webHidden/>
              </w:rPr>
              <w:instrText xml:space="preserve"> PAGEREF _Toc129185740 \h </w:instrText>
            </w:r>
            <w:r w:rsidR="002476B8">
              <w:rPr>
                <w:noProof/>
                <w:webHidden/>
              </w:rPr>
            </w:r>
            <w:r w:rsidR="002476B8">
              <w:rPr>
                <w:noProof/>
                <w:webHidden/>
              </w:rPr>
              <w:fldChar w:fldCharType="separate"/>
            </w:r>
            <w:r w:rsidR="003E3E11">
              <w:rPr>
                <w:noProof/>
                <w:webHidden/>
              </w:rPr>
              <w:t>81</w:t>
            </w:r>
            <w:r w:rsidR="002476B8">
              <w:rPr>
                <w:noProof/>
                <w:webHidden/>
              </w:rPr>
              <w:fldChar w:fldCharType="end"/>
            </w:r>
          </w:hyperlink>
        </w:p>
        <w:p w14:paraId="3B1D3843" w14:textId="71648465" w:rsidR="002476B8" w:rsidRDefault="00000000">
          <w:pPr>
            <w:pStyle w:val="Sommario3"/>
            <w:rPr>
              <w:rFonts w:asciiTheme="minorHAnsi" w:eastAsiaTheme="minorEastAsia" w:hAnsiTheme="minorHAnsi" w:cstheme="minorBidi"/>
              <w:b w:val="0"/>
              <w:i w:val="0"/>
              <w:noProof/>
              <w:lang w:eastAsia="it-IT"/>
            </w:rPr>
          </w:pPr>
          <w:hyperlink w:anchor="_Toc129185741" w:history="1">
            <w:r w:rsidR="002476B8" w:rsidRPr="002C00AC">
              <w:rPr>
                <w:rStyle w:val="Collegamentoipertestuale"/>
                <w:noProof/>
              </w:rPr>
              <w:t>11.1.1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Codifica delle NC relative alla Qualità</w:t>
            </w:r>
            <w:r w:rsidR="002476B8">
              <w:rPr>
                <w:noProof/>
                <w:webHidden/>
              </w:rPr>
              <w:tab/>
            </w:r>
            <w:r w:rsidR="002476B8">
              <w:rPr>
                <w:noProof/>
                <w:webHidden/>
              </w:rPr>
              <w:fldChar w:fldCharType="begin"/>
            </w:r>
            <w:r w:rsidR="002476B8">
              <w:rPr>
                <w:noProof/>
                <w:webHidden/>
              </w:rPr>
              <w:instrText xml:space="preserve"> PAGEREF _Toc129185741 \h </w:instrText>
            </w:r>
            <w:r w:rsidR="002476B8">
              <w:rPr>
                <w:noProof/>
                <w:webHidden/>
              </w:rPr>
            </w:r>
            <w:r w:rsidR="002476B8">
              <w:rPr>
                <w:noProof/>
                <w:webHidden/>
              </w:rPr>
              <w:fldChar w:fldCharType="separate"/>
            </w:r>
            <w:r w:rsidR="003E3E11">
              <w:rPr>
                <w:noProof/>
                <w:webHidden/>
              </w:rPr>
              <w:t>81</w:t>
            </w:r>
            <w:r w:rsidR="002476B8">
              <w:rPr>
                <w:noProof/>
                <w:webHidden/>
              </w:rPr>
              <w:fldChar w:fldCharType="end"/>
            </w:r>
          </w:hyperlink>
        </w:p>
        <w:p w14:paraId="6B043B47" w14:textId="59B0CE13" w:rsidR="002476B8" w:rsidRDefault="00000000">
          <w:pPr>
            <w:pStyle w:val="Sommario3"/>
            <w:rPr>
              <w:rFonts w:asciiTheme="minorHAnsi" w:eastAsiaTheme="minorEastAsia" w:hAnsiTheme="minorHAnsi" w:cstheme="minorBidi"/>
              <w:b w:val="0"/>
              <w:i w:val="0"/>
              <w:noProof/>
              <w:lang w:eastAsia="it-IT"/>
            </w:rPr>
          </w:pPr>
          <w:hyperlink w:anchor="_Toc129185742" w:history="1">
            <w:r w:rsidR="002476B8" w:rsidRPr="002C00AC">
              <w:rPr>
                <w:rStyle w:val="Collegamentoipertestuale"/>
                <w:noProof/>
              </w:rPr>
              <w:t>11.1.2</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Classificazione generale delle Non Conformità relative alla Qualità</w:t>
            </w:r>
            <w:r w:rsidR="002476B8">
              <w:rPr>
                <w:noProof/>
                <w:webHidden/>
              </w:rPr>
              <w:tab/>
            </w:r>
            <w:r w:rsidR="002476B8">
              <w:rPr>
                <w:noProof/>
                <w:webHidden/>
              </w:rPr>
              <w:fldChar w:fldCharType="begin"/>
            </w:r>
            <w:r w:rsidR="002476B8">
              <w:rPr>
                <w:noProof/>
                <w:webHidden/>
              </w:rPr>
              <w:instrText xml:space="preserve"> PAGEREF _Toc129185742 \h </w:instrText>
            </w:r>
            <w:r w:rsidR="002476B8">
              <w:rPr>
                <w:noProof/>
                <w:webHidden/>
              </w:rPr>
            </w:r>
            <w:r w:rsidR="002476B8">
              <w:rPr>
                <w:noProof/>
                <w:webHidden/>
              </w:rPr>
              <w:fldChar w:fldCharType="separate"/>
            </w:r>
            <w:r w:rsidR="003E3E11">
              <w:rPr>
                <w:noProof/>
                <w:webHidden/>
              </w:rPr>
              <w:t>81</w:t>
            </w:r>
            <w:r w:rsidR="002476B8">
              <w:rPr>
                <w:noProof/>
                <w:webHidden/>
              </w:rPr>
              <w:fldChar w:fldCharType="end"/>
            </w:r>
          </w:hyperlink>
        </w:p>
        <w:p w14:paraId="1C6303F0" w14:textId="6B58C55F" w:rsidR="002476B8" w:rsidRDefault="00000000">
          <w:pPr>
            <w:pStyle w:val="Sommario3"/>
            <w:rPr>
              <w:rFonts w:asciiTheme="minorHAnsi" w:eastAsiaTheme="minorEastAsia" w:hAnsiTheme="minorHAnsi" w:cstheme="minorBidi"/>
              <w:b w:val="0"/>
              <w:i w:val="0"/>
              <w:noProof/>
              <w:lang w:eastAsia="it-IT"/>
            </w:rPr>
          </w:pPr>
          <w:hyperlink w:anchor="_Toc129185743" w:history="1">
            <w:r w:rsidR="002476B8" w:rsidRPr="002C00AC">
              <w:rPr>
                <w:rStyle w:val="Collegamentoipertestuale"/>
                <w:noProof/>
              </w:rPr>
              <w:t>11.1.3</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della Non Conformità relative alla Qualità</w:t>
            </w:r>
            <w:r w:rsidR="002476B8">
              <w:rPr>
                <w:noProof/>
                <w:webHidden/>
              </w:rPr>
              <w:tab/>
            </w:r>
            <w:r w:rsidR="002476B8">
              <w:rPr>
                <w:noProof/>
                <w:webHidden/>
              </w:rPr>
              <w:fldChar w:fldCharType="begin"/>
            </w:r>
            <w:r w:rsidR="002476B8">
              <w:rPr>
                <w:noProof/>
                <w:webHidden/>
              </w:rPr>
              <w:instrText xml:space="preserve"> PAGEREF _Toc129185743 \h </w:instrText>
            </w:r>
            <w:r w:rsidR="002476B8">
              <w:rPr>
                <w:noProof/>
                <w:webHidden/>
              </w:rPr>
            </w:r>
            <w:r w:rsidR="002476B8">
              <w:rPr>
                <w:noProof/>
                <w:webHidden/>
              </w:rPr>
              <w:fldChar w:fldCharType="separate"/>
            </w:r>
            <w:r w:rsidR="003E3E11">
              <w:rPr>
                <w:noProof/>
                <w:webHidden/>
              </w:rPr>
              <w:t>83</w:t>
            </w:r>
            <w:r w:rsidR="002476B8">
              <w:rPr>
                <w:noProof/>
                <w:webHidden/>
              </w:rPr>
              <w:fldChar w:fldCharType="end"/>
            </w:r>
          </w:hyperlink>
        </w:p>
        <w:p w14:paraId="1D9ACC75" w14:textId="4BAB7C24" w:rsidR="002476B8" w:rsidRDefault="00000000">
          <w:pPr>
            <w:pStyle w:val="Sommario3"/>
            <w:rPr>
              <w:rFonts w:asciiTheme="minorHAnsi" w:eastAsiaTheme="minorEastAsia" w:hAnsiTheme="minorHAnsi" w:cstheme="minorBidi"/>
              <w:b w:val="0"/>
              <w:i w:val="0"/>
              <w:noProof/>
              <w:lang w:eastAsia="it-IT"/>
            </w:rPr>
          </w:pPr>
          <w:hyperlink w:anchor="_Toc129185744" w:history="1">
            <w:r w:rsidR="002476B8" w:rsidRPr="002C00AC">
              <w:rPr>
                <w:rStyle w:val="Collegamentoipertestuale"/>
                <w:noProof/>
              </w:rPr>
              <w:t>11.1.4</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Analisi delle Cause e Azioni Correttive</w:t>
            </w:r>
            <w:r w:rsidR="002476B8">
              <w:rPr>
                <w:noProof/>
                <w:webHidden/>
              </w:rPr>
              <w:tab/>
            </w:r>
            <w:r w:rsidR="002476B8">
              <w:rPr>
                <w:noProof/>
                <w:webHidden/>
              </w:rPr>
              <w:fldChar w:fldCharType="begin"/>
            </w:r>
            <w:r w:rsidR="002476B8">
              <w:rPr>
                <w:noProof/>
                <w:webHidden/>
              </w:rPr>
              <w:instrText xml:space="preserve"> PAGEREF _Toc129185744 \h </w:instrText>
            </w:r>
            <w:r w:rsidR="002476B8">
              <w:rPr>
                <w:noProof/>
                <w:webHidden/>
              </w:rPr>
            </w:r>
            <w:r w:rsidR="002476B8">
              <w:rPr>
                <w:noProof/>
                <w:webHidden/>
              </w:rPr>
              <w:fldChar w:fldCharType="separate"/>
            </w:r>
            <w:r w:rsidR="003E3E11">
              <w:rPr>
                <w:noProof/>
                <w:webHidden/>
              </w:rPr>
              <w:t>84</w:t>
            </w:r>
            <w:r w:rsidR="002476B8">
              <w:rPr>
                <w:noProof/>
                <w:webHidden/>
              </w:rPr>
              <w:fldChar w:fldCharType="end"/>
            </w:r>
          </w:hyperlink>
        </w:p>
        <w:p w14:paraId="56A255CE" w14:textId="2FA7BA5C" w:rsidR="002476B8" w:rsidRDefault="00000000">
          <w:pPr>
            <w:pStyle w:val="Sommario2"/>
            <w:rPr>
              <w:rFonts w:asciiTheme="minorHAnsi" w:eastAsiaTheme="minorEastAsia" w:hAnsiTheme="minorHAnsi" w:cstheme="minorBidi"/>
              <w:b w:val="0"/>
              <w:noProof/>
              <w:sz w:val="22"/>
              <w:lang w:eastAsia="it-IT"/>
            </w:rPr>
          </w:pPr>
          <w:hyperlink w:anchor="_Toc129185745" w:history="1">
            <w:r w:rsidR="002476B8" w:rsidRPr="002C00AC">
              <w:rPr>
                <w:rStyle w:val="Collegamentoipertestuale"/>
                <w:noProof/>
              </w:rPr>
              <w:t>11.2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Non Conformità relative ad Ambiente e Sicurezza</w:t>
            </w:r>
            <w:r w:rsidR="002476B8">
              <w:rPr>
                <w:noProof/>
                <w:webHidden/>
              </w:rPr>
              <w:tab/>
            </w:r>
            <w:r w:rsidR="002476B8">
              <w:rPr>
                <w:noProof/>
                <w:webHidden/>
              </w:rPr>
              <w:fldChar w:fldCharType="begin"/>
            </w:r>
            <w:r w:rsidR="002476B8">
              <w:rPr>
                <w:noProof/>
                <w:webHidden/>
              </w:rPr>
              <w:instrText xml:space="preserve"> PAGEREF _Toc129185745 \h </w:instrText>
            </w:r>
            <w:r w:rsidR="002476B8">
              <w:rPr>
                <w:noProof/>
                <w:webHidden/>
              </w:rPr>
            </w:r>
            <w:r w:rsidR="002476B8">
              <w:rPr>
                <w:noProof/>
                <w:webHidden/>
              </w:rPr>
              <w:fldChar w:fldCharType="separate"/>
            </w:r>
            <w:r w:rsidR="003E3E11">
              <w:rPr>
                <w:noProof/>
                <w:webHidden/>
              </w:rPr>
              <w:t>85</w:t>
            </w:r>
            <w:r w:rsidR="002476B8">
              <w:rPr>
                <w:noProof/>
                <w:webHidden/>
              </w:rPr>
              <w:fldChar w:fldCharType="end"/>
            </w:r>
          </w:hyperlink>
        </w:p>
        <w:p w14:paraId="2CC2AD9B" w14:textId="6DB9B458" w:rsidR="002476B8" w:rsidRDefault="00000000">
          <w:pPr>
            <w:pStyle w:val="Sommario3"/>
            <w:rPr>
              <w:rFonts w:asciiTheme="minorHAnsi" w:eastAsiaTheme="minorEastAsia" w:hAnsiTheme="minorHAnsi" w:cstheme="minorBidi"/>
              <w:b w:val="0"/>
              <w:i w:val="0"/>
              <w:noProof/>
              <w:lang w:eastAsia="it-IT"/>
            </w:rPr>
          </w:pPr>
          <w:hyperlink w:anchor="_Toc129185746" w:history="1">
            <w:r w:rsidR="002476B8" w:rsidRPr="002C00AC">
              <w:rPr>
                <w:rStyle w:val="Collegamentoipertestuale"/>
                <w:noProof/>
              </w:rPr>
              <w:t>11.2.1</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delle Non Conformità relative ad Ambiente e Sicurezza</w:t>
            </w:r>
            <w:r w:rsidR="002476B8">
              <w:rPr>
                <w:noProof/>
                <w:webHidden/>
              </w:rPr>
              <w:tab/>
            </w:r>
            <w:r w:rsidR="002476B8">
              <w:rPr>
                <w:noProof/>
                <w:webHidden/>
              </w:rPr>
              <w:fldChar w:fldCharType="begin"/>
            </w:r>
            <w:r w:rsidR="002476B8">
              <w:rPr>
                <w:noProof/>
                <w:webHidden/>
              </w:rPr>
              <w:instrText xml:space="preserve"> PAGEREF _Toc129185746 \h </w:instrText>
            </w:r>
            <w:r w:rsidR="002476B8">
              <w:rPr>
                <w:noProof/>
                <w:webHidden/>
              </w:rPr>
            </w:r>
            <w:r w:rsidR="002476B8">
              <w:rPr>
                <w:noProof/>
                <w:webHidden/>
              </w:rPr>
              <w:fldChar w:fldCharType="separate"/>
            </w:r>
            <w:r w:rsidR="003E3E11">
              <w:rPr>
                <w:noProof/>
                <w:webHidden/>
              </w:rPr>
              <w:t>85</w:t>
            </w:r>
            <w:r w:rsidR="002476B8">
              <w:rPr>
                <w:noProof/>
                <w:webHidden/>
              </w:rPr>
              <w:fldChar w:fldCharType="end"/>
            </w:r>
          </w:hyperlink>
        </w:p>
        <w:p w14:paraId="438AF11E" w14:textId="62359B7E" w:rsidR="002476B8" w:rsidRDefault="00000000">
          <w:pPr>
            <w:pStyle w:val="Sommario3"/>
            <w:rPr>
              <w:rFonts w:asciiTheme="minorHAnsi" w:eastAsiaTheme="minorEastAsia" w:hAnsiTheme="minorHAnsi" w:cstheme="minorBidi"/>
              <w:b w:val="0"/>
              <w:i w:val="0"/>
              <w:noProof/>
              <w:lang w:eastAsia="it-IT"/>
            </w:rPr>
          </w:pPr>
          <w:hyperlink w:anchor="_Toc129185747" w:history="1">
            <w:r w:rsidR="002476B8" w:rsidRPr="002C00AC">
              <w:rPr>
                <w:rStyle w:val="Collegamentoipertestuale"/>
                <w:noProof/>
              </w:rPr>
              <w:t>11.2.2</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Gestione delle Azioni Correttive</w:t>
            </w:r>
            <w:r w:rsidR="002476B8">
              <w:rPr>
                <w:noProof/>
                <w:webHidden/>
              </w:rPr>
              <w:tab/>
            </w:r>
            <w:r w:rsidR="002476B8">
              <w:rPr>
                <w:noProof/>
                <w:webHidden/>
              </w:rPr>
              <w:fldChar w:fldCharType="begin"/>
            </w:r>
            <w:r w:rsidR="002476B8">
              <w:rPr>
                <w:noProof/>
                <w:webHidden/>
              </w:rPr>
              <w:instrText xml:space="preserve"> PAGEREF _Toc129185747 \h </w:instrText>
            </w:r>
            <w:r w:rsidR="002476B8">
              <w:rPr>
                <w:noProof/>
                <w:webHidden/>
              </w:rPr>
            </w:r>
            <w:r w:rsidR="002476B8">
              <w:rPr>
                <w:noProof/>
                <w:webHidden/>
              </w:rPr>
              <w:fldChar w:fldCharType="separate"/>
            </w:r>
            <w:r w:rsidR="003E3E11">
              <w:rPr>
                <w:noProof/>
                <w:webHidden/>
              </w:rPr>
              <w:t>87</w:t>
            </w:r>
            <w:r w:rsidR="002476B8">
              <w:rPr>
                <w:noProof/>
                <w:webHidden/>
              </w:rPr>
              <w:fldChar w:fldCharType="end"/>
            </w:r>
          </w:hyperlink>
        </w:p>
        <w:p w14:paraId="4450F59F" w14:textId="02B8FAC4" w:rsidR="002476B8" w:rsidRDefault="00000000">
          <w:pPr>
            <w:pStyle w:val="Sommario3"/>
            <w:rPr>
              <w:rFonts w:asciiTheme="minorHAnsi" w:eastAsiaTheme="minorEastAsia" w:hAnsiTheme="minorHAnsi" w:cstheme="minorBidi"/>
              <w:b w:val="0"/>
              <w:i w:val="0"/>
              <w:noProof/>
              <w:lang w:eastAsia="it-IT"/>
            </w:rPr>
          </w:pPr>
          <w:hyperlink w:anchor="_Toc129185748" w:history="1">
            <w:r w:rsidR="002476B8" w:rsidRPr="002C00AC">
              <w:rPr>
                <w:rStyle w:val="Collegamentoipertestuale"/>
                <w:noProof/>
              </w:rPr>
              <w:t>11.2.3</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Classificazione specifica delle Non Conformità ambientali</w:t>
            </w:r>
            <w:r w:rsidR="002476B8">
              <w:rPr>
                <w:noProof/>
                <w:webHidden/>
              </w:rPr>
              <w:tab/>
            </w:r>
            <w:r w:rsidR="002476B8">
              <w:rPr>
                <w:noProof/>
                <w:webHidden/>
              </w:rPr>
              <w:fldChar w:fldCharType="begin"/>
            </w:r>
            <w:r w:rsidR="002476B8">
              <w:rPr>
                <w:noProof/>
                <w:webHidden/>
              </w:rPr>
              <w:instrText xml:space="preserve"> PAGEREF _Toc129185748 \h </w:instrText>
            </w:r>
            <w:r w:rsidR="002476B8">
              <w:rPr>
                <w:noProof/>
                <w:webHidden/>
              </w:rPr>
            </w:r>
            <w:r w:rsidR="002476B8">
              <w:rPr>
                <w:noProof/>
                <w:webHidden/>
              </w:rPr>
              <w:fldChar w:fldCharType="separate"/>
            </w:r>
            <w:r w:rsidR="003E3E11">
              <w:rPr>
                <w:noProof/>
                <w:webHidden/>
              </w:rPr>
              <w:t>88</w:t>
            </w:r>
            <w:r w:rsidR="002476B8">
              <w:rPr>
                <w:noProof/>
                <w:webHidden/>
              </w:rPr>
              <w:fldChar w:fldCharType="end"/>
            </w:r>
          </w:hyperlink>
        </w:p>
        <w:p w14:paraId="70EBB9EA" w14:textId="74877AC0" w:rsidR="002476B8" w:rsidRDefault="00000000">
          <w:pPr>
            <w:pStyle w:val="Sommario3"/>
            <w:rPr>
              <w:rFonts w:asciiTheme="minorHAnsi" w:eastAsiaTheme="minorEastAsia" w:hAnsiTheme="minorHAnsi" w:cstheme="minorBidi"/>
              <w:b w:val="0"/>
              <w:i w:val="0"/>
              <w:noProof/>
              <w:lang w:eastAsia="it-IT"/>
            </w:rPr>
          </w:pPr>
          <w:hyperlink w:anchor="_Toc129185749" w:history="1">
            <w:r w:rsidR="002476B8" w:rsidRPr="002C00AC">
              <w:rPr>
                <w:rStyle w:val="Collegamentoipertestuale"/>
                <w:noProof/>
              </w:rPr>
              <w:t>11.2.4</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Classificazione e gestione specifica delle Non Conformità per la sicurezza</w:t>
            </w:r>
            <w:r w:rsidR="002476B8">
              <w:rPr>
                <w:noProof/>
                <w:webHidden/>
              </w:rPr>
              <w:tab/>
            </w:r>
            <w:r w:rsidR="002476B8">
              <w:rPr>
                <w:noProof/>
                <w:webHidden/>
              </w:rPr>
              <w:fldChar w:fldCharType="begin"/>
            </w:r>
            <w:r w:rsidR="002476B8">
              <w:rPr>
                <w:noProof/>
                <w:webHidden/>
              </w:rPr>
              <w:instrText xml:space="preserve"> PAGEREF _Toc129185749 \h </w:instrText>
            </w:r>
            <w:r w:rsidR="002476B8">
              <w:rPr>
                <w:noProof/>
                <w:webHidden/>
              </w:rPr>
            </w:r>
            <w:r w:rsidR="002476B8">
              <w:rPr>
                <w:noProof/>
                <w:webHidden/>
              </w:rPr>
              <w:fldChar w:fldCharType="separate"/>
            </w:r>
            <w:r w:rsidR="003E3E11">
              <w:rPr>
                <w:noProof/>
                <w:webHidden/>
              </w:rPr>
              <w:t>89</w:t>
            </w:r>
            <w:r w:rsidR="002476B8">
              <w:rPr>
                <w:noProof/>
                <w:webHidden/>
              </w:rPr>
              <w:fldChar w:fldCharType="end"/>
            </w:r>
          </w:hyperlink>
        </w:p>
        <w:p w14:paraId="1E482817" w14:textId="33831A9E" w:rsidR="002476B8" w:rsidRDefault="00000000">
          <w:pPr>
            <w:pStyle w:val="Sommario3"/>
            <w:rPr>
              <w:rFonts w:asciiTheme="minorHAnsi" w:eastAsiaTheme="minorEastAsia" w:hAnsiTheme="minorHAnsi" w:cstheme="minorBidi"/>
              <w:b w:val="0"/>
              <w:i w:val="0"/>
              <w:noProof/>
              <w:lang w:eastAsia="it-IT"/>
            </w:rPr>
          </w:pPr>
          <w:hyperlink w:anchor="_Toc129185750" w:history="1">
            <w:r w:rsidR="002476B8" w:rsidRPr="002C00AC">
              <w:rPr>
                <w:rStyle w:val="Collegamentoipertestuale"/>
                <w:noProof/>
              </w:rPr>
              <w:t>11.2.5</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Tipi di Non Conformità riferite all’Ambiente o alla Sicurezza e relative responsabilità di gestione</w:t>
            </w:r>
            <w:r w:rsidR="002476B8">
              <w:rPr>
                <w:noProof/>
                <w:webHidden/>
              </w:rPr>
              <w:tab/>
            </w:r>
            <w:r w:rsidR="002476B8">
              <w:rPr>
                <w:noProof/>
                <w:webHidden/>
              </w:rPr>
              <w:fldChar w:fldCharType="begin"/>
            </w:r>
            <w:r w:rsidR="002476B8">
              <w:rPr>
                <w:noProof/>
                <w:webHidden/>
              </w:rPr>
              <w:instrText xml:space="preserve"> PAGEREF _Toc129185750 \h </w:instrText>
            </w:r>
            <w:r w:rsidR="002476B8">
              <w:rPr>
                <w:noProof/>
                <w:webHidden/>
              </w:rPr>
            </w:r>
            <w:r w:rsidR="002476B8">
              <w:rPr>
                <w:noProof/>
                <w:webHidden/>
              </w:rPr>
              <w:fldChar w:fldCharType="separate"/>
            </w:r>
            <w:r w:rsidR="003E3E11">
              <w:rPr>
                <w:noProof/>
                <w:webHidden/>
              </w:rPr>
              <w:t>91</w:t>
            </w:r>
            <w:r w:rsidR="002476B8">
              <w:rPr>
                <w:noProof/>
                <w:webHidden/>
              </w:rPr>
              <w:fldChar w:fldCharType="end"/>
            </w:r>
          </w:hyperlink>
        </w:p>
        <w:p w14:paraId="5136CB5A" w14:textId="0258EF6F" w:rsidR="002476B8" w:rsidRDefault="00000000">
          <w:pPr>
            <w:pStyle w:val="Sommario3"/>
            <w:rPr>
              <w:rFonts w:asciiTheme="minorHAnsi" w:eastAsiaTheme="minorEastAsia" w:hAnsiTheme="minorHAnsi" w:cstheme="minorBidi"/>
              <w:b w:val="0"/>
              <w:i w:val="0"/>
              <w:noProof/>
              <w:lang w:eastAsia="it-IT"/>
            </w:rPr>
          </w:pPr>
          <w:hyperlink w:anchor="_Toc129185751" w:history="1">
            <w:r w:rsidR="002476B8" w:rsidRPr="002C00AC">
              <w:rPr>
                <w:rStyle w:val="Collegamentoipertestuale"/>
                <w:noProof/>
              </w:rPr>
              <w:t>11.2.6</w:t>
            </w:r>
            <w:r w:rsidR="002476B8">
              <w:rPr>
                <w:rFonts w:asciiTheme="minorHAnsi" w:eastAsiaTheme="minorEastAsia" w:hAnsiTheme="minorHAnsi" w:cstheme="minorBidi"/>
                <w:b w:val="0"/>
                <w:i w:val="0"/>
                <w:noProof/>
                <w:lang w:eastAsia="it-IT"/>
              </w:rPr>
              <w:tab/>
            </w:r>
            <w:r w:rsidR="002476B8" w:rsidRPr="002C00AC">
              <w:rPr>
                <w:rStyle w:val="Collegamentoipertestuale"/>
                <w:noProof/>
              </w:rPr>
              <w:t>Tipi di Azioni Correttive e relativa responsabilità di gestione</w:t>
            </w:r>
            <w:r w:rsidR="002476B8">
              <w:rPr>
                <w:noProof/>
                <w:webHidden/>
              </w:rPr>
              <w:tab/>
            </w:r>
            <w:r w:rsidR="002476B8">
              <w:rPr>
                <w:noProof/>
                <w:webHidden/>
              </w:rPr>
              <w:fldChar w:fldCharType="begin"/>
            </w:r>
            <w:r w:rsidR="002476B8">
              <w:rPr>
                <w:noProof/>
                <w:webHidden/>
              </w:rPr>
              <w:instrText xml:space="preserve"> PAGEREF _Toc129185751 \h </w:instrText>
            </w:r>
            <w:r w:rsidR="002476B8">
              <w:rPr>
                <w:noProof/>
                <w:webHidden/>
              </w:rPr>
            </w:r>
            <w:r w:rsidR="002476B8">
              <w:rPr>
                <w:noProof/>
                <w:webHidden/>
              </w:rPr>
              <w:fldChar w:fldCharType="separate"/>
            </w:r>
            <w:r w:rsidR="003E3E11">
              <w:rPr>
                <w:noProof/>
                <w:webHidden/>
              </w:rPr>
              <w:t>92</w:t>
            </w:r>
            <w:r w:rsidR="002476B8">
              <w:rPr>
                <w:noProof/>
                <w:webHidden/>
              </w:rPr>
              <w:fldChar w:fldCharType="end"/>
            </w:r>
          </w:hyperlink>
        </w:p>
        <w:p w14:paraId="3E242319" w14:textId="22F4186A" w:rsidR="002476B8" w:rsidRDefault="00000000">
          <w:pPr>
            <w:pStyle w:val="Sommario1"/>
            <w:rPr>
              <w:rFonts w:asciiTheme="minorHAnsi" w:eastAsiaTheme="minorEastAsia" w:hAnsiTheme="minorHAnsi" w:cstheme="minorBidi"/>
              <w:b w:val="0"/>
              <w:noProof/>
              <w:sz w:val="22"/>
              <w:lang w:eastAsia="it-IT"/>
            </w:rPr>
          </w:pPr>
          <w:hyperlink w:anchor="_Toc129185752" w:history="1">
            <w:r w:rsidR="002476B8" w:rsidRPr="002C00AC">
              <w:rPr>
                <w:rStyle w:val="Collegamentoipertestuale"/>
                <w:noProof/>
              </w:rPr>
              <w:t>12</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GESTIONE E CONTROLLO DI EVENTUALI VARIAZIONI MIGLIORATIVE AL CONTRATTO D’APPALTO</w:t>
            </w:r>
            <w:r w:rsidR="002476B8">
              <w:rPr>
                <w:noProof/>
                <w:webHidden/>
              </w:rPr>
              <w:tab/>
            </w:r>
            <w:r w:rsidR="002476B8">
              <w:rPr>
                <w:noProof/>
                <w:webHidden/>
              </w:rPr>
              <w:fldChar w:fldCharType="begin"/>
            </w:r>
            <w:r w:rsidR="002476B8">
              <w:rPr>
                <w:noProof/>
                <w:webHidden/>
              </w:rPr>
              <w:instrText xml:space="preserve"> PAGEREF _Toc129185752 \h </w:instrText>
            </w:r>
            <w:r w:rsidR="002476B8">
              <w:rPr>
                <w:noProof/>
                <w:webHidden/>
              </w:rPr>
            </w:r>
            <w:r w:rsidR="002476B8">
              <w:rPr>
                <w:noProof/>
                <w:webHidden/>
              </w:rPr>
              <w:fldChar w:fldCharType="separate"/>
            </w:r>
            <w:r w:rsidR="003E3E11">
              <w:rPr>
                <w:noProof/>
                <w:webHidden/>
              </w:rPr>
              <w:t>93</w:t>
            </w:r>
            <w:r w:rsidR="002476B8">
              <w:rPr>
                <w:noProof/>
                <w:webHidden/>
              </w:rPr>
              <w:fldChar w:fldCharType="end"/>
            </w:r>
          </w:hyperlink>
        </w:p>
        <w:p w14:paraId="0B634309" w14:textId="43480040" w:rsidR="002476B8" w:rsidRDefault="00000000">
          <w:pPr>
            <w:pStyle w:val="Sommario1"/>
            <w:rPr>
              <w:rFonts w:asciiTheme="minorHAnsi" w:eastAsiaTheme="minorEastAsia" w:hAnsiTheme="minorHAnsi" w:cstheme="minorBidi"/>
              <w:b w:val="0"/>
              <w:noProof/>
              <w:sz w:val="22"/>
              <w:lang w:eastAsia="it-IT"/>
            </w:rPr>
          </w:pPr>
          <w:hyperlink w:anchor="_Toc129185753" w:history="1">
            <w:r w:rsidR="002476B8" w:rsidRPr="002C00AC">
              <w:rPr>
                <w:rStyle w:val="Collegamentoipertestuale"/>
                <w:noProof/>
              </w:rPr>
              <w:t>13</w:t>
            </w:r>
            <w:r w:rsidR="002476B8">
              <w:rPr>
                <w:rFonts w:asciiTheme="minorHAnsi" w:eastAsiaTheme="minorEastAsia" w:hAnsiTheme="minorHAnsi" w:cstheme="minorBidi"/>
                <w:b w:val="0"/>
                <w:noProof/>
                <w:sz w:val="22"/>
                <w:lang w:eastAsia="it-IT"/>
              </w:rPr>
              <w:tab/>
            </w:r>
            <w:r w:rsidR="002476B8" w:rsidRPr="002C00AC">
              <w:rPr>
                <w:rStyle w:val="Collegamentoipertestuale"/>
                <w:noProof/>
              </w:rPr>
              <w:t>ELENCO ALLEGATI</w:t>
            </w:r>
            <w:r w:rsidR="002476B8">
              <w:rPr>
                <w:noProof/>
                <w:webHidden/>
              </w:rPr>
              <w:tab/>
            </w:r>
            <w:r w:rsidR="002476B8">
              <w:rPr>
                <w:noProof/>
                <w:webHidden/>
              </w:rPr>
              <w:fldChar w:fldCharType="begin"/>
            </w:r>
            <w:r w:rsidR="002476B8">
              <w:rPr>
                <w:noProof/>
                <w:webHidden/>
              </w:rPr>
              <w:instrText xml:space="preserve"> PAGEREF _Toc129185753 \h </w:instrText>
            </w:r>
            <w:r w:rsidR="002476B8">
              <w:rPr>
                <w:noProof/>
                <w:webHidden/>
              </w:rPr>
            </w:r>
            <w:r w:rsidR="002476B8">
              <w:rPr>
                <w:noProof/>
                <w:webHidden/>
              </w:rPr>
              <w:fldChar w:fldCharType="separate"/>
            </w:r>
            <w:r w:rsidR="003E3E11">
              <w:rPr>
                <w:noProof/>
                <w:webHidden/>
              </w:rPr>
              <w:t>94</w:t>
            </w:r>
            <w:r w:rsidR="002476B8">
              <w:rPr>
                <w:noProof/>
                <w:webHidden/>
              </w:rPr>
              <w:fldChar w:fldCharType="end"/>
            </w:r>
          </w:hyperlink>
        </w:p>
        <w:p w14:paraId="7A0F78A6" w14:textId="44BE776C" w:rsidR="002476B8" w:rsidRDefault="00000000">
          <w:pPr>
            <w:pStyle w:val="Sommario2"/>
            <w:rPr>
              <w:rFonts w:asciiTheme="minorHAnsi" w:eastAsiaTheme="minorEastAsia" w:hAnsiTheme="minorHAnsi" w:cstheme="minorBidi"/>
              <w:b w:val="0"/>
              <w:noProof/>
              <w:sz w:val="22"/>
              <w:lang w:eastAsia="it-IT"/>
            </w:rPr>
          </w:pPr>
          <w:hyperlink w:anchor="_Toc129185754" w:history="1">
            <w:r w:rsidR="002476B8" w:rsidRPr="002C00AC">
              <w:rPr>
                <w:rStyle w:val="Collegamentoipertestuale"/>
                <w:noProof/>
              </w:rPr>
              <w:t>Allegato 1.1 Ambiente – Indice esemplificativo del Piano di Gestione Ambientale del Cantiere</w:t>
            </w:r>
            <w:r w:rsidR="002476B8">
              <w:rPr>
                <w:noProof/>
                <w:webHidden/>
              </w:rPr>
              <w:tab/>
            </w:r>
            <w:r w:rsidR="002476B8">
              <w:rPr>
                <w:noProof/>
                <w:webHidden/>
              </w:rPr>
              <w:fldChar w:fldCharType="begin"/>
            </w:r>
            <w:r w:rsidR="002476B8">
              <w:rPr>
                <w:noProof/>
                <w:webHidden/>
              </w:rPr>
              <w:instrText xml:space="preserve"> PAGEREF _Toc129185754 \h </w:instrText>
            </w:r>
            <w:r w:rsidR="002476B8">
              <w:rPr>
                <w:noProof/>
                <w:webHidden/>
              </w:rPr>
            </w:r>
            <w:r w:rsidR="002476B8">
              <w:rPr>
                <w:noProof/>
                <w:webHidden/>
              </w:rPr>
              <w:fldChar w:fldCharType="separate"/>
            </w:r>
            <w:r w:rsidR="003E3E11">
              <w:rPr>
                <w:noProof/>
                <w:webHidden/>
              </w:rPr>
              <w:t>95</w:t>
            </w:r>
            <w:r w:rsidR="002476B8">
              <w:rPr>
                <w:noProof/>
                <w:webHidden/>
              </w:rPr>
              <w:fldChar w:fldCharType="end"/>
            </w:r>
          </w:hyperlink>
        </w:p>
        <w:p w14:paraId="3E9463FA" w14:textId="22BA7133" w:rsidR="002476B8" w:rsidRDefault="00000000">
          <w:pPr>
            <w:pStyle w:val="Sommario2"/>
            <w:rPr>
              <w:rFonts w:asciiTheme="minorHAnsi" w:eastAsiaTheme="minorEastAsia" w:hAnsiTheme="minorHAnsi" w:cstheme="minorBidi"/>
              <w:b w:val="0"/>
              <w:noProof/>
              <w:sz w:val="22"/>
              <w:lang w:eastAsia="it-IT"/>
            </w:rPr>
          </w:pPr>
          <w:hyperlink w:anchor="_Toc129185755" w:history="1">
            <w:r w:rsidR="002476B8" w:rsidRPr="002C00AC">
              <w:rPr>
                <w:rStyle w:val="Collegamentoipertestuale"/>
                <w:noProof/>
              </w:rPr>
              <w:t>Allegato 1.2 Ambiente – Scadenzario Adempimenti Documentali Ambiente</w:t>
            </w:r>
            <w:r w:rsidR="002476B8">
              <w:rPr>
                <w:noProof/>
                <w:webHidden/>
              </w:rPr>
              <w:tab/>
            </w:r>
            <w:r w:rsidR="002476B8">
              <w:rPr>
                <w:noProof/>
                <w:webHidden/>
              </w:rPr>
              <w:fldChar w:fldCharType="begin"/>
            </w:r>
            <w:r w:rsidR="002476B8">
              <w:rPr>
                <w:noProof/>
                <w:webHidden/>
              </w:rPr>
              <w:instrText xml:space="preserve"> PAGEREF _Toc129185755 \h </w:instrText>
            </w:r>
            <w:r w:rsidR="002476B8">
              <w:rPr>
                <w:noProof/>
                <w:webHidden/>
              </w:rPr>
            </w:r>
            <w:r w:rsidR="002476B8">
              <w:rPr>
                <w:noProof/>
                <w:webHidden/>
              </w:rPr>
              <w:fldChar w:fldCharType="separate"/>
            </w:r>
            <w:r w:rsidR="003E3E11">
              <w:rPr>
                <w:noProof/>
                <w:webHidden/>
              </w:rPr>
              <w:t>97</w:t>
            </w:r>
            <w:r w:rsidR="002476B8">
              <w:rPr>
                <w:noProof/>
                <w:webHidden/>
              </w:rPr>
              <w:fldChar w:fldCharType="end"/>
            </w:r>
          </w:hyperlink>
        </w:p>
        <w:p w14:paraId="5DCC4868" w14:textId="31F14AC6" w:rsidR="002476B8" w:rsidRDefault="00000000">
          <w:pPr>
            <w:pStyle w:val="Sommario2"/>
            <w:rPr>
              <w:rFonts w:asciiTheme="minorHAnsi" w:eastAsiaTheme="minorEastAsia" w:hAnsiTheme="minorHAnsi" w:cstheme="minorBidi"/>
              <w:b w:val="0"/>
              <w:noProof/>
              <w:sz w:val="22"/>
              <w:lang w:eastAsia="it-IT"/>
            </w:rPr>
          </w:pPr>
          <w:hyperlink w:anchor="_Toc129185756" w:history="1">
            <w:r w:rsidR="002476B8" w:rsidRPr="002C00AC">
              <w:rPr>
                <w:rStyle w:val="Collegamentoipertestuale"/>
                <w:noProof/>
              </w:rPr>
              <w:t>Allegato 1.3 Ambiente – Modulo di autodichiarazione conformità dei cantieri</w:t>
            </w:r>
            <w:r w:rsidR="002476B8">
              <w:rPr>
                <w:noProof/>
                <w:webHidden/>
              </w:rPr>
              <w:tab/>
            </w:r>
            <w:r w:rsidR="002476B8">
              <w:rPr>
                <w:noProof/>
                <w:webHidden/>
              </w:rPr>
              <w:fldChar w:fldCharType="begin"/>
            </w:r>
            <w:r w:rsidR="002476B8">
              <w:rPr>
                <w:noProof/>
                <w:webHidden/>
              </w:rPr>
              <w:instrText xml:space="preserve"> PAGEREF _Toc129185756 \h </w:instrText>
            </w:r>
            <w:r w:rsidR="002476B8">
              <w:rPr>
                <w:noProof/>
                <w:webHidden/>
              </w:rPr>
            </w:r>
            <w:r w:rsidR="002476B8">
              <w:rPr>
                <w:noProof/>
                <w:webHidden/>
              </w:rPr>
              <w:fldChar w:fldCharType="separate"/>
            </w:r>
            <w:r w:rsidR="003E3E11">
              <w:rPr>
                <w:noProof/>
                <w:webHidden/>
              </w:rPr>
              <w:t>98</w:t>
            </w:r>
            <w:r w:rsidR="002476B8">
              <w:rPr>
                <w:noProof/>
                <w:webHidden/>
              </w:rPr>
              <w:fldChar w:fldCharType="end"/>
            </w:r>
          </w:hyperlink>
        </w:p>
        <w:p w14:paraId="0102AEC7" w14:textId="58954C11" w:rsidR="002476B8" w:rsidRDefault="00000000">
          <w:pPr>
            <w:pStyle w:val="Sommario2"/>
            <w:rPr>
              <w:rFonts w:asciiTheme="minorHAnsi" w:eastAsiaTheme="minorEastAsia" w:hAnsiTheme="minorHAnsi" w:cstheme="minorBidi"/>
              <w:b w:val="0"/>
              <w:noProof/>
              <w:sz w:val="22"/>
              <w:lang w:eastAsia="it-IT"/>
            </w:rPr>
          </w:pPr>
          <w:hyperlink w:anchor="_Toc129185757" w:history="1">
            <w:r w:rsidR="002476B8" w:rsidRPr="002C00AC">
              <w:rPr>
                <w:rStyle w:val="Collegamentoipertestuale"/>
                <w:noProof/>
              </w:rPr>
              <w:t>Allegato 1.4 Ambiente – Linea Guida per la Valutazione di Impatto Acustico</w:t>
            </w:r>
            <w:r w:rsidR="002476B8">
              <w:rPr>
                <w:noProof/>
                <w:webHidden/>
              </w:rPr>
              <w:tab/>
            </w:r>
            <w:r w:rsidR="002476B8">
              <w:rPr>
                <w:noProof/>
                <w:webHidden/>
              </w:rPr>
              <w:fldChar w:fldCharType="begin"/>
            </w:r>
            <w:r w:rsidR="002476B8">
              <w:rPr>
                <w:noProof/>
                <w:webHidden/>
              </w:rPr>
              <w:instrText xml:space="preserve"> PAGEREF _Toc129185757 \h </w:instrText>
            </w:r>
            <w:r w:rsidR="002476B8">
              <w:rPr>
                <w:noProof/>
                <w:webHidden/>
              </w:rPr>
            </w:r>
            <w:r w:rsidR="002476B8">
              <w:rPr>
                <w:noProof/>
                <w:webHidden/>
              </w:rPr>
              <w:fldChar w:fldCharType="separate"/>
            </w:r>
            <w:r w:rsidR="003E3E11">
              <w:rPr>
                <w:noProof/>
                <w:webHidden/>
              </w:rPr>
              <w:t>99</w:t>
            </w:r>
            <w:r w:rsidR="002476B8">
              <w:rPr>
                <w:noProof/>
                <w:webHidden/>
              </w:rPr>
              <w:fldChar w:fldCharType="end"/>
            </w:r>
          </w:hyperlink>
        </w:p>
        <w:p w14:paraId="5EF7B878" w14:textId="33FE5B0A" w:rsidR="002476B8" w:rsidRDefault="00000000">
          <w:pPr>
            <w:pStyle w:val="Sommario2"/>
            <w:rPr>
              <w:rFonts w:asciiTheme="minorHAnsi" w:eastAsiaTheme="minorEastAsia" w:hAnsiTheme="minorHAnsi" w:cstheme="minorBidi"/>
              <w:b w:val="0"/>
              <w:noProof/>
              <w:sz w:val="22"/>
              <w:lang w:eastAsia="it-IT"/>
            </w:rPr>
          </w:pPr>
          <w:hyperlink w:anchor="_Toc129185758" w:history="1">
            <w:r w:rsidR="002476B8" w:rsidRPr="002C00AC">
              <w:rPr>
                <w:rStyle w:val="Collegamentoipertestuale"/>
                <w:noProof/>
              </w:rPr>
              <w:t>Allegato 1.5 Ambiente – Linee Guida Piano Gestione dei Rifiuti</w:t>
            </w:r>
            <w:r w:rsidR="002476B8">
              <w:rPr>
                <w:noProof/>
                <w:webHidden/>
              </w:rPr>
              <w:tab/>
            </w:r>
            <w:r w:rsidR="002476B8">
              <w:rPr>
                <w:noProof/>
                <w:webHidden/>
              </w:rPr>
              <w:fldChar w:fldCharType="begin"/>
            </w:r>
            <w:r w:rsidR="002476B8">
              <w:rPr>
                <w:noProof/>
                <w:webHidden/>
              </w:rPr>
              <w:instrText xml:space="preserve"> PAGEREF _Toc129185758 \h </w:instrText>
            </w:r>
            <w:r w:rsidR="002476B8">
              <w:rPr>
                <w:noProof/>
                <w:webHidden/>
              </w:rPr>
            </w:r>
            <w:r w:rsidR="002476B8">
              <w:rPr>
                <w:noProof/>
                <w:webHidden/>
              </w:rPr>
              <w:fldChar w:fldCharType="separate"/>
            </w:r>
            <w:r w:rsidR="003E3E11">
              <w:rPr>
                <w:noProof/>
                <w:webHidden/>
              </w:rPr>
              <w:t>101</w:t>
            </w:r>
            <w:r w:rsidR="002476B8">
              <w:rPr>
                <w:noProof/>
                <w:webHidden/>
              </w:rPr>
              <w:fldChar w:fldCharType="end"/>
            </w:r>
          </w:hyperlink>
        </w:p>
        <w:p w14:paraId="606CCBEE" w14:textId="0F30D57F" w:rsidR="002476B8" w:rsidRDefault="00000000">
          <w:pPr>
            <w:pStyle w:val="Sommario2"/>
            <w:rPr>
              <w:rFonts w:asciiTheme="minorHAnsi" w:eastAsiaTheme="minorEastAsia" w:hAnsiTheme="minorHAnsi" w:cstheme="minorBidi"/>
              <w:b w:val="0"/>
              <w:noProof/>
              <w:sz w:val="22"/>
              <w:lang w:eastAsia="it-IT"/>
            </w:rPr>
          </w:pPr>
          <w:hyperlink w:anchor="_Toc129185759" w:history="1">
            <w:r w:rsidR="002476B8" w:rsidRPr="002C00AC">
              <w:rPr>
                <w:rStyle w:val="Collegamentoipertestuale"/>
                <w:noProof/>
              </w:rPr>
              <w:t>Allegato 1.6 Ambiente –_Format PCA</w:t>
            </w:r>
            <w:r w:rsidR="002476B8">
              <w:rPr>
                <w:noProof/>
                <w:webHidden/>
              </w:rPr>
              <w:tab/>
            </w:r>
            <w:r w:rsidR="002476B8">
              <w:rPr>
                <w:noProof/>
                <w:webHidden/>
              </w:rPr>
              <w:fldChar w:fldCharType="begin"/>
            </w:r>
            <w:r w:rsidR="002476B8">
              <w:rPr>
                <w:noProof/>
                <w:webHidden/>
              </w:rPr>
              <w:instrText xml:space="preserve"> PAGEREF _Toc129185759 \h </w:instrText>
            </w:r>
            <w:r w:rsidR="002476B8">
              <w:rPr>
                <w:noProof/>
                <w:webHidden/>
              </w:rPr>
            </w:r>
            <w:r w:rsidR="002476B8">
              <w:rPr>
                <w:noProof/>
                <w:webHidden/>
              </w:rPr>
              <w:fldChar w:fldCharType="separate"/>
            </w:r>
            <w:r w:rsidR="003E3E11">
              <w:rPr>
                <w:noProof/>
                <w:webHidden/>
              </w:rPr>
              <w:t>113</w:t>
            </w:r>
            <w:r w:rsidR="002476B8">
              <w:rPr>
                <w:noProof/>
                <w:webHidden/>
              </w:rPr>
              <w:fldChar w:fldCharType="end"/>
            </w:r>
          </w:hyperlink>
        </w:p>
        <w:p w14:paraId="48D843D3" w14:textId="13BD256A" w:rsidR="002476B8" w:rsidRDefault="00000000">
          <w:pPr>
            <w:pStyle w:val="Sommario2"/>
            <w:rPr>
              <w:rFonts w:asciiTheme="minorHAnsi" w:eastAsiaTheme="minorEastAsia" w:hAnsiTheme="minorHAnsi" w:cstheme="minorBidi"/>
              <w:b w:val="0"/>
              <w:noProof/>
              <w:sz w:val="22"/>
              <w:lang w:eastAsia="it-IT"/>
            </w:rPr>
          </w:pPr>
          <w:hyperlink w:anchor="_Toc129185760" w:history="1">
            <w:r w:rsidR="002476B8" w:rsidRPr="002C00AC">
              <w:rPr>
                <w:rStyle w:val="Collegamentoipertestuale"/>
                <w:noProof/>
              </w:rPr>
              <w:t>Allegato 1.7 Ambiente – Rapporto di Non Conformità Ambientale</w:t>
            </w:r>
            <w:r w:rsidR="002476B8">
              <w:rPr>
                <w:noProof/>
                <w:webHidden/>
              </w:rPr>
              <w:tab/>
            </w:r>
            <w:r w:rsidR="002476B8">
              <w:rPr>
                <w:noProof/>
                <w:webHidden/>
              </w:rPr>
              <w:fldChar w:fldCharType="begin"/>
            </w:r>
            <w:r w:rsidR="002476B8">
              <w:rPr>
                <w:noProof/>
                <w:webHidden/>
              </w:rPr>
              <w:instrText xml:space="preserve"> PAGEREF _Toc129185760 \h </w:instrText>
            </w:r>
            <w:r w:rsidR="002476B8">
              <w:rPr>
                <w:noProof/>
                <w:webHidden/>
              </w:rPr>
            </w:r>
            <w:r w:rsidR="002476B8">
              <w:rPr>
                <w:noProof/>
                <w:webHidden/>
              </w:rPr>
              <w:fldChar w:fldCharType="separate"/>
            </w:r>
            <w:r w:rsidR="003E3E11">
              <w:rPr>
                <w:noProof/>
                <w:webHidden/>
              </w:rPr>
              <w:t>116</w:t>
            </w:r>
            <w:r w:rsidR="002476B8">
              <w:rPr>
                <w:noProof/>
                <w:webHidden/>
              </w:rPr>
              <w:fldChar w:fldCharType="end"/>
            </w:r>
          </w:hyperlink>
        </w:p>
        <w:p w14:paraId="2BAED1BE" w14:textId="717A43BC" w:rsidR="002476B8" w:rsidRDefault="00000000">
          <w:pPr>
            <w:pStyle w:val="Sommario2"/>
            <w:rPr>
              <w:rFonts w:asciiTheme="minorHAnsi" w:eastAsiaTheme="minorEastAsia" w:hAnsiTheme="minorHAnsi" w:cstheme="minorBidi"/>
              <w:b w:val="0"/>
              <w:noProof/>
              <w:sz w:val="22"/>
              <w:lang w:eastAsia="it-IT"/>
            </w:rPr>
          </w:pPr>
          <w:hyperlink w:anchor="_Toc129185761" w:history="1">
            <w:r w:rsidR="002476B8" w:rsidRPr="002C00AC">
              <w:rPr>
                <w:rStyle w:val="Collegamentoipertestuale"/>
                <w:noProof/>
              </w:rPr>
              <w:t>Allegato 2.1 Qualità – Rapporto di Non Conformità</w:t>
            </w:r>
            <w:r w:rsidR="002476B8">
              <w:rPr>
                <w:noProof/>
                <w:webHidden/>
              </w:rPr>
              <w:tab/>
            </w:r>
            <w:r w:rsidR="002476B8">
              <w:rPr>
                <w:noProof/>
                <w:webHidden/>
              </w:rPr>
              <w:fldChar w:fldCharType="begin"/>
            </w:r>
            <w:r w:rsidR="002476B8">
              <w:rPr>
                <w:noProof/>
                <w:webHidden/>
              </w:rPr>
              <w:instrText xml:space="preserve"> PAGEREF _Toc129185761 \h </w:instrText>
            </w:r>
            <w:r w:rsidR="002476B8">
              <w:rPr>
                <w:noProof/>
                <w:webHidden/>
              </w:rPr>
            </w:r>
            <w:r w:rsidR="002476B8">
              <w:rPr>
                <w:noProof/>
                <w:webHidden/>
              </w:rPr>
              <w:fldChar w:fldCharType="separate"/>
            </w:r>
            <w:r w:rsidR="003E3E11">
              <w:rPr>
                <w:noProof/>
                <w:webHidden/>
              </w:rPr>
              <w:t>118</w:t>
            </w:r>
            <w:r w:rsidR="002476B8">
              <w:rPr>
                <w:noProof/>
                <w:webHidden/>
              </w:rPr>
              <w:fldChar w:fldCharType="end"/>
            </w:r>
          </w:hyperlink>
        </w:p>
        <w:p w14:paraId="6CB12290" w14:textId="6BB9FDC9" w:rsidR="002476B8" w:rsidRDefault="00000000">
          <w:pPr>
            <w:pStyle w:val="Sommario2"/>
            <w:rPr>
              <w:rFonts w:asciiTheme="minorHAnsi" w:eastAsiaTheme="minorEastAsia" w:hAnsiTheme="minorHAnsi" w:cstheme="minorBidi"/>
              <w:b w:val="0"/>
              <w:noProof/>
              <w:sz w:val="22"/>
              <w:lang w:eastAsia="it-IT"/>
            </w:rPr>
          </w:pPr>
          <w:hyperlink w:anchor="_Toc129185762" w:history="1">
            <w:r w:rsidR="002476B8" w:rsidRPr="002C00AC">
              <w:rPr>
                <w:rStyle w:val="Collegamentoipertestuale"/>
                <w:noProof/>
              </w:rPr>
              <w:t>Allegato 2.2 Qualità – Rapporto di Azione Correttiva</w:t>
            </w:r>
            <w:r w:rsidR="002476B8">
              <w:rPr>
                <w:noProof/>
                <w:webHidden/>
              </w:rPr>
              <w:tab/>
            </w:r>
            <w:r w:rsidR="002476B8">
              <w:rPr>
                <w:noProof/>
                <w:webHidden/>
              </w:rPr>
              <w:fldChar w:fldCharType="begin"/>
            </w:r>
            <w:r w:rsidR="002476B8">
              <w:rPr>
                <w:noProof/>
                <w:webHidden/>
              </w:rPr>
              <w:instrText xml:space="preserve"> PAGEREF _Toc129185762 \h </w:instrText>
            </w:r>
            <w:r w:rsidR="002476B8">
              <w:rPr>
                <w:noProof/>
                <w:webHidden/>
              </w:rPr>
            </w:r>
            <w:r w:rsidR="002476B8">
              <w:rPr>
                <w:noProof/>
                <w:webHidden/>
              </w:rPr>
              <w:fldChar w:fldCharType="separate"/>
            </w:r>
            <w:r w:rsidR="003E3E11">
              <w:rPr>
                <w:noProof/>
                <w:webHidden/>
              </w:rPr>
              <w:t>120</w:t>
            </w:r>
            <w:r w:rsidR="002476B8">
              <w:rPr>
                <w:noProof/>
                <w:webHidden/>
              </w:rPr>
              <w:fldChar w:fldCharType="end"/>
            </w:r>
          </w:hyperlink>
        </w:p>
        <w:p w14:paraId="6287E586" w14:textId="0378BA84" w:rsidR="002476B8" w:rsidRDefault="00000000">
          <w:pPr>
            <w:pStyle w:val="Sommario2"/>
            <w:rPr>
              <w:rFonts w:asciiTheme="minorHAnsi" w:eastAsiaTheme="minorEastAsia" w:hAnsiTheme="minorHAnsi" w:cstheme="minorBidi"/>
              <w:b w:val="0"/>
              <w:noProof/>
              <w:sz w:val="22"/>
              <w:lang w:eastAsia="it-IT"/>
            </w:rPr>
          </w:pPr>
          <w:hyperlink w:anchor="_Toc129185763" w:history="1">
            <w:r w:rsidR="002476B8" w:rsidRPr="002C00AC">
              <w:rPr>
                <w:rStyle w:val="Collegamentoipertestuale"/>
                <w:noProof/>
              </w:rPr>
              <w:t>Allegato 2.3 Qualità – Format PCQ</w:t>
            </w:r>
            <w:r w:rsidR="002476B8">
              <w:rPr>
                <w:noProof/>
                <w:webHidden/>
              </w:rPr>
              <w:tab/>
            </w:r>
            <w:r w:rsidR="002476B8">
              <w:rPr>
                <w:noProof/>
                <w:webHidden/>
              </w:rPr>
              <w:fldChar w:fldCharType="begin"/>
            </w:r>
            <w:r w:rsidR="002476B8">
              <w:rPr>
                <w:noProof/>
                <w:webHidden/>
              </w:rPr>
              <w:instrText xml:space="preserve"> PAGEREF _Toc129185763 \h </w:instrText>
            </w:r>
            <w:r w:rsidR="002476B8">
              <w:rPr>
                <w:noProof/>
                <w:webHidden/>
              </w:rPr>
            </w:r>
            <w:r w:rsidR="002476B8">
              <w:rPr>
                <w:noProof/>
                <w:webHidden/>
              </w:rPr>
              <w:fldChar w:fldCharType="separate"/>
            </w:r>
            <w:r w:rsidR="003E3E11">
              <w:rPr>
                <w:noProof/>
                <w:webHidden/>
              </w:rPr>
              <w:t>121</w:t>
            </w:r>
            <w:r w:rsidR="002476B8">
              <w:rPr>
                <w:noProof/>
                <w:webHidden/>
              </w:rPr>
              <w:fldChar w:fldCharType="end"/>
            </w:r>
          </w:hyperlink>
        </w:p>
        <w:p w14:paraId="127D1F39" w14:textId="69B261D8" w:rsidR="002476B8" w:rsidRDefault="00000000">
          <w:pPr>
            <w:pStyle w:val="Sommario2"/>
            <w:rPr>
              <w:rFonts w:asciiTheme="minorHAnsi" w:eastAsiaTheme="minorEastAsia" w:hAnsiTheme="minorHAnsi" w:cstheme="minorBidi"/>
              <w:b w:val="0"/>
              <w:noProof/>
              <w:sz w:val="22"/>
              <w:lang w:eastAsia="it-IT"/>
            </w:rPr>
          </w:pPr>
          <w:hyperlink w:anchor="_Toc129185764" w:history="1">
            <w:r w:rsidR="002476B8" w:rsidRPr="002C00AC">
              <w:rPr>
                <w:rStyle w:val="Collegamentoipertestuale"/>
                <w:noProof/>
              </w:rPr>
              <w:t>Allegato 2.4 Qualità – Scheda Sottomissione Materiali</w:t>
            </w:r>
            <w:r w:rsidR="002476B8">
              <w:rPr>
                <w:noProof/>
                <w:webHidden/>
              </w:rPr>
              <w:tab/>
            </w:r>
            <w:r w:rsidR="002476B8">
              <w:rPr>
                <w:noProof/>
                <w:webHidden/>
              </w:rPr>
              <w:fldChar w:fldCharType="begin"/>
            </w:r>
            <w:r w:rsidR="002476B8">
              <w:rPr>
                <w:noProof/>
                <w:webHidden/>
              </w:rPr>
              <w:instrText xml:space="preserve"> PAGEREF _Toc129185764 \h </w:instrText>
            </w:r>
            <w:r w:rsidR="002476B8">
              <w:rPr>
                <w:noProof/>
                <w:webHidden/>
              </w:rPr>
            </w:r>
            <w:r w:rsidR="002476B8">
              <w:rPr>
                <w:noProof/>
                <w:webHidden/>
              </w:rPr>
              <w:fldChar w:fldCharType="separate"/>
            </w:r>
            <w:r w:rsidR="003E3E11">
              <w:rPr>
                <w:noProof/>
                <w:webHidden/>
              </w:rPr>
              <w:t>124</w:t>
            </w:r>
            <w:r w:rsidR="002476B8">
              <w:rPr>
                <w:noProof/>
                <w:webHidden/>
              </w:rPr>
              <w:fldChar w:fldCharType="end"/>
            </w:r>
          </w:hyperlink>
        </w:p>
        <w:p w14:paraId="65238381" w14:textId="44550640" w:rsidR="002476B8" w:rsidRDefault="00000000">
          <w:pPr>
            <w:pStyle w:val="Sommario2"/>
            <w:rPr>
              <w:rFonts w:asciiTheme="minorHAnsi" w:eastAsiaTheme="minorEastAsia" w:hAnsiTheme="minorHAnsi" w:cstheme="minorBidi"/>
              <w:b w:val="0"/>
              <w:noProof/>
              <w:sz w:val="22"/>
              <w:lang w:eastAsia="it-IT"/>
            </w:rPr>
          </w:pPr>
          <w:hyperlink w:anchor="_Toc129185765" w:history="1">
            <w:r w:rsidR="002476B8" w:rsidRPr="002C00AC">
              <w:rPr>
                <w:rStyle w:val="Collegamentoipertestuale"/>
                <w:noProof/>
              </w:rPr>
              <w:t>Allegato 2.5 Qualità – Elenco Registri rintracciabilità e prove materiali</w:t>
            </w:r>
            <w:r w:rsidR="002476B8">
              <w:rPr>
                <w:noProof/>
                <w:webHidden/>
              </w:rPr>
              <w:tab/>
            </w:r>
            <w:r w:rsidR="002476B8">
              <w:rPr>
                <w:noProof/>
                <w:webHidden/>
              </w:rPr>
              <w:fldChar w:fldCharType="begin"/>
            </w:r>
            <w:r w:rsidR="002476B8">
              <w:rPr>
                <w:noProof/>
                <w:webHidden/>
              </w:rPr>
              <w:instrText xml:space="preserve"> PAGEREF _Toc129185765 \h </w:instrText>
            </w:r>
            <w:r w:rsidR="002476B8">
              <w:rPr>
                <w:noProof/>
                <w:webHidden/>
              </w:rPr>
            </w:r>
            <w:r w:rsidR="002476B8">
              <w:rPr>
                <w:noProof/>
                <w:webHidden/>
              </w:rPr>
              <w:fldChar w:fldCharType="separate"/>
            </w:r>
            <w:r w:rsidR="003E3E11">
              <w:rPr>
                <w:noProof/>
                <w:webHidden/>
              </w:rPr>
              <w:t>126</w:t>
            </w:r>
            <w:r w:rsidR="002476B8">
              <w:rPr>
                <w:noProof/>
                <w:webHidden/>
              </w:rPr>
              <w:fldChar w:fldCharType="end"/>
            </w:r>
          </w:hyperlink>
        </w:p>
        <w:p w14:paraId="1E78D5BD" w14:textId="2E8BB740" w:rsidR="002476B8" w:rsidRDefault="00000000">
          <w:pPr>
            <w:pStyle w:val="Sommario2"/>
            <w:rPr>
              <w:rFonts w:asciiTheme="minorHAnsi" w:eastAsiaTheme="minorEastAsia" w:hAnsiTheme="minorHAnsi" w:cstheme="minorBidi"/>
              <w:b w:val="0"/>
              <w:noProof/>
              <w:sz w:val="22"/>
              <w:lang w:eastAsia="it-IT"/>
            </w:rPr>
          </w:pPr>
          <w:hyperlink w:anchor="_Toc129185766" w:history="1">
            <w:r w:rsidR="002476B8" w:rsidRPr="002C00AC">
              <w:rPr>
                <w:rStyle w:val="Collegamentoipertestuale"/>
                <w:noProof/>
              </w:rPr>
              <w:t>Allegato 3.1 Varianti – Modulo richiesta modifica del progetto</w:t>
            </w:r>
            <w:r w:rsidR="002476B8">
              <w:rPr>
                <w:noProof/>
                <w:webHidden/>
              </w:rPr>
              <w:tab/>
            </w:r>
            <w:r w:rsidR="002476B8">
              <w:rPr>
                <w:noProof/>
                <w:webHidden/>
              </w:rPr>
              <w:fldChar w:fldCharType="begin"/>
            </w:r>
            <w:r w:rsidR="002476B8">
              <w:rPr>
                <w:noProof/>
                <w:webHidden/>
              </w:rPr>
              <w:instrText xml:space="preserve"> PAGEREF _Toc129185766 \h </w:instrText>
            </w:r>
            <w:r w:rsidR="002476B8">
              <w:rPr>
                <w:noProof/>
                <w:webHidden/>
              </w:rPr>
            </w:r>
            <w:r w:rsidR="002476B8">
              <w:rPr>
                <w:noProof/>
                <w:webHidden/>
              </w:rPr>
              <w:fldChar w:fldCharType="separate"/>
            </w:r>
            <w:r w:rsidR="003E3E11">
              <w:rPr>
                <w:noProof/>
                <w:webHidden/>
              </w:rPr>
              <w:t>127</w:t>
            </w:r>
            <w:r w:rsidR="002476B8">
              <w:rPr>
                <w:noProof/>
                <w:webHidden/>
              </w:rPr>
              <w:fldChar w:fldCharType="end"/>
            </w:r>
          </w:hyperlink>
        </w:p>
        <w:p w14:paraId="1CAC8064" w14:textId="011E87CB" w:rsidR="002476B8" w:rsidRDefault="00000000">
          <w:pPr>
            <w:pStyle w:val="Sommario2"/>
            <w:rPr>
              <w:rFonts w:asciiTheme="minorHAnsi" w:eastAsiaTheme="minorEastAsia" w:hAnsiTheme="minorHAnsi" w:cstheme="minorBidi"/>
              <w:b w:val="0"/>
              <w:noProof/>
              <w:sz w:val="22"/>
              <w:lang w:eastAsia="it-IT"/>
            </w:rPr>
          </w:pPr>
          <w:hyperlink w:anchor="_Toc129185767" w:history="1">
            <w:r w:rsidR="002476B8" w:rsidRPr="002C00AC">
              <w:rPr>
                <w:rStyle w:val="Collegamentoipertestuale"/>
                <w:noProof/>
              </w:rPr>
              <w:t>Allegato 4.1 Programmazione – Esempio aggregato elementare di articoli</w:t>
            </w:r>
            <w:r w:rsidR="002476B8">
              <w:rPr>
                <w:noProof/>
                <w:webHidden/>
              </w:rPr>
              <w:tab/>
            </w:r>
            <w:r w:rsidR="002476B8">
              <w:rPr>
                <w:noProof/>
                <w:webHidden/>
              </w:rPr>
              <w:fldChar w:fldCharType="begin"/>
            </w:r>
            <w:r w:rsidR="002476B8">
              <w:rPr>
                <w:noProof/>
                <w:webHidden/>
              </w:rPr>
              <w:instrText xml:space="preserve"> PAGEREF _Toc129185767 \h </w:instrText>
            </w:r>
            <w:r w:rsidR="002476B8">
              <w:rPr>
                <w:noProof/>
                <w:webHidden/>
              </w:rPr>
            </w:r>
            <w:r w:rsidR="002476B8">
              <w:rPr>
                <w:noProof/>
                <w:webHidden/>
              </w:rPr>
              <w:fldChar w:fldCharType="separate"/>
            </w:r>
            <w:r w:rsidR="003E3E11">
              <w:rPr>
                <w:noProof/>
                <w:webHidden/>
              </w:rPr>
              <w:t>128</w:t>
            </w:r>
            <w:r w:rsidR="002476B8">
              <w:rPr>
                <w:noProof/>
                <w:webHidden/>
              </w:rPr>
              <w:fldChar w:fldCharType="end"/>
            </w:r>
          </w:hyperlink>
        </w:p>
        <w:p w14:paraId="20C62FCE" w14:textId="00BB03E4" w:rsidR="002476B8" w:rsidRDefault="00000000">
          <w:pPr>
            <w:pStyle w:val="Sommario2"/>
            <w:rPr>
              <w:rFonts w:asciiTheme="minorHAnsi" w:eastAsiaTheme="minorEastAsia" w:hAnsiTheme="minorHAnsi" w:cstheme="minorBidi"/>
              <w:b w:val="0"/>
              <w:noProof/>
              <w:sz w:val="22"/>
              <w:lang w:eastAsia="it-IT"/>
            </w:rPr>
          </w:pPr>
          <w:hyperlink w:anchor="_Toc129185768" w:history="1">
            <w:r w:rsidR="002476B8" w:rsidRPr="002C00AC">
              <w:rPr>
                <w:rStyle w:val="Collegamentoipertestuale"/>
                <w:noProof/>
              </w:rPr>
              <w:t>Allegato 4.2 Programmazione – PRP – Programma di Produzione  bisettimanale</w:t>
            </w:r>
            <w:r w:rsidR="002476B8">
              <w:rPr>
                <w:noProof/>
                <w:webHidden/>
              </w:rPr>
              <w:tab/>
            </w:r>
            <w:r w:rsidR="002476B8">
              <w:rPr>
                <w:noProof/>
                <w:webHidden/>
              </w:rPr>
              <w:fldChar w:fldCharType="begin"/>
            </w:r>
            <w:r w:rsidR="002476B8">
              <w:rPr>
                <w:noProof/>
                <w:webHidden/>
              </w:rPr>
              <w:instrText xml:space="preserve"> PAGEREF _Toc129185768 \h </w:instrText>
            </w:r>
            <w:r w:rsidR="002476B8">
              <w:rPr>
                <w:noProof/>
                <w:webHidden/>
              </w:rPr>
            </w:r>
            <w:r w:rsidR="002476B8">
              <w:rPr>
                <w:noProof/>
                <w:webHidden/>
              </w:rPr>
              <w:fldChar w:fldCharType="separate"/>
            </w:r>
            <w:r w:rsidR="003E3E11">
              <w:rPr>
                <w:noProof/>
                <w:webHidden/>
              </w:rPr>
              <w:t>131</w:t>
            </w:r>
            <w:r w:rsidR="002476B8">
              <w:rPr>
                <w:noProof/>
                <w:webHidden/>
              </w:rPr>
              <w:fldChar w:fldCharType="end"/>
            </w:r>
          </w:hyperlink>
        </w:p>
        <w:p w14:paraId="6E24C381" w14:textId="4DE7F80F" w:rsidR="002476B8" w:rsidRDefault="00000000">
          <w:pPr>
            <w:pStyle w:val="Sommario2"/>
            <w:rPr>
              <w:rFonts w:asciiTheme="minorHAnsi" w:eastAsiaTheme="minorEastAsia" w:hAnsiTheme="minorHAnsi" w:cstheme="minorBidi"/>
              <w:b w:val="0"/>
              <w:noProof/>
              <w:sz w:val="22"/>
              <w:lang w:eastAsia="it-IT"/>
            </w:rPr>
          </w:pPr>
          <w:hyperlink w:anchor="_Toc129185769" w:history="1">
            <w:r w:rsidR="002476B8" w:rsidRPr="002C00AC">
              <w:rPr>
                <w:rStyle w:val="Collegamentoipertestuale"/>
                <w:noProof/>
              </w:rPr>
              <w:t>Allegato 4.3 Programmazione – Programma giornaliero getti e attività</w:t>
            </w:r>
            <w:r w:rsidR="002476B8">
              <w:rPr>
                <w:noProof/>
                <w:webHidden/>
              </w:rPr>
              <w:tab/>
            </w:r>
            <w:r w:rsidR="002476B8">
              <w:rPr>
                <w:noProof/>
                <w:webHidden/>
              </w:rPr>
              <w:fldChar w:fldCharType="begin"/>
            </w:r>
            <w:r w:rsidR="002476B8">
              <w:rPr>
                <w:noProof/>
                <w:webHidden/>
              </w:rPr>
              <w:instrText xml:space="preserve"> PAGEREF _Toc129185769 \h </w:instrText>
            </w:r>
            <w:r w:rsidR="002476B8">
              <w:rPr>
                <w:noProof/>
                <w:webHidden/>
              </w:rPr>
            </w:r>
            <w:r w:rsidR="002476B8">
              <w:rPr>
                <w:noProof/>
                <w:webHidden/>
              </w:rPr>
              <w:fldChar w:fldCharType="separate"/>
            </w:r>
            <w:r w:rsidR="003E3E11">
              <w:rPr>
                <w:noProof/>
                <w:webHidden/>
              </w:rPr>
              <w:t>134</w:t>
            </w:r>
            <w:r w:rsidR="002476B8">
              <w:rPr>
                <w:noProof/>
                <w:webHidden/>
              </w:rPr>
              <w:fldChar w:fldCharType="end"/>
            </w:r>
          </w:hyperlink>
        </w:p>
        <w:p w14:paraId="136D2B9E" w14:textId="25C2702E" w:rsidR="002476B8" w:rsidRDefault="00000000">
          <w:pPr>
            <w:pStyle w:val="Sommario2"/>
            <w:rPr>
              <w:rFonts w:asciiTheme="minorHAnsi" w:eastAsiaTheme="minorEastAsia" w:hAnsiTheme="minorHAnsi" w:cstheme="minorBidi"/>
              <w:b w:val="0"/>
              <w:noProof/>
              <w:sz w:val="22"/>
              <w:lang w:eastAsia="it-IT"/>
            </w:rPr>
          </w:pPr>
          <w:hyperlink w:anchor="_Toc129185770" w:history="1">
            <w:r w:rsidR="002476B8" w:rsidRPr="002C00AC">
              <w:rPr>
                <w:rStyle w:val="Collegamentoipertestuale"/>
                <w:noProof/>
              </w:rPr>
              <w:t>Allegato 4.4 Programmazione – Programma giornaliero prove e prelievi</w:t>
            </w:r>
            <w:r w:rsidR="002476B8">
              <w:rPr>
                <w:noProof/>
                <w:webHidden/>
              </w:rPr>
              <w:tab/>
            </w:r>
            <w:r w:rsidR="002476B8">
              <w:rPr>
                <w:noProof/>
                <w:webHidden/>
              </w:rPr>
              <w:fldChar w:fldCharType="begin"/>
            </w:r>
            <w:r w:rsidR="002476B8">
              <w:rPr>
                <w:noProof/>
                <w:webHidden/>
              </w:rPr>
              <w:instrText xml:space="preserve"> PAGEREF _Toc129185770 \h </w:instrText>
            </w:r>
            <w:r w:rsidR="002476B8">
              <w:rPr>
                <w:noProof/>
                <w:webHidden/>
              </w:rPr>
            </w:r>
            <w:r w:rsidR="002476B8">
              <w:rPr>
                <w:noProof/>
                <w:webHidden/>
              </w:rPr>
              <w:fldChar w:fldCharType="separate"/>
            </w:r>
            <w:r w:rsidR="003E3E11">
              <w:rPr>
                <w:noProof/>
                <w:webHidden/>
              </w:rPr>
              <w:t>135</w:t>
            </w:r>
            <w:r w:rsidR="002476B8">
              <w:rPr>
                <w:noProof/>
                <w:webHidden/>
              </w:rPr>
              <w:fldChar w:fldCharType="end"/>
            </w:r>
          </w:hyperlink>
        </w:p>
        <w:p w14:paraId="5E2F1AB2" w14:textId="21888CA6" w:rsidR="002476B8" w:rsidRDefault="00000000">
          <w:pPr>
            <w:pStyle w:val="Sommario2"/>
            <w:rPr>
              <w:rFonts w:asciiTheme="minorHAnsi" w:eastAsiaTheme="minorEastAsia" w:hAnsiTheme="minorHAnsi" w:cstheme="minorBidi"/>
              <w:b w:val="0"/>
              <w:noProof/>
              <w:sz w:val="22"/>
              <w:lang w:eastAsia="it-IT"/>
            </w:rPr>
          </w:pPr>
          <w:hyperlink w:anchor="_Toc129185771" w:history="1">
            <w:r w:rsidR="002476B8" w:rsidRPr="002C00AC">
              <w:rPr>
                <w:rStyle w:val="Collegamentoipertestuale"/>
                <w:noProof/>
              </w:rPr>
              <w:t>Allegato 4.5 Programmazione – Programma settimanale delle cantierizzazioni</w:t>
            </w:r>
            <w:r w:rsidR="002476B8">
              <w:rPr>
                <w:noProof/>
                <w:webHidden/>
              </w:rPr>
              <w:tab/>
            </w:r>
            <w:r w:rsidR="002476B8">
              <w:rPr>
                <w:noProof/>
                <w:webHidden/>
              </w:rPr>
              <w:fldChar w:fldCharType="begin"/>
            </w:r>
            <w:r w:rsidR="002476B8">
              <w:rPr>
                <w:noProof/>
                <w:webHidden/>
              </w:rPr>
              <w:instrText xml:space="preserve"> PAGEREF _Toc129185771 \h </w:instrText>
            </w:r>
            <w:r w:rsidR="002476B8">
              <w:rPr>
                <w:noProof/>
                <w:webHidden/>
              </w:rPr>
            </w:r>
            <w:r w:rsidR="002476B8">
              <w:rPr>
                <w:noProof/>
                <w:webHidden/>
              </w:rPr>
              <w:fldChar w:fldCharType="separate"/>
            </w:r>
            <w:r w:rsidR="003E3E11">
              <w:rPr>
                <w:noProof/>
                <w:webHidden/>
              </w:rPr>
              <w:t>136</w:t>
            </w:r>
            <w:r w:rsidR="002476B8">
              <w:rPr>
                <w:noProof/>
                <w:webHidden/>
              </w:rPr>
              <w:fldChar w:fldCharType="end"/>
            </w:r>
          </w:hyperlink>
        </w:p>
        <w:p w14:paraId="10377C8F" w14:textId="502017BF" w:rsidR="004B6B21" w:rsidRDefault="004B6B21">
          <w:r>
            <w:rPr>
              <w:b/>
              <w:bCs/>
            </w:rPr>
            <w:fldChar w:fldCharType="end"/>
          </w:r>
        </w:p>
      </w:sdtContent>
    </w:sdt>
    <w:p w14:paraId="6C17E332" w14:textId="5101C67C" w:rsidR="00BB5D96" w:rsidRPr="00FB1C22" w:rsidRDefault="00BB5D96" w:rsidP="00372011">
      <w:pPr>
        <w:pStyle w:val="Titolo1"/>
        <w:ind w:left="431" w:hanging="431"/>
      </w:pPr>
      <w:bookmarkStart w:id="2" w:name="_Toc19207401"/>
      <w:bookmarkStart w:id="3" w:name="_Toc19207458"/>
      <w:bookmarkStart w:id="4" w:name="_Toc46233057"/>
      <w:bookmarkStart w:id="5" w:name="_Toc129185680"/>
      <w:r w:rsidRPr="00FB1C22">
        <w:lastRenderedPageBreak/>
        <w:t>SCOPO</w:t>
      </w:r>
      <w:bookmarkEnd w:id="2"/>
      <w:bookmarkEnd w:id="3"/>
      <w:r w:rsidR="005E4C71">
        <w:t xml:space="preserve"> </w:t>
      </w:r>
      <w:r w:rsidR="00C67858">
        <w:t xml:space="preserve">E </w:t>
      </w:r>
      <w:r w:rsidR="00366505" w:rsidRPr="00FB1C22">
        <w:t>CAMPO DI APPLICAZIONE</w:t>
      </w:r>
      <w:bookmarkEnd w:id="4"/>
      <w:bookmarkEnd w:id="5"/>
    </w:p>
    <w:p w14:paraId="6B73ED20" w14:textId="08BC5475" w:rsidR="00017004" w:rsidRDefault="009F6F0B" w:rsidP="00907CB8">
      <w:pPr>
        <w:spacing w:after="0" w:line="240" w:lineRule="auto"/>
        <w:ind w:left="567"/>
        <w:jc w:val="both"/>
        <w:rPr>
          <w:rFonts w:ascii="Times New Roman" w:hAnsi="Times New Roman"/>
          <w:sz w:val="24"/>
          <w:szCs w:val="24"/>
        </w:rPr>
      </w:pPr>
      <w:bookmarkStart w:id="6" w:name="_Hlk29907879"/>
      <w:bookmarkStart w:id="7" w:name="_Hlk506291487"/>
      <w:r w:rsidRPr="00EA1A63">
        <w:rPr>
          <w:rFonts w:ascii="Times New Roman" w:hAnsi="Times New Roman"/>
          <w:sz w:val="24"/>
          <w:szCs w:val="24"/>
        </w:rPr>
        <w:t>I</w:t>
      </w:r>
      <w:r w:rsidR="00C41B4B" w:rsidRPr="00EA1A63">
        <w:rPr>
          <w:rFonts w:ascii="Times New Roman" w:hAnsi="Times New Roman"/>
          <w:sz w:val="24"/>
          <w:szCs w:val="24"/>
        </w:rPr>
        <w:t>l presente</w:t>
      </w:r>
      <w:r w:rsidR="00BB5D96" w:rsidRPr="00EA1A63">
        <w:rPr>
          <w:rFonts w:ascii="Times New Roman" w:hAnsi="Times New Roman"/>
          <w:sz w:val="24"/>
          <w:szCs w:val="24"/>
        </w:rPr>
        <w:t xml:space="preserve"> documento </w:t>
      </w:r>
      <w:bookmarkEnd w:id="6"/>
      <w:r w:rsidR="007324D2" w:rsidRPr="00EA1A63">
        <w:rPr>
          <w:rFonts w:ascii="Times New Roman" w:hAnsi="Times New Roman"/>
          <w:sz w:val="24"/>
          <w:szCs w:val="24"/>
        </w:rPr>
        <w:t>disciplina</w:t>
      </w:r>
      <w:r w:rsidR="00017004" w:rsidRPr="00EA1A63">
        <w:rPr>
          <w:rFonts w:ascii="Times New Roman" w:hAnsi="Times New Roman"/>
          <w:sz w:val="24"/>
          <w:szCs w:val="24"/>
        </w:rPr>
        <w:t xml:space="preserve"> il processo di esecuzione </w:t>
      </w:r>
      <w:r w:rsidR="007324D2" w:rsidRPr="00EA1A63">
        <w:rPr>
          <w:rFonts w:ascii="Times New Roman" w:hAnsi="Times New Roman"/>
          <w:sz w:val="24"/>
          <w:szCs w:val="24"/>
        </w:rPr>
        <w:t xml:space="preserve">dei lavori </w:t>
      </w:r>
      <w:r w:rsidR="00DB6AAC">
        <w:rPr>
          <w:rFonts w:ascii="Times New Roman" w:hAnsi="Times New Roman"/>
          <w:sz w:val="24"/>
          <w:szCs w:val="24"/>
        </w:rPr>
        <w:t xml:space="preserve">gestiti dalla </w:t>
      </w:r>
      <w:r w:rsidR="00A40738">
        <w:rPr>
          <w:rFonts w:ascii="Times New Roman" w:hAnsi="Times New Roman"/>
          <w:sz w:val="24"/>
          <w:szCs w:val="24"/>
        </w:rPr>
        <w:t>Business</w:t>
      </w:r>
      <w:r w:rsidR="00DB6AAC">
        <w:rPr>
          <w:rFonts w:ascii="Times New Roman" w:hAnsi="Times New Roman"/>
          <w:sz w:val="24"/>
          <w:szCs w:val="24"/>
        </w:rPr>
        <w:t xml:space="preserve"> Unit Ingegneria e Realizzazione di Autostrade per l’Italia, </w:t>
      </w:r>
      <w:r w:rsidR="007324D2" w:rsidRPr="00EA1A63">
        <w:rPr>
          <w:rFonts w:ascii="Times New Roman" w:hAnsi="Times New Roman"/>
          <w:sz w:val="24"/>
          <w:szCs w:val="24"/>
        </w:rPr>
        <w:t xml:space="preserve">con </w:t>
      </w:r>
      <w:r w:rsidR="00017004" w:rsidRPr="00EA1A63">
        <w:rPr>
          <w:rFonts w:ascii="Times New Roman" w:hAnsi="Times New Roman"/>
          <w:sz w:val="24"/>
          <w:szCs w:val="24"/>
        </w:rPr>
        <w:t xml:space="preserve">particolare </w:t>
      </w:r>
      <w:r w:rsidR="007324D2" w:rsidRPr="00EA1A63">
        <w:rPr>
          <w:rFonts w:ascii="Times New Roman" w:hAnsi="Times New Roman"/>
          <w:sz w:val="24"/>
          <w:szCs w:val="24"/>
        </w:rPr>
        <w:t>riferimento a</w:t>
      </w:r>
      <w:r w:rsidR="00017004" w:rsidRPr="00EA1A63">
        <w:rPr>
          <w:rFonts w:ascii="Times New Roman" w:hAnsi="Times New Roman"/>
          <w:sz w:val="24"/>
          <w:szCs w:val="24"/>
        </w:rPr>
        <w:t xml:space="preserve">gli oneri </w:t>
      </w:r>
      <w:r w:rsidR="00E15559" w:rsidRPr="00EA1A63">
        <w:rPr>
          <w:rFonts w:ascii="Times New Roman" w:hAnsi="Times New Roman"/>
          <w:sz w:val="24"/>
          <w:szCs w:val="24"/>
        </w:rPr>
        <w:t xml:space="preserve">e </w:t>
      </w:r>
      <w:r w:rsidR="00076011">
        <w:rPr>
          <w:rFonts w:ascii="Times New Roman" w:hAnsi="Times New Roman"/>
          <w:sz w:val="24"/>
          <w:szCs w:val="24"/>
        </w:rPr>
        <w:t>obblighi</w:t>
      </w:r>
      <w:r w:rsidR="00076011" w:rsidRPr="00EA1A63">
        <w:rPr>
          <w:rFonts w:ascii="Times New Roman" w:hAnsi="Times New Roman"/>
          <w:sz w:val="24"/>
          <w:szCs w:val="24"/>
        </w:rPr>
        <w:t xml:space="preserve"> </w:t>
      </w:r>
      <w:r w:rsidR="00017004" w:rsidRPr="00EA1A63">
        <w:rPr>
          <w:rFonts w:ascii="Times New Roman" w:hAnsi="Times New Roman"/>
          <w:sz w:val="24"/>
          <w:szCs w:val="24"/>
        </w:rPr>
        <w:t>dell’</w:t>
      </w:r>
      <w:r w:rsidR="00845644" w:rsidRPr="00EA1A63">
        <w:rPr>
          <w:rFonts w:ascii="Times New Roman" w:hAnsi="Times New Roman"/>
          <w:sz w:val="24"/>
          <w:szCs w:val="24"/>
        </w:rPr>
        <w:t>A</w:t>
      </w:r>
      <w:r w:rsidR="00017004" w:rsidRPr="00EA1A63">
        <w:rPr>
          <w:rFonts w:ascii="Times New Roman" w:hAnsi="Times New Roman"/>
          <w:sz w:val="24"/>
          <w:szCs w:val="24"/>
        </w:rPr>
        <w:t xml:space="preserve">ppaltatore secondo </w:t>
      </w:r>
      <w:r w:rsidR="00076011">
        <w:rPr>
          <w:rFonts w:ascii="Times New Roman" w:hAnsi="Times New Roman"/>
          <w:sz w:val="24"/>
          <w:szCs w:val="24"/>
        </w:rPr>
        <w:t>le regole del Sistema di Gestione di Autostrade</w:t>
      </w:r>
      <w:r w:rsidR="00A40738">
        <w:rPr>
          <w:rFonts w:ascii="Times New Roman" w:hAnsi="Times New Roman"/>
          <w:sz w:val="24"/>
          <w:szCs w:val="24"/>
        </w:rPr>
        <w:t xml:space="preserve"> </w:t>
      </w:r>
      <w:r w:rsidR="00076011">
        <w:rPr>
          <w:rFonts w:ascii="Times New Roman" w:hAnsi="Times New Roman"/>
          <w:sz w:val="24"/>
          <w:szCs w:val="24"/>
        </w:rPr>
        <w:t xml:space="preserve">per l’Italia </w:t>
      </w:r>
      <w:r w:rsidR="00A40738">
        <w:rPr>
          <w:rFonts w:ascii="Times New Roman" w:hAnsi="Times New Roman"/>
          <w:sz w:val="24"/>
          <w:szCs w:val="24"/>
        </w:rPr>
        <w:t xml:space="preserve">ed </w:t>
      </w:r>
      <w:r w:rsidR="00017004" w:rsidRPr="00EA1A63">
        <w:rPr>
          <w:rFonts w:ascii="Times New Roman" w:hAnsi="Times New Roman"/>
          <w:sz w:val="24"/>
          <w:szCs w:val="24"/>
        </w:rPr>
        <w:t xml:space="preserve">i principi di </w:t>
      </w:r>
      <w:r w:rsidR="00076011">
        <w:rPr>
          <w:rFonts w:ascii="Times New Roman" w:hAnsi="Times New Roman"/>
          <w:sz w:val="24"/>
          <w:szCs w:val="24"/>
        </w:rPr>
        <w:t>P</w:t>
      </w:r>
      <w:r w:rsidR="00017004" w:rsidRPr="00EA1A63">
        <w:rPr>
          <w:rFonts w:ascii="Times New Roman" w:hAnsi="Times New Roman"/>
          <w:sz w:val="24"/>
          <w:szCs w:val="24"/>
        </w:rPr>
        <w:t xml:space="preserve">roject </w:t>
      </w:r>
      <w:r w:rsidR="00076011">
        <w:rPr>
          <w:rFonts w:ascii="Times New Roman" w:hAnsi="Times New Roman"/>
          <w:sz w:val="24"/>
          <w:szCs w:val="24"/>
        </w:rPr>
        <w:t>M</w:t>
      </w:r>
      <w:r w:rsidR="00017004" w:rsidRPr="00EA1A63">
        <w:rPr>
          <w:rFonts w:ascii="Times New Roman" w:hAnsi="Times New Roman"/>
          <w:sz w:val="24"/>
          <w:szCs w:val="24"/>
        </w:rPr>
        <w:t xml:space="preserve">anagement per </w:t>
      </w:r>
      <w:r w:rsidR="00A40738">
        <w:rPr>
          <w:rFonts w:ascii="Times New Roman" w:hAnsi="Times New Roman"/>
          <w:sz w:val="24"/>
          <w:szCs w:val="24"/>
        </w:rPr>
        <w:t>l’</w:t>
      </w:r>
      <w:r w:rsidR="00EA1A63" w:rsidRPr="00EA1A63">
        <w:rPr>
          <w:rFonts w:ascii="Times New Roman" w:hAnsi="Times New Roman"/>
          <w:sz w:val="24"/>
          <w:szCs w:val="24"/>
        </w:rPr>
        <w:t>esecuzione di lavori</w:t>
      </w:r>
      <w:r w:rsidR="00017004" w:rsidRPr="00EA1A63">
        <w:rPr>
          <w:rFonts w:ascii="Times New Roman" w:hAnsi="Times New Roman"/>
          <w:sz w:val="24"/>
          <w:szCs w:val="24"/>
        </w:rPr>
        <w:t>.</w:t>
      </w:r>
    </w:p>
    <w:bookmarkEnd w:id="7"/>
    <w:p w14:paraId="595CC2A9" w14:textId="77777777" w:rsidR="00FE2A72" w:rsidRDefault="00FE2A72" w:rsidP="00AC62F6">
      <w:pPr>
        <w:spacing w:after="0" w:line="240" w:lineRule="auto"/>
        <w:ind w:left="576"/>
        <w:jc w:val="both"/>
        <w:rPr>
          <w:rFonts w:ascii="Times New Roman" w:hAnsi="Times New Roman"/>
          <w:sz w:val="24"/>
          <w:szCs w:val="24"/>
        </w:rPr>
      </w:pPr>
    </w:p>
    <w:p w14:paraId="56A4A5BC" w14:textId="77777777" w:rsidR="001F7940" w:rsidRPr="00040EAB" w:rsidRDefault="001F7940" w:rsidP="00366505">
      <w:pPr>
        <w:rPr>
          <w:rFonts w:ascii="Times New Roman" w:hAnsi="Times New Roman"/>
          <w:sz w:val="24"/>
          <w:szCs w:val="24"/>
        </w:rPr>
      </w:pPr>
    </w:p>
    <w:p w14:paraId="0576FD0F" w14:textId="77777777" w:rsidR="00DF6F2A" w:rsidRPr="00366505" w:rsidRDefault="004B6FE7" w:rsidP="00366505">
      <w:pPr>
        <w:pStyle w:val="Titolo1"/>
        <w:pageBreakBefore w:val="0"/>
        <w:ind w:left="431" w:hanging="431"/>
      </w:pPr>
      <w:bookmarkStart w:id="8" w:name="_Toc19207404"/>
      <w:bookmarkStart w:id="9" w:name="_Toc19207461"/>
      <w:bookmarkStart w:id="10" w:name="_Toc46233058"/>
      <w:bookmarkStart w:id="11" w:name="_Toc129185681"/>
      <w:r w:rsidRPr="00366505">
        <w:t>DEFINIZIONI E SIGLE</w:t>
      </w:r>
      <w:bookmarkEnd w:id="8"/>
      <w:bookmarkEnd w:id="9"/>
      <w:bookmarkEnd w:id="10"/>
      <w:bookmarkEnd w:id="11"/>
    </w:p>
    <w:tbl>
      <w:tblPr>
        <w:tblStyle w:val="Grigliatabel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6545"/>
      </w:tblGrid>
      <w:tr w:rsidR="00516994" w:rsidRPr="00366505" w14:paraId="3D659D6C" w14:textId="77777777" w:rsidTr="00895646">
        <w:trPr>
          <w:cantSplit/>
        </w:trPr>
        <w:tc>
          <w:tcPr>
            <w:tcW w:w="3354" w:type="dxa"/>
          </w:tcPr>
          <w:p w14:paraId="40D6E12C" w14:textId="77777777" w:rsidR="00516994" w:rsidRPr="00366505" w:rsidRDefault="00516994" w:rsidP="00516994">
            <w:pPr>
              <w:autoSpaceDE w:val="0"/>
              <w:spacing w:before="60" w:after="60"/>
              <w:rPr>
                <w:rFonts w:ascii="Times New Roman" w:hAnsi="Times New Roman"/>
                <w:b/>
                <w:bCs/>
                <w:sz w:val="24"/>
                <w:szCs w:val="24"/>
              </w:rPr>
            </w:pPr>
            <w:r w:rsidRPr="00366505">
              <w:rPr>
                <w:rFonts w:ascii="Times New Roman" w:hAnsi="Times New Roman"/>
                <w:b/>
                <w:bCs/>
                <w:sz w:val="24"/>
                <w:szCs w:val="24"/>
              </w:rPr>
              <w:t>Responsabile del Procedimento (RUP)</w:t>
            </w:r>
          </w:p>
        </w:tc>
        <w:tc>
          <w:tcPr>
            <w:tcW w:w="6545" w:type="dxa"/>
          </w:tcPr>
          <w:p w14:paraId="0E891BB8" w14:textId="77777777" w:rsidR="00516994" w:rsidRPr="00366505" w:rsidRDefault="00516994" w:rsidP="00516994">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Soggetto nominato </w:t>
            </w:r>
            <w:r w:rsidR="006F3628" w:rsidRPr="00366505">
              <w:rPr>
                <w:rFonts w:ascii="Times New Roman" w:hAnsi="Times New Roman"/>
                <w:sz w:val="24"/>
                <w:szCs w:val="24"/>
              </w:rPr>
              <w:t xml:space="preserve">dal Committente </w:t>
            </w:r>
            <w:r w:rsidRPr="00366505">
              <w:rPr>
                <w:rFonts w:ascii="Times New Roman" w:hAnsi="Times New Roman"/>
                <w:sz w:val="24"/>
                <w:szCs w:val="24"/>
              </w:rPr>
              <w:t xml:space="preserve">tra i PJM, ai sensi dell’art. 31 del </w:t>
            </w:r>
            <w:r w:rsidR="005E2E8A" w:rsidRPr="00366505">
              <w:rPr>
                <w:rFonts w:ascii="Times New Roman" w:hAnsi="Times New Roman"/>
                <w:sz w:val="24"/>
                <w:szCs w:val="24"/>
              </w:rPr>
              <w:t>Codice degli Appalti D.Lgs.50/2016 e smi</w:t>
            </w:r>
            <w:r w:rsidRPr="00366505">
              <w:rPr>
                <w:rFonts w:ascii="Times New Roman" w:hAnsi="Times New Roman"/>
                <w:sz w:val="24"/>
                <w:szCs w:val="24"/>
              </w:rPr>
              <w:t xml:space="preserve">, per dirigere l’esecuzione dei contratti aventi a oggetto lavori, servizi e forniture e controllare i livelli di qualità delle prestazioni. </w:t>
            </w:r>
          </w:p>
          <w:p w14:paraId="3CF9274E" w14:textId="77777777" w:rsidR="00516994" w:rsidRPr="00366505" w:rsidRDefault="00516994" w:rsidP="00516994">
            <w:pPr>
              <w:autoSpaceDE w:val="0"/>
              <w:spacing w:before="60" w:after="60"/>
              <w:jc w:val="both"/>
              <w:rPr>
                <w:rFonts w:ascii="Times New Roman" w:hAnsi="Times New Roman"/>
                <w:sz w:val="24"/>
                <w:szCs w:val="24"/>
              </w:rPr>
            </w:pPr>
            <w:r w:rsidRPr="00366505">
              <w:rPr>
                <w:rFonts w:ascii="Times New Roman" w:hAnsi="Times New Roman"/>
                <w:sz w:val="24"/>
                <w:szCs w:val="24"/>
              </w:rPr>
              <w:t>Il RUP, nella fase di esecuzione, si avvale del direttore dell’esecuzione del contratto o del direttore lavori, del CSE, del collaudatore, del certificatore della conformità e accerta il corretto ed effettivo svolgimento delle funzioni a ognuno affidate.</w:t>
            </w:r>
          </w:p>
        </w:tc>
      </w:tr>
      <w:tr w:rsidR="0013117D" w:rsidRPr="00366505" w14:paraId="6B37A376" w14:textId="77777777" w:rsidTr="00895646">
        <w:trPr>
          <w:cantSplit/>
        </w:trPr>
        <w:tc>
          <w:tcPr>
            <w:tcW w:w="3354" w:type="dxa"/>
          </w:tcPr>
          <w:p w14:paraId="7E551A03" w14:textId="77777777" w:rsidR="0013117D" w:rsidRPr="00366505" w:rsidRDefault="0013117D" w:rsidP="005349C7">
            <w:pPr>
              <w:spacing w:before="120" w:after="120"/>
              <w:rPr>
                <w:rFonts w:ascii="Times New Roman" w:hAnsi="Times New Roman"/>
                <w:b/>
                <w:sz w:val="24"/>
                <w:szCs w:val="24"/>
              </w:rPr>
            </w:pPr>
            <w:r w:rsidRPr="00366505">
              <w:rPr>
                <w:rFonts w:ascii="Times New Roman" w:hAnsi="Times New Roman"/>
                <w:b/>
                <w:sz w:val="24"/>
                <w:szCs w:val="24"/>
              </w:rPr>
              <w:t>Project Manager (PJM)</w:t>
            </w:r>
          </w:p>
        </w:tc>
        <w:tc>
          <w:tcPr>
            <w:tcW w:w="6545" w:type="dxa"/>
          </w:tcPr>
          <w:p w14:paraId="21D3E6DE" w14:textId="77777777" w:rsidR="0013117D" w:rsidRPr="00366505" w:rsidRDefault="0013117D" w:rsidP="00DD4A06">
            <w:pPr>
              <w:spacing w:before="120" w:after="120"/>
              <w:jc w:val="both"/>
              <w:rPr>
                <w:rFonts w:ascii="Times New Roman" w:hAnsi="Times New Roman"/>
                <w:sz w:val="24"/>
                <w:szCs w:val="24"/>
              </w:rPr>
            </w:pPr>
            <w:r w:rsidRPr="00366505">
              <w:rPr>
                <w:rFonts w:ascii="Times New Roman" w:hAnsi="Times New Roman"/>
                <w:sz w:val="24"/>
                <w:szCs w:val="24"/>
              </w:rPr>
              <w:t xml:space="preserve">Ruolo preposto al processo di realizzazione </w:t>
            </w:r>
            <w:r w:rsidR="007C1749">
              <w:rPr>
                <w:rFonts w:ascii="Times New Roman" w:hAnsi="Times New Roman"/>
                <w:sz w:val="24"/>
                <w:szCs w:val="24"/>
              </w:rPr>
              <w:t xml:space="preserve">degli </w:t>
            </w:r>
            <w:r w:rsidR="005E2E8A" w:rsidRPr="00366505">
              <w:rPr>
                <w:rFonts w:ascii="Times New Roman" w:hAnsi="Times New Roman"/>
                <w:sz w:val="24"/>
                <w:szCs w:val="24"/>
              </w:rPr>
              <w:t>interventi</w:t>
            </w:r>
            <w:r w:rsidRPr="00366505">
              <w:rPr>
                <w:rFonts w:ascii="Times New Roman" w:hAnsi="Times New Roman"/>
                <w:sz w:val="24"/>
                <w:szCs w:val="24"/>
              </w:rPr>
              <w:t>, dalla fase di programmazione alle fasi di progettazione ed esecuzione dei lavori assegnati, fino alla messa in esercizio delle opere.</w:t>
            </w:r>
          </w:p>
          <w:p w14:paraId="594C9D33" w14:textId="77777777" w:rsidR="0013117D" w:rsidRPr="00366505" w:rsidRDefault="0013117D" w:rsidP="00DD4A06">
            <w:pPr>
              <w:spacing w:before="120" w:after="120"/>
              <w:jc w:val="both"/>
              <w:rPr>
                <w:rFonts w:ascii="Times New Roman" w:hAnsi="Times New Roman"/>
                <w:sz w:val="24"/>
                <w:szCs w:val="24"/>
              </w:rPr>
            </w:pPr>
            <w:r w:rsidRPr="00366505">
              <w:rPr>
                <w:rFonts w:ascii="Times New Roman" w:hAnsi="Times New Roman"/>
                <w:sz w:val="24"/>
                <w:szCs w:val="24"/>
              </w:rPr>
              <w:t>Al PJM è attribuito il ruolo di RUP.</w:t>
            </w:r>
          </w:p>
        </w:tc>
      </w:tr>
      <w:tr w:rsidR="00516994" w:rsidRPr="00366505" w14:paraId="0EC289B5" w14:textId="77777777" w:rsidTr="00895646">
        <w:trPr>
          <w:cantSplit/>
        </w:trPr>
        <w:tc>
          <w:tcPr>
            <w:tcW w:w="3354" w:type="dxa"/>
          </w:tcPr>
          <w:p w14:paraId="5086E253" w14:textId="77777777" w:rsidR="00516994" w:rsidRPr="00366505" w:rsidRDefault="00516994" w:rsidP="00516994">
            <w:pPr>
              <w:autoSpaceDE w:val="0"/>
              <w:spacing w:before="60" w:after="60"/>
              <w:rPr>
                <w:rFonts w:ascii="Times New Roman" w:hAnsi="Times New Roman"/>
                <w:b/>
                <w:bCs/>
                <w:sz w:val="24"/>
                <w:szCs w:val="24"/>
              </w:rPr>
            </w:pPr>
            <w:r w:rsidRPr="00366505">
              <w:rPr>
                <w:rFonts w:ascii="Times New Roman" w:hAnsi="Times New Roman"/>
                <w:b/>
                <w:bCs/>
                <w:sz w:val="24"/>
                <w:szCs w:val="24"/>
              </w:rPr>
              <w:t>Responsabile dei Lavori (RL)</w:t>
            </w:r>
          </w:p>
        </w:tc>
        <w:tc>
          <w:tcPr>
            <w:tcW w:w="6545" w:type="dxa"/>
          </w:tcPr>
          <w:p w14:paraId="61A558C0" w14:textId="77777777" w:rsidR="00516994" w:rsidRPr="00366505" w:rsidRDefault="00516994" w:rsidP="00DD4A06">
            <w:pPr>
              <w:autoSpaceDE w:val="0"/>
              <w:spacing w:before="60" w:after="60"/>
              <w:jc w:val="both"/>
              <w:rPr>
                <w:rFonts w:ascii="Times New Roman" w:hAnsi="Times New Roman"/>
                <w:sz w:val="24"/>
                <w:szCs w:val="24"/>
              </w:rPr>
            </w:pPr>
            <w:r w:rsidRPr="00366505">
              <w:rPr>
                <w:rFonts w:ascii="Times New Roman" w:hAnsi="Times New Roman"/>
                <w:sz w:val="24"/>
                <w:szCs w:val="24"/>
              </w:rPr>
              <w:t>Soggetto incaricato dal Committente per svolgere i compiti a esso attribuiti dal D. Lgs. 81/2008.</w:t>
            </w:r>
          </w:p>
          <w:p w14:paraId="1F4AAC59" w14:textId="3D663DFF" w:rsidR="00516994" w:rsidRPr="00366505" w:rsidRDefault="00516994" w:rsidP="00DD4A06">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In coerenza con </w:t>
            </w:r>
            <w:r w:rsidR="00DD4A06" w:rsidRPr="00366505">
              <w:rPr>
                <w:rFonts w:ascii="Times New Roman" w:hAnsi="Times New Roman"/>
                <w:sz w:val="24"/>
                <w:szCs w:val="24"/>
              </w:rPr>
              <w:t xml:space="preserve">il </w:t>
            </w:r>
            <w:r w:rsidR="00BE4BFE" w:rsidRPr="00366505">
              <w:rPr>
                <w:rFonts w:ascii="Times New Roman" w:hAnsi="Times New Roman"/>
                <w:sz w:val="24"/>
                <w:szCs w:val="24"/>
              </w:rPr>
              <w:t>D. Lgs. 81/2008</w:t>
            </w:r>
            <w:r w:rsidR="008C3229" w:rsidRPr="00366505">
              <w:rPr>
                <w:rFonts w:ascii="Times New Roman" w:hAnsi="Times New Roman"/>
                <w:sz w:val="24"/>
                <w:szCs w:val="24"/>
              </w:rPr>
              <w:t>,</w:t>
            </w:r>
            <w:r w:rsidRPr="00366505">
              <w:rPr>
                <w:rFonts w:ascii="Times New Roman" w:hAnsi="Times New Roman"/>
                <w:sz w:val="24"/>
                <w:szCs w:val="24"/>
              </w:rPr>
              <w:t xml:space="preserve"> il RL coincide con il RUP.</w:t>
            </w:r>
          </w:p>
        </w:tc>
      </w:tr>
      <w:tr w:rsidR="00BF051C" w:rsidRPr="00366505" w14:paraId="79854204" w14:textId="77777777" w:rsidTr="00895646">
        <w:trPr>
          <w:cantSplit/>
        </w:trPr>
        <w:tc>
          <w:tcPr>
            <w:tcW w:w="3354" w:type="dxa"/>
          </w:tcPr>
          <w:p w14:paraId="7B0C9EA9" w14:textId="6D052871" w:rsidR="00BF051C" w:rsidRPr="00E45794" w:rsidRDefault="00BF051C" w:rsidP="00516994">
            <w:pPr>
              <w:autoSpaceDE w:val="0"/>
              <w:spacing w:before="60" w:after="60"/>
              <w:rPr>
                <w:rFonts w:ascii="Times New Roman" w:hAnsi="Times New Roman"/>
                <w:b/>
                <w:sz w:val="24"/>
                <w:szCs w:val="24"/>
              </w:rPr>
            </w:pPr>
            <w:r w:rsidRPr="00E45794">
              <w:rPr>
                <w:rFonts w:ascii="Times New Roman" w:hAnsi="Times New Roman"/>
                <w:b/>
                <w:sz w:val="24"/>
                <w:szCs w:val="24"/>
              </w:rPr>
              <w:t xml:space="preserve">Appaltatore </w:t>
            </w:r>
          </w:p>
        </w:tc>
        <w:tc>
          <w:tcPr>
            <w:tcW w:w="6545" w:type="dxa"/>
          </w:tcPr>
          <w:p w14:paraId="2E2FC42A" w14:textId="0CD2C855" w:rsidR="00BF051C" w:rsidRPr="00E45794" w:rsidRDefault="00BF051C" w:rsidP="00516994">
            <w:pPr>
              <w:autoSpaceDE w:val="0"/>
              <w:spacing w:before="60" w:after="60"/>
              <w:jc w:val="both"/>
              <w:rPr>
                <w:rFonts w:ascii="Times New Roman" w:hAnsi="Times New Roman"/>
                <w:strike/>
                <w:sz w:val="24"/>
                <w:szCs w:val="24"/>
              </w:rPr>
            </w:pPr>
            <w:r w:rsidRPr="00E45794">
              <w:rPr>
                <w:rFonts w:ascii="Times New Roman" w:hAnsi="Times New Roman"/>
                <w:sz w:val="24"/>
                <w:szCs w:val="24"/>
              </w:rPr>
              <w:t xml:space="preserve">Soggetto </w:t>
            </w:r>
            <w:r w:rsidR="00B33B24" w:rsidRPr="00E45794">
              <w:rPr>
                <w:rFonts w:ascii="Times New Roman" w:hAnsi="Times New Roman"/>
                <w:sz w:val="24"/>
                <w:szCs w:val="24"/>
              </w:rPr>
              <w:t xml:space="preserve">titolare del contratto di appalto con il </w:t>
            </w:r>
            <w:r w:rsidR="005E0AB6" w:rsidRPr="00E45794">
              <w:rPr>
                <w:rFonts w:ascii="Times New Roman" w:hAnsi="Times New Roman"/>
                <w:sz w:val="24"/>
                <w:szCs w:val="24"/>
              </w:rPr>
              <w:t>Committente</w:t>
            </w:r>
            <w:r w:rsidRPr="00E45794">
              <w:rPr>
                <w:rFonts w:ascii="Times New Roman" w:hAnsi="Times New Roman"/>
                <w:sz w:val="24"/>
                <w:szCs w:val="24"/>
              </w:rPr>
              <w:t xml:space="preserve">. In caso di Consorzi, ATI, o altre forme associative, </w:t>
            </w:r>
            <w:r w:rsidR="00B6689B">
              <w:rPr>
                <w:rFonts w:ascii="Times New Roman" w:hAnsi="Times New Roman"/>
                <w:sz w:val="24"/>
                <w:szCs w:val="24"/>
              </w:rPr>
              <w:t xml:space="preserve">l’Appaltatore </w:t>
            </w:r>
            <w:r w:rsidR="00584255" w:rsidRPr="00E45794">
              <w:rPr>
                <w:rFonts w:ascii="Times New Roman" w:hAnsi="Times New Roman"/>
                <w:sz w:val="24"/>
                <w:szCs w:val="24"/>
              </w:rPr>
              <w:t>avrà</w:t>
            </w:r>
            <w:r w:rsidR="00D87DE7" w:rsidRPr="00E45794">
              <w:rPr>
                <w:rFonts w:ascii="Times New Roman" w:hAnsi="Times New Roman"/>
                <w:sz w:val="24"/>
                <w:szCs w:val="24"/>
              </w:rPr>
              <w:t xml:space="preserve"> l’obbligo di coordinare e consolidare tutte le documentazioni</w:t>
            </w:r>
            <w:r w:rsidR="007C26F8">
              <w:rPr>
                <w:rFonts w:ascii="Times New Roman" w:hAnsi="Times New Roman"/>
                <w:sz w:val="24"/>
                <w:szCs w:val="24"/>
              </w:rPr>
              <w:t>, dei singoli consorziati o associati,</w:t>
            </w:r>
            <w:r w:rsidR="00D87DE7" w:rsidRPr="00E45794">
              <w:rPr>
                <w:rFonts w:ascii="Times New Roman" w:hAnsi="Times New Roman"/>
                <w:sz w:val="24"/>
                <w:szCs w:val="24"/>
              </w:rPr>
              <w:t xml:space="preserve"> richieste e descritte </w:t>
            </w:r>
            <w:r w:rsidR="00A31AB6">
              <w:rPr>
                <w:rFonts w:ascii="Times New Roman" w:hAnsi="Times New Roman"/>
                <w:sz w:val="24"/>
                <w:szCs w:val="24"/>
              </w:rPr>
              <w:t>nel presente</w:t>
            </w:r>
            <w:r w:rsidR="00D87DE7" w:rsidRPr="00E45794">
              <w:rPr>
                <w:rFonts w:ascii="Times New Roman" w:hAnsi="Times New Roman"/>
                <w:sz w:val="24"/>
                <w:szCs w:val="24"/>
              </w:rPr>
              <w:t xml:space="preserve"> documento</w:t>
            </w:r>
            <w:r w:rsidR="006F5D56">
              <w:rPr>
                <w:rFonts w:ascii="Times New Roman" w:hAnsi="Times New Roman"/>
                <w:sz w:val="24"/>
                <w:szCs w:val="24"/>
              </w:rPr>
              <w:t>.</w:t>
            </w:r>
          </w:p>
        </w:tc>
      </w:tr>
      <w:tr w:rsidR="00516994" w:rsidRPr="00366505" w14:paraId="530594E1" w14:textId="77777777" w:rsidTr="00895646">
        <w:trPr>
          <w:cantSplit/>
        </w:trPr>
        <w:tc>
          <w:tcPr>
            <w:tcW w:w="3354" w:type="dxa"/>
          </w:tcPr>
          <w:p w14:paraId="5829A125" w14:textId="77777777" w:rsidR="00516994" w:rsidRPr="00366505" w:rsidRDefault="00516994" w:rsidP="00516994">
            <w:pPr>
              <w:autoSpaceDE w:val="0"/>
              <w:spacing w:before="60" w:after="60"/>
              <w:rPr>
                <w:rFonts w:ascii="Times New Roman" w:hAnsi="Times New Roman"/>
                <w:b/>
                <w:bCs/>
                <w:sz w:val="24"/>
                <w:szCs w:val="24"/>
              </w:rPr>
            </w:pPr>
            <w:r w:rsidRPr="00366505">
              <w:rPr>
                <w:rFonts w:ascii="Times New Roman" w:hAnsi="Times New Roman"/>
                <w:b/>
                <w:bCs/>
                <w:sz w:val="24"/>
                <w:szCs w:val="24"/>
              </w:rPr>
              <w:t>Direzione Lavori (DL)</w:t>
            </w:r>
          </w:p>
        </w:tc>
        <w:tc>
          <w:tcPr>
            <w:tcW w:w="6545" w:type="dxa"/>
          </w:tcPr>
          <w:p w14:paraId="5017F1B7" w14:textId="77777777" w:rsidR="00516994" w:rsidRPr="00366505" w:rsidRDefault="00516994" w:rsidP="00516994">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Struttura preposta al controllo tecnico, ambientale, contabile e amministrativo dell’esecuzione dell’intervento affinché i lavori siano eseguiti a regola d’arte e in conformità al progetto e al contratto. </w:t>
            </w:r>
          </w:p>
          <w:p w14:paraId="41A0DB30" w14:textId="77777777" w:rsidR="00516994" w:rsidRPr="00366505" w:rsidRDefault="00516994" w:rsidP="00516994">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Il Direttore dei Lavori ha la responsabilità del coordinamento e della supervisione dell’attività di tutto l’ufficio di </w:t>
            </w:r>
            <w:r w:rsidR="006F3628" w:rsidRPr="00366505">
              <w:rPr>
                <w:rFonts w:ascii="Times New Roman" w:hAnsi="Times New Roman"/>
                <w:sz w:val="24"/>
                <w:szCs w:val="24"/>
              </w:rPr>
              <w:t xml:space="preserve">Direzione Lavori </w:t>
            </w:r>
            <w:r w:rsidRPr="00366505">
              <w:rPr>
                <w:rFonts w:ascii="Times New Roman" w:hAnsi="Times New Roman"/>
                <w:sz w:val="24"/>
                <w:szCs w:val="24"/>
              </w:rPr>
              <w:t xml:space="preserve">e interloquisce in via esclusiva con </w:t>
            </w:r>
            <w:r w:rsidR="007A7A1D" w:rsidRPr="00366505">
              <w:rPr>
                <w:rFonts w:ascii="Times New Roman" w:hAnsi="Times New Roman"/>
                <w:sz w:val="24"/>
                <w:szCs w:val="24"/>
              </w:rPr>
              <w:t xml:space="preserve">l’Appaltatore </w:t>
            </w:r>
            <w:r w:rsidRPr="00366505">
              <w:rPr>
                <w:rFonts w:ascii="Times New Roman" w:hAnsi="Times New Roman"/>
                <w:sz w:val="24"/>
                <w:szCs w:val="24"/>
              </w:rPr>
              <w:t>in merito agli aspetti tecnici ed economici del contratto, in accordo con le disposizioni del RUP.</w:t>
            </w:r>
          </w:p>
        </w:tc>
      </w:tr>
      <w:tr w:rsidR="00516994" w:rsidRPr="00366505" w14:paraId="64DF2863" w14:textId="77777777" w:rsidTr="00895646">
        <w:trPr>
          <w:cantSplit/>
        </w:trPr>
        <w:tc>
          <w:tcPr>
            <w:tcW w:w="3354" w:type="dxa"/>
          </w:tcPr>
          <w:p w14:paraId="182D70C7" w14:textId="77777777" w:rsidR="00516994" w:rsidRPr="00366505" w:rsidRDefault="00516994" w:rsidP="00516994">
            <w:pPr>
              <w:autoSpaceDE w:val="0"/>
              <w:spacing w:before="60" w:after="60"/>
              <w:rPr>
                <w:rFonts w:ascii="Times New Roman" w:hAnsi="Times New Roman"/>
                <w:b/>
                <w:bCs/>
                <w:sz w:val="24"/>
                <w:szCs w:val="24"/>
              </w:rPr>
            </w:pPr>
            <w:r w:rsidRPr="00366505">
              <w:rPr>
                <w:rFonts w:ascii="Times New Roman" w:hAnsi="Times New Roman"/>
                <w:b/>
                <w:bCs/>
                <w:sz w:val="24"/>
                <w:szCs w:val="24"/>
              </w:rPr>
              <w:t>Assistenza tecnica alla Direzione Lavori</w:t>
            </w:r>
          </w:p>
        </w:tc>
        <w:tc>
          <w:tcPr>
            <w:tcW w:w="6545" w:type="dxa"/>
          </w:tcPr>
          <w:p w14:paraId="224C517F" w14:textId="77777777" w:rsidR="00516994" w:rsidRPr="00366505" w:rsidRDefault="00516994" w:rsidP="00516994">
            <w:pPr>
              <w:autoSpaceDE w:val="0"/>
              <w:spacing w:before="60" w:after="60"/>
              <w:jc w:val="both"/>
              <w:rPr>
                <w:rFonts w:ascii="Times New Roman" w:hAnsi="Times New Roman"/>
                <w:sz w:val="24"/>
                <w:szCs w:val="24"/>
              </w:rPr>
            </w:pPr>
            <w:r w:rsidRPr="00366505">
              <w:rPr>
                <w:rFonts w:ascii="Times New Roman" w:hAnsi="Times New Roman"/>
                <w:sz w:val="24"/>
                <w:szCs w:val="24"/>
              </w:rPr>
              <w:t>Struttura opzionale</w:t>
            </w:r>
            <w:r w:rsidR="00D10667" w:rsidRPr="00366505">
              <w:rPr>
                <w:rFonts w:ascii="Times New Roman" w:hAnsi="Times New Roman"/>
                <w:sz w:val="24"/>
                <w:szCs w:val="24"/>
              </w:rPr>
              <w:t xml:space="preserve"> di progettazione e verifica di progetto a supporto della struttura di Direzione Lavori</w:t>
            </w:r>
            <w:r w:rsidR="007C1749">
              <w:rPr>
                <w:rFonts w:ascii="Times New Roman" w:hAnsi="Times New Roman"/>
                <w:sz w:val="24"/>
                <w:szCs w:val="24"/>
              </w:rPr>
              <w:t>.</w:t>
            </w:r>
          </w:p>
        </w:tc>
      </w:tr>
      <w:tr w:rsidR="00516994" w:rsidRPr="00366505" w14:paraId="404B11A2" w14:textId="77777777" w:rsidTr="00895646">
        <w:trPr>
          <w:cantSplit/>
        </w:trPr>
        <w:tc>
          <w:tcPr>
            <w:tcW w:w="3354" w:type="dxa"/>
          </w:tcPr>
          <w:p w14:paraId="601D4118" w14:textId="77777777" w:rsidR="00516994" w:rsidRPr="00366505" w:rsidRDefault="00516994" w:rsidP="00516994">
            <w:pPr>
              <w:autoSpaceDE w:val="0"/>
              <w:spacing w:before="60" w:after="60"/>
              <w:rPr>
                <w:rFonts w:ascii="Times New Roman" w:hAnsi="Times New Roman"/>
                <w:b/>
                <w:sz w:val="24"/>
                <w:szCs w:val="24"/>
              </w:rPr>
            </w:pPr>
            <w:r w:rsidRPr="00366505">
              <w:rPr>
                <w:rFonts w:ascii="Times New Roman" w:hAnsi="Times New Roman"/>
                <w:b/>
                <w:sz w:val="24"/>
                <w:szCs w:val="24"/>
              </w:rPr>
              <w:t>Coordinatore per la Sicurezza in fase di Progettazione (CSP)</w:t>
            </w:r>
          </w:p>
          <w:p w14:paraId="5D571B78" w14:textId="77777777" w:rsidR="00516994" w:rsidRPr="00366505" w:rsidRDefault="00516994" w:rsidP="00516994">
            <w:pPr>
              <w:autoSpaceDE w:val="0"/>
              <w:spacing w:before="60" w:after="60"/>
              <w:rPr>
                <w:rFonts w:ascii="Times New Roman" w:hAnsi="Times New Roman"/>
                <w:b/>
                <w:sz w:val="24"/>
                <w:szCs w:val="24"/>
              </w:rPr>
            </w:pPr>
            <w:r w:rsidRPr="00366505">
              <w:rPr>
                <w:rFonts w:ascii="Times New Roman" w:hAnsi="Times New Roman"/>
                <w:b/>
                <w:sz w:val="24"/>
                <w:szCs w:val="24"/>
              </w:rPr>
              <w:t>Coordinatore per la Sicurezza in fase di Esecuzione (CSE)</w:t>
            </w:r>
          </w:p>
        </w:tc>
        <w:tc>
          <w:tcPr>
            <w:tcW w:w="6545" w:type="dxa"/>
          </w:tcPr>
          <w:p w14:paraId="71C5BE0E" w14:textId="77777777" w:rsidR="0069351F" w:rsidRPr="00366505" w:rsidRDefault="0069351F" w:rsidP="00516994">
            <w:pPr>
              <w:autoSpaceDE w:val="0"/>
              <w:spacing w:before="60" w:after="60"/>
              <w:jc w:val="both"/>
              <w:rPr>
                <w:rFonts w:ascii="Times New Roman" w:hAnsi="Times New Roman"/>
                <w:sz w:val="24"/>
                <w:szCs w:val="24"/>
              </w:rPr>
            </w:pPr>
          </w:p>
          <w:p w14:paraId="4A191BC4" w14:textId="77777777" w:rsidR="00516994" w:rsidRPr="00366505" w:rsidRDefault="00516994" w:rsidP="00516994">
            <w:pPr>
              <w:autoSpaceDE w:val="0"/>
              <w:spacing w:before="60" w:after="60"/>
              <w:jc w:val="both"/>
              <w:rPr>
                <w:rFonts w:ascii="Times New Roman" w:hAnsi="Times New Roman"/>
                <w:sz w:val="24"/>
                <w:szCs w:val="24"/>
              </w:rPr>
            </w:pPr>
            <w:r w:rsidRPr="00366505">
              <w:rPr>
                <w:rFonts w:ascii="Times New Roman" w:hAnsi="Times New Roman"/>
                <w:sz w:val="24"/>
                <w:szCs w:val="24"/>
              </w:rPr>
              <w:t>Soggetti incaricati dal Committente (o dal Responsabile Lavori) per svolgere i compiti previsti dal D. Lgs. 81/2008.</w:t>
            </w:r>
          </w:p>
        </w:tc>
      </w:tr>
      <w:tr w:rsidR="00DB15B6" w:rsidRPr="00366505" w14:paraId="19A2EDBB" w14:textId="77777777" w:rsidTr="00895646">
        <w:trPr>
          <w:cantSplit/>
        </w:trPr>
        <w:tc>
          <w:tcPr>
            <w:tcW w:w="3354" w:type="dxa"/>
          </w:tcPr>
          <w:p w14:paraId="7255EF36" w14:textId="77777777" w:rsidR="00DB15B6" w:rsidRPr="00366505" w:rsidRDefault="00DB15B6" w:rsidP="00DB15B6">
            <w:pPr>
              <w:autoSpaceDE w:val="0"/>
              <w:spacing w:before="60" w:after="60"/>
              <w:rPr>
                <w:rFonts w:ascii="Times New Roman" w:hAnsi="Times New Roman"/>
                <w:b/>
                <w:bCs/>
                <w:sz w:val="24"/>
                <w:szCs w:val="24"/>
              </w:rPr>
            </w:pPr>
            <w:r w:rsidRPr="00366505">
              <w:rPr>
                <w:rFonts w:ascii="Times New Roman" w:hAnsi="Times New Roman"/>
                <w:b/>
                <w:bCs/>
                <w:sz w:val="24"/>
                <w:szCs w:val="24"/>
              </w:rPr>
              <w:lastRenderedPageBreak/>
              <w:t>Project Controller (PJ)</w:t>
            </w:r>
          </w:p>
        </w:tc>
        <w:tc>
          <w:tcPr>
            <w:tcW w:w="6545" w:type="dxa"/>
          </w:tcPr>
          <w:p w14:paraId="65C6E097" w14:textId="77777777" w:rsidR="00DB15B6" w:rsidRPr="00366505" w:rsidRDefault="00DB15B6" w:rsidP="008B302E">
            <w:pPr>
              <w:autoSpaceDE w:val="0"/>
              <w:spacing w:before="60" w:after="60"/>
              <w:jc w:val="both"/>
              <w:rPr>
                <w:rFonts w:ascii="Times New Roman" w:hAnsi="Times New Roman"/>
                <w:sz w:val="24"/>
                <w:szCs w:val="24"/>
              </w:rPr>
            </w:pPr>
            <w:r w:rsidRPr="00366505">
              <w:rPr>
                <w:rFonts w:ascii="Times New Roman" w:hAnsi="Times New Roman"/>
                <w:sz w:val="24"/>
                <w:szCs w:val="24"/>
              </w:rPr>
              <w:t>Ruol</w:t>
            </w:r>
            <w:r w:rsidR="00562827" w:rsidRPr="00366505">
              <w:rPr>
                <w:rFonts w:ascii="Times New Roman" w:hAnsi="Times New Roman"/>
                <w:sz w:val="24"/>
                <w:szCs w:val="24"/>
              </w:rPr>
              <w:t xml:space="preserve">o </w:t>
            </w:r>
            <w:r w:rsidRPr="00366505">
              <w:rPr>
                <w:rFonts w:ascii="Times New Roman" w:hAnsi="Times New Roman"/>
                <w:sz w:val="24"/>
                <w:szCs w:val="24"/>
              </w:rPr>
              <w:t>di supporto al PJM nell’attività di programmazione e controllo del Progetto</w:t>
            </w:r>
          </w:p>
        </w:tc>
      </w:tr>
      <w:tr w:rsidR="00DB15B6" w:rsidRPr="00366505" w14:paraId="6FA42494" w14:textId="77777777" w:rsidTr="00895646">
        <w:trPr>
          <w:cantSplit/>
        </w:trPr>
        <w:tc>
          <w:tcPr>
            <w:tcW w:w="3354" w:type="dxa"/>
          </w:tcPr>
          <w:p w14:paraId="1A86CF7D" w14:textId="77777777" w:rsidR="00DB15B6" w:rsidRPr="00366505" w:rsidRDefault="00DB15B6" w:rsidP="00DB15B6">
            <w:pPr>
              <w:autoSpaceDE w:val="0"/>
              <w:spacing w:before="60" w:after="60"/>
              <w:rPr>
                <w:rFonts w:ascii="Times New Roman" w:hAnsi="Times New Roman"/>
                <w:b/>
                <w:bCs/>
                <w:sz w:val="24"/>
                <w:szCs w:val="24"/>
              </w:rPr>
            </w:pPr>
            <w:r w:rsidRPr="00366505">
              <w:rPr>
                <w:rFonts w:ascii="Times New Roman" w:hAnsi="Times New Roman"/>
                <w:b/>
                <w:bCs/>
                <w:sz w:val="24"/>
                <w:szCs w:val="24"/>
              </w:rPr>
              <w:t>Procurement Coordinator (PC)</w:t>
            </w:r>
          </w:p>
        </w:tc>
        <w:tc>
          <w:tcPr>
            <w:tcW w:w="6545" w:type="dxa"/>
          </w:tcPr>
          <w:p w14:paraId="40D2BCDC" w14:textId="77777777" w:rsidR="00DB15B6" w:rsidRPr="00366505" w:rsidRDefault="00DB15B6" w:rsidP="00046176">
            <w:pPr>
              <w:autoSpaceDE w:val="0"/>
              <w:spacing w:before="60" w:after="60"/>
              <w:jc w:val="both"/>
              <w:rPr>
                <w:rFonts w:ascii="Times New Roman" w:hAnsi="Times New Roman"/>
                <w:sz w:val="24"/>
                <w:szCs w:val="24"/>
              </w:rPr>
            </w:pPr>
            <w:r w:rsidRPr="00366505">
              <w:rPr>
                <w:rFonts w:ascii="Times New Roman" w:hAnsi="Times New Roman"/>
                <w:sz w:val="24"/>
                <w:szCs w:val="24"/>
              </w:rPr>
              <w:t>Ruolo di supporto al PJM per la gestione degli affidamenti e degli ordini</w:t>
            </w:r>
            <w:r w:rsidR="00417166" w:rsidRPr="00366505">
              <w:rPr>
                <w:rFonts w:ascii="Times New Roman" w:hAnsi="Times New Roman"/>
                <w:sz w:val="24"/>
                <w:szCs w:val="24"/>
              </w:rPr>
              <w:t>.</w:t>
            </w:r>
          </w:p>
        </w:tc>
      </w:tr>
      <w:tr w:rsidR="00DB15B6" w:rsidRPr="00366505" w14:paraId="137E8ABC" w14:textId="77777777" w:rsidTr="00895646">
        <w:trPr>
          <w:cantSplit/>
        </w:trPr>
        <w:tc>
          <w:tcPr>
            <w:tcW w:w="3354" w:type="dxa"/>
          </w:tcPr>
          <w:p w14:paraId="071C27BF" w14:textId="7A2ED0BF" w:rsidR="00DB15B6" w:rsidRPr="00067FEE" w:rsidRDefault="00DB15B6" w:rsidP="00DB15B6">
            <w:pPr>
              <w:autoSpaceDE w:val="0"/>
              <w:spacing w:before="60"/>
              <w:rPr>
                <w:rFonts w:ascii="Times New Roman" w:hAnsi="Times New Roman"/>
                <w:b/>
                <w:bCs/>
                <w:sz w:val="24"/>
                <w:szCs w:val="24"/>
              </w:rPr>
            </w:pPr>
          </w:p>
        </w:tc>
        <w:tc>
          <w:tcPr>
            <w:tcW w:w="6545" w:type="dxa"/>
          </w:tcPr>
          <w:p w14:paraId="5E2D861A" w14:textId="21A366C9" w:rsidR="00DB15B6" w:rsidRPr="00366505" w:rsidRDefault="00DB15B6" w:rsidP="00C01C20">
            <w:pPr>
              <w:autoSpaceDE w:val="0"/>
              <w:spacing w:before="60" w:after="60"/>
              <w:jc w:val="both"/>
              <w:rPr>
                <w:rFonts w:ascii="Times New Roman" w:hAnsi="Times New Roman"/>
                <w:sz w:val="24"/>
                <w:szCs w:val="24"/>
              </w:rPr>
            </w:pPr>
            <w:bookmarkStart w:id="12" w:name="_Hlk506566419"/>
            <w:r w:rsidRPr="00366505">
              <w:rPr>
                <w:rFonts w:ascii="Times New Roman" w:hAnsi="Times New Roman"/>
                <w:sz w:val="24"/>
                <w:szCs w:val="24"/>
              </w:rPr>
              <w:t>Ruolo di supporto al PJM nelle attività di pianificazione e coordinamento della progettazione durante la fase di sviluppo della stessa</w:t>
            </w:r>
            <w:r w:rsidR="00AB3DA3" w:rsidRPr="00366505">
              <w:rPr>
                <w:rFonts w:ascii="Times New Roman" w:hAnsi="Times New Roman"/>
                <w:sz w:val="24"/>
                <w:szCs w:val="24"/>
              </w:rPr>
              <w:t>,</w:t>
            </w:r>
            <w:r w:rsidRPr="00366505">
              <w:rPr>
                <w:rFonts w:ascii="Times New Roman" w:hAnsi="Times New Roman"/>
                <w:sz w:val="24"/>
                <w:szCs w:val="24"/>
              </w:rPr>
              <w:t xml:space="preserve"> dal Progetto di Fattibilità Tecnica ed Economica sino al Progetto Esecutivo</w:t>
            </w:r>
            <w:r w:rsidR="00283748" w:rsidRPr="00366505">
              <w:rPr>
                <w:rFonts w:ascii="Times New Roman" w:hAnsi="Times New Roman"/>
                <w:sz w:val="24"/>
                <w:szCs w:val="24"/>
              </w:rPr>
              <w:t xml:space="preserve"> e durante la fase di realizzazione per le attività di varianti e modifiche progettuali</w:t>
            </w:r>
            <w:r w:rsidR="00BA0D3A" w:rsidRPr="00366505">
              <w:rPr>
                <w:rFonts w:ascii="Times New Roman" w:hAnsi="Times New Roman"/>
                <w:sz w:val="24"/>
                <w:szCs w:val="24"/>
              </w:rPr>
              <w:t xml:space="preserve">. Svolge il ruolo di coordinamento dell’Assistenza Tecnica alla Direzione Lavori nel caso di affidamento del ruolo di Direzione Lavori a soggetti esterni al Gruppo </w:t>
            </w:r>
            <w:bookmarkEnd w:id="12"/>
            <w:r w:rsidR="001E6EC8">
              <w:rPr>
                <w:rFonts w:ascii="Times New Roman" w:hAnsi="Times New Roman"/>
                <w:sz w:val="24"/>
                <w:szCs w:val="24"/>
              </w:rPr>
              <w:t>Autostrade</w:t>
            </w:r>
          </w:p>
        </w:tc>
      </w:tr>
      <w:tr w:rsidR="00DB15B6" w:rsidRPr="00366505" w14:paraId="0C5885DE" w14:textId="77777777" w:rsidTr="00895646">
        <w:trPr>
          <w:cantSplit/>
        </w:trPr>
        <w:tc>
          <w:tcPr>
            <w:tcW w:w="3354" w:type="dxa"/>
          </w:tcPr>
          <w:p w14:paraId="789D085D" w14:textId="77777777" w:rsidR="00DB15B6" w:rsidRPr="00366505" w:rsidRDefault="00DB15B6" w:rsidP="00DB15B6">
            <w:pPr>
              <w:autoSpaceDE w:val="0"/>
              <w:spacing w:before="60"/>
              <w:rPr>
                <w:rFonts w:ascii="Times New Roman" w:hAnsi="Times New Roman"/>
                <w:b/>
                <w:bCs/>
                <w:sz w:val="24"/>
                <w:szCs w:val="24"/>
              </w:rPr>
            </w:pPr>
            <w:r w:rsidRPr="00366505">
              <w:rPr>
                <w:rFonts w:ascii="Times New Roman" w:hAnsi="Times New Roman"/>
                <w:b/>
                <w:bCs/>
                <w:sz w:val="24"/>
                <w:szCs w:val="24"/>
              </w:rPr>
              <w:t>Project Engineer (PEng)</w:t>
            </w:r>
          </w:p>
        </w:tc>
        <w:tc>
          <w:tcPr>
            <w:tcW w:w="6545" w:type="dxa"/>
          </w:tcPr>
          <w:p w14:paraId="3B56CF39" w14:textId="77777777" w:rsidR="00DB15B6" w:rsidRPr="00366505" w:rsidRDefault="00DB15B6" w:rsidP="000F7AD1">
            <w:pPr>
              <w:autoSpaceDE w:val="0"/>
              <w:spacing w:before="60" w:after="60"/>
              <w:jc w:val="both"/>
              <w:rPr>
                <w:rFonts w:ascii="Times New Roman" w:hAnsi="Times New Roman"/>
                <w:sz w:val="24"/>
                <w:szCs w:val="24"/>
              </w:rPr>
            </w:pPr>
            <w:bookmarkStart w:id="13" w:name="_Hlk506566487"/>
            <w:r w:rsidRPr="00366505">
              <w:rPr>
                <w:rFonts w:ascii="Times New Roman" w:hAnsi="Times New Roman"/>
                <w:sz w:val="24"/>
                <w:szCs w:val="24"/>
              </w:rPr>
              <w:t xml:space="preserve">Ruolo di supporto al PJM nelle attività di gestione della progettazione durante la fase di Progettazione </w:t>
            </w:r>
            <w:r w:rsidR="009A06ED" w:rsidRPr="00366505">
              <w:rPr>
                <w:rFonts w:ascii="Times New Roman" w:hAnsi="Times New Roman"/>
                <w:sz w:val="24"/>
                <w:szCs w:val="24"/>
              </w:rPr>
              <w:t xml:space="preserve">Esecutiva </w:t>
            </w:r>
            <w:r w:rsidR="00CB3487" w:rsidRPr="00366505">
              <w:rPr>
                <w:rFonts w:ascii="Times New Roman" w:hAnsi="Times New Roman"/>
                <w:sz w:val="24"/>
                <w:szCs w:val="24"/>
              </w:rPr>
              <w:t xml:space="preserve">(ed opzionalmente di Progettazione </w:t>
            </w:r>
            <w:r w:rsidR="00F02C1B" w:rsidRPr="00366505">
              <w:rPr>
                <w:rFonts w:ascii="Times New Roman" w:hAnsi="Times New Roman"/>
                <w:sz w:val="24"/>
                <w:szCs w:val="24"/>
              </w:rPr>
              <w:t>D</w:t>
            </w:r>
            <w:r w:rsidR="00CB3487" w:rsidRPr="00366505">
              <w:rPr>
                <w:rFonts w:ascii="Times New Roman" w:hAnsi="Times New Roman"/>
                <w:sz w:val="24"/>
                <w:szCs w:val="24"/>
              </w:rPr>
              <w:t>efinitiva</w:t>
            </w:r>
            <w:r w:rsidR="00F02C1B" w:rsidRPr="00366505">
              <w:rPr>
                <w:rFonts w:ascii="Times New Roman" w:hAnsi="Times New Roman"/>
                <w:sz w:val="24"/>
                <w:szCs w:val="24"/>
              </w:rPr>
              <w:t xml:space="preserve">) </w:t>
            </w:r>
            <w:r w:rsidR="0031048A" w:rsidRPr="00366505">
              <w:rPr>
                <w:rFonts w:ascii="Times New Roman" w:hAnsi="Times New Roman"/>
                <w:sz w:val="24"/>
                <w:szCs w:val="24"/>
              </w:rPr>
              <w:t xml:space="preserve">individuato nell’ambito dell’affidatario del servizio di progettazione. </w:t>
            </w:r>
            <w:bookmarkEnd w:id="13"/>
          </w:p>
        </w:tc>
      </w:tr>
      <w:tr w:rsidR="006B2078" w:rsidRPr="00366505" w14:paraId="3857A17C" w14:textId="77777777" w:rsidTr="00895646">
        <w:trPr>
          <w:cantSplit/>
        </w:trPr>
        <w:tc>
          <w:tcPr>
            <w:tcW w:w="3354" w:type="dxa"/>
          </w:tcPr>
          <w:p w14:paraId="3B14460E" w14:textId="77777777" w:rsidR="006B2078" w:rsidRPr="00366505" w:rsidRDefault="006B2078" w:rsidP="00140D0D">
            <w:pPr>
              <w:autoSpaceDE w:val="0"/>
              <w:spacing w:before="60"/>
              <w:rPr>
                <w:rFonts w:ascii="Times New Roman" w:hAnsi="Times New Roman"/>
                <w:b/>
                <w:bCs/>
                <w:sz w:val="24"/>
                <w:szCs w:val="24"/>
              </w:rPr>
            </w:pPr>
            <w:r w:rsidRPr="00366505">
              <w:rPr>
                <w:rFonts w:ascii="Times New Roman" w:hAnsi="Times New Roman"/>
                <w:b/>
                <w:bCs/>
                <w:sz w:val="24"/>
                <w:szCs w:val="24"/>
              </w:rPr>
              <w:t>Responsabile Integrazione Prestazioni Specialistiche (RIPS)</w:t>
            </w:r>
          </w:p>
        </w:tc>
        <w:tc>
          <w:tcPr>
            <w:tcW w:w="6545" w:type="dxa"/>
          </w:tcPr>
          <w:p w14:paraId="13D0479A" w14:textId="77777777" w:rsidR="006B2078" w:rsidRPr="00366505" w:rsidRDefault="006B2078" w:rsidP="00140D0D">
            <w:pPr>
              <w:autoSpaceDE w:val="0"/>
              <w:spacing w:before="60" w:after="60"/>
              <w:jc w:val="both"/>
              <w:rPr>
                <w:rFonts w:ascii="Times New Roman" w:hAnsi="Times New Roman"/>
                <w:sz w:val="24"/>
                <w:szCs w:val="24"/>
              </w:rPr>
            </w:pPr>
            <w:r w:rsidRPr="00366505">
              <w:rPr>
                <w:rFonts w:ascii="Times New Roman" w:hAnsi="Times New Roman"/>
                <w:sz w:val="24"/>
                <w:szCs w:val="24"/>
              </w:rPr>
              <w:t>Ruolo di supporto al P</w:t>
            </w:r>
            <w:r w:rsidR="00B77286" w:rsidRPr="00366505">
              <w:rPr>
                <w:rFonts w:ascii="Times New Roman" w:hAnsi="Times New Roman"/>
                <w:sz w:val="24"/>
                <w:szCs w:val="24"/>
              </w:rPr>
              <w:t>E</w:t>
            </w:r>
            <w:r w:rsidRPr="00366505">
              <w:rPr>
                <w:rFonts w:ascii="Times New Roman" w:hAnsi="Times New Roman"/>
                <w:sz w:val="24"/>
                <w:szCs w:val="24"/>
              </w:rPr>
              <w:t>ng nelle attività di coordinamento ed integrazione dei contributi di progettazione specialistica per ciascuna disciplina (es. idraulica, geotecnica, struttura, ecc.) individuato nell’ambito dell’affidatario del servizio di progettazione.</w:t>
            </w:r>
          </w:p>
        </w:tc>
      </w:tr>
      <w:tr w:rsidR="00DB15B6" w:rsidRPr="00366505" w14:paraId="30367078" w14:textId="77777777" w:rsidTr="00895646">
        <w:trPr>
          <w:cantSplit/>
        </w:trPr>
        <w:tc>
          <w:tcPr>
            <w:tcW w:w="3354" w:type="dxa"/>
          </w:tcPr>
          <w:p w14:paraId="14DAD0EA" w14:textId="77777777" w:rsidR="00DB15B6" w:rsidRPr="00366505" w:rsidRDefault="00DB15B6" w:rsidP="00DB15B6">
            <w:pPr>
              <w:autoSpaceDE w:val="0"/>
              <w:spacing w:before="60" w:after="60"/>
              <w:rPr>
                <w:rFonts w:ascii="Times New Roman" w:hAnsi="Times New Roman"/>
                <w:b/>
                <w:bCs/>
                <w:sz w:val="24"/>
                <w:szCs w:val="24"/>
              </w:rPr>
            </w:pPr>
            <w:r w:rsidRPr="00366505">
              <w:rPr>
                <w:rFonts w:ascii="Times New Roman" w:hAnsi="Times New Roman"/>
                <w:b/>
                <w:bCs/>
                <w:sz w:val="24"/>
                <w:szCs w:val="24"/>
              </w:rPr>
              <w:t>Contract Manager (CM)</w:t>
            </w:r>
          </w:p>
        </w:tc>
        <w:tc>
          <w:tcPr>
            <w:tcW w:w="6545" w:type="dxa"/>
          </w:tcPr>
          <w:p w14:paraId="298D63B2" w14:textId="77777777" w:rsidR="00DB15B6" w:rsidRPr="00366505" w:rsidRDefault="00DB15B6" w:rsidP="005D4FF4">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Ruolo </w:t>
            </w:r>
            <w:r w:rsidR="00D83D50" w:rsidRPr="00366505">
              <w:rPr>
                <w:rFonts w:ascii="Times New Roman" w:hAnsi="Times New Roman"/>
                <w:sz w:val="24"/>
                <w:szCs w:val="24"/>
              </w:rPr>
              <w:t>che fornisce consulenza</w:t>
            </w:r>
            <w:r w:rsidR="001769AA" w:rsidRPr="00366505">
              <w:rPr>
                <w:rFonts w:ascii="Times New Roman" w:hAnsi="Times New Roman"/>
                <w:sz w:val="24"/>
                <w:szCs w:val="24"/>
              </w:rPr>
              <w:t xml:space="preserve"> a</w:t>
            </w:r>
            <w:r w:rsidRPr="00366505">
              <w:rPr>
                <w:rFonts w:ascii="Times New Roman" w:hAnsi="Times New Roman"/>
                <w:sz w:val="24"/>
                <w:szCs w:val="24"/>
              </w:rPr>
              <w:t xml:space="preserve">l PJM con funzione di presidio </w:t>
            </w:r>
            <w:r w:rsidR="00C17868" w:rsidRPr="00366505">
              <w:rPr>
                <w:rFonts w:ascii="Times New Roman" w:hAnsi="Times New Roman"/>
                <w:sz w:val="24"/>
                <w:szCs w:val="24"/>
              </w:rPr>
              <w:t>n</w:t>
            </w:r>
            <w:r w:rsidR="008261EC" w:rsidRPr="00366505">
              <w:rPr>
                <w:rFonts w:ascii="Times New Roman" w:hAnsi="Times New Roman"/>
                <w:sz w:val="24"/>
                <w:szCs w:val="24"/>
              </w:rPr>
              <w:t xml:space="preserve">ella </w:t>
            </w:r>
            <w:r w:rsidR="00C17868" w:rsidRPr="00366505">
              <w:rPr>
                <w:rFonts w:ascii="Times New Roman" w:hAnsi="Times New Roman"/>
                <w:sz w:val="24"/>
                <w:szCs w:val="24"/>
              </w:rPr>
              <w:t>gestione e</w:t>
            </w:r>
            <w:r w:rsidRPr="00366505">
              <w:rPr>
                <w:rFonts w:ascii="Times New Roman" w:hAnsi="Times New Roman"/>
                <w:sz w:val="24"/>
                <w:szCs w:val="24"/>
              </w:rPr>
              <w:t xml:space="preserve"> amministrazione dei contratti di affidamento </w:t>
            </w:r>
            <w:r w:rsidR="00BF36B5" w:rsidRPr="00366505">
              <w:rPr>
                <w:rFonts w:ascii="Times New Roman" w:hAnsi="Times New Roman"/>
                <w:sz w:val="24"/>
                <w:szCs w:val="24"/>
              </w:rPr>
              <w:t xml:space="preserve">per la </w:t>
            </w:r>
            <w:r w:rsidR="00C17868" w:rsidRPr="00366505">
              <w:rPr>
                <w:rFonts w:ascii="Times New Roman" w:hAnsi="Times New Roman"/>
                <w:sz w:val="24"/>
                <w:szCs w:val="24"/>
              </w:rPr>
              <w:t>realizzazione di</w:t>
            </w:r>
            <w:r w:rsidR="008261EC" w:rsidRPr="00366505">
              <w:rPr>
                <w:rFonts w:ascii="Times New Roman" w:hAnsi="Times New Roman"/>
                <w:sz w:val="24"/>
                <w:szCs w:val="24"/>
              </w:rPr>
              <w:t xml:space="preserve"> interventi </w:t>
            </w:r>
            <w:r w:rsidRPr="00366505">
              <w:rPr>
                <w:rFonts w:ascii="Times New Roman" w:hAnsi="Times New Roman"/>
                <w:sz w:val="24"/>
                <w:szCs w:val="24"/>
              </w:rPr>
              <w:t>e la fornitura di servizi</w:t>
            </w:r>
          </w:p>
        </w:tc>
      </w:tr>
      <w:tr w:rsidR="00DB15B6" w:rsidRPr="00366505" w14:paraId="18BEF3D7" w14:textId="77777777" w:rsidTr="00895646">
        <w:trPr>
          <w:cantSplit/>
        </w:trPr>
        <w:tc>
          <w:tcPr>
            <w:tcW w:w="3354" w:type="dxa"/>
          </w:tcPr>
          <w:p w14:paraId="3385660A" w14:textId="77777777" w:rsidR="00DB15B6" w:rsidRPr="00366505" w:rsidRDefault="00DB15B6" w:rsidP="00DB15B6">
            <w:pPr>
              <w:autoSpaceDE w:val="0"/>
              <w:spacing w:before="60" w:after="60"/>
              <w:rPr>
                <w:rFonts w:ascii="Times New Roman" w:hAnsi="Times New Roman"/>
                <w:b/>
                <w:bCs/>
                <w:sz w:val="24"/>
                <w:szCs w:val="24"/>
              </w:rPr>
            </w:pPr>
            <w:r w:rsidRPr="00366505">
              <w:rPr>
                <w:rFonts w:ascii="Times New Roman" w:hAnsi="Times New Roman"/>
                <w:b/>
                <w:bCs/>
                <w:sz w:val="24"/>
                <w:szCs w:val="24"/>
              </w:rPr>
              <w:t>Safety Manager (HSM)</w:t>
            </w:r>
          </w:p>
        </w:tc>
        <w:tc>
          <w:tcPr>
            <w:tcW w:w="6545" w:type="dxa"/>
          </w:tcPr>
          <w:p w14:paraId="1FA85B30" w14:textId="77777777" w:rsidR="00DB15B6" w:rsidRPr="00366505" w:rsidRDefault="00DB15B6" w:rsidP="00C17868">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Ruolo di supporto al PJM con funzione di presidio </w:t>
            </w:r>
            <w:r w:rsidR="00C17868" w:rsidRPr="00366505">
              <w:rPr>
                <w:rFonts w:ascii="Times New Roman" w:hAnsi="Times New Roman"/>
                <w:sz w:val="24"/>
                <w:szCs w:val="24"/>
              </w:rPr>
              <w:t>n</w:t>
            </w:r>
            <w:r w:rsidR="005D4FF4" w:rsidRPr="00366505">
              <w:rPr>
                <w:rFonts w:ascii="Times New Roman" w:hAnsi="Times New Roman"/>
                <w:sz w:val="24"/>
                <w:szCs w:val="24"/>
              </w:rPr>
              <w:t xml:space="preserve">ella </w:t>
            </w:r>
            <w:r w:rsidRPr="00366505">
              <w:rPr>
                <w:rFonts w:ascii="Times New Roman" w:hAnsi="Times New Roman"/>
                <w:sz w:val="24"/>
                <w:szCs w:val="24"/>
              </w:rPr>
              <w:t>gestione dei processi di Sicurezza</w:t>
            </w:r>
          </w:p>
        </w:tc>
      </w:tr>
      <w:tr w:rsidR="00357733" w:rsidRPr="00366505" w14:paraId="1FD924C8" w14:textId="77777777" w:rsidTr="00895646">
        <w:trPr>
          <w:cantSplit/>
        </w:trPr>
        <w:tc>
          <w:tcPr>
            <w:tcW w:w="3354" w:type="dxa"/>
          </w:tcPr>
          <w:p w14:paraId="07387ADB" w14:textId="751D40C1" w:rsidR="00357733" w:rsidRPr="00366505" w:rsidRDefault="00357733" w:rsidP="00DB15B6">
            <w:pPr>
              <w:autoSpaceDE w:val="0"/>
              <w:spacing w:before="60" w:after="60"/>
              <w:rPr>
                <w:rFonts w:ascii="Times New Roman" w:hAnsi="Times New Roman"/>
                <w:b/>
                <w:bCs/>
                <w:sz w:val="24"/>
                <w:szCs w:val="24"/>
              </w:rPr>
            </w:pPr>
            <w:r>
              <w:rPr>
                <w:rFonts w:ascii="Times New Roman" w:hAnsi="Times New Roman"/>
                <w:b/>
                <w:bCs/>
                <w:sz w:val="24"/>
                <w:szCs w:val="24"/>
              </w:rPr>
              <w:t xml:space="preserve">Quality </w:t>
            </w:r>
            <w:r w:rsidR="00207505">
              <w:rPr>
                <w:rFonts w:ascii="Times New Roman" w:hAnsi="Times New Roman"/>
                <w:b/>
                <w:bCs/>
                <w:sz w:val="24"/>
                <w:szCs w:val="24"/>
              </w:rPr>
              <w:t>Control Manager (QCM)</w:t>
            </w:r>
          </w:p>
        </w:tc>
        <w:tc>
          <w:tcPr>
            <w:tcW w:w="6545" w:type="dxa"/>
          </w:tcPr>
          <w:p w14:paraId="1CCDD7B6" w14:textId="6EF8F052" w:rsidR="00357733" w:rsidRPr="00366505" w:rsidRDefault="00207505" w:rsidP="00C17868">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Ruolo di supporto al PJM con funzione di presidio nella gestione dei processi </w:t>
            </w:r>
            <w:r>
              <w:rPr>
                <w:rFonts w:ascii="Times New Roman" w:hAnsi="Times New Roman"/>
                <w:sz w:val="24"/>
                <w:szCs w:val="24"/>
              </w:rPr>
              <w:t>della Qualità</w:t>
            </w:r>
          </w:p>
        </w:tc>
      </w:tr>
      <w:tr w:rsidR="00DB15B6" w:rsidRPr="00366505" w14:paraId="7F087EF7" w14:textId="77777777" w:rsidTr="00895646">
        <w:trPr>
          <w:cantSplit/>
        </w:trPr>
        <w:tc>
          <w:tcPr>
            <w:tcW w:w="3354" w:type="dxa"/>
          </w:tcPr>
          <w:p w14:paraId="709D49CE" w14:textId="535EBA7F" w:rsidR="00DB15B6" w:rsidRPr="00366505" w:rsidRDefault="00162189" w:rsidP="00DF6F2A">
            <w:pPr>
              <w:autoSpaceDE w:val="0"/>
              <w:spacing w:before="60" w:after="60"/>
              <w:rPr>
                <w:rFonts w:ascii="Times New Roman" w:hAnsi="Times New Roman"/>
                <w:b/>
                <w:sz w:val="24"/>
                <w:szCs w:val="24"/>
              </w:rPr>
            </w:pPr>
            <w:r>
              <w:rPr>
                <w:rFonts w:ascii="Times New Roman" w:hAnsi="Times New Roman"/>
                <w:b/>
                <w:sz w:val="24"/>
                <w:szCs w:val="24"/>
              </w:rPr>
              <w:t>Referente Ambientale BUIR (RA)</w:t>
            </w:r>
          </w:p>
        </w:tc>
        <w:tc>
          <w:tcPr>
            <w:tcW w:w="6545" w:type="dxa"/>
          </w:tcPr>
          <w:p w14:paraId="2C768061" w14:textId="49D367B5" w:rsidR="00DB15B6" w:rsidRPr="00366505" w:rsidRDefault="00DB15B6" w:rsidP="71A02D48">
            <w:pPr>
              <w:pStyle w:val="Testocommento"/>
              <w:jc w:val="both"/>
              <w:rPr>
                <w:rFonts w:ascii="Times New Roman" w:hAnsi="Times New Roman"/>
                <w:sz w:val="24"/>
                <w:szCs w:val="24"/>
              </w:rPr>
            </w:pPr>
            <w:r w:rsidRPr="00366505">
              <w:rPr>
                <w:rFonts w:ascii="Times New Roman" w:hAnsi="Times New Roman"/>
                <w:sz w:val="24"/>
                <w:szCs w:val="24"/>
              </w:rPr>
              <w:t>Ruolo di supporto al PJM previsto per assicurare che l’iter autorizzativo, la progettazione e la realizzazione dell’opera siano effettuati in conformità alla normativa ambientale applicabile, agli atti autorizzativi previsti per il progetto e al capitolato ambientale</w:t>
            </w:r>
          </w:p>
          <w:p w14:paraId="5D2567B5" w14:textId="6E20260B" w:rsidR="00DB15B6" w:rsidRPr="00366505" w:rsidRDefault="00DB15B6" w:rsidP="00CB53E8">
            <w:pPr>
              <w:pStyle w:val="Testocommento"/>
              <w:jc w:val="both"/>
            </w:pPr>
          </w:p>
        </w:tc>
      </w:tr>
      <w:tr w:rsidR="00DB15B6" w:rsidRPr="00366505" w14:paraId="7229F9AE" w14:textId="77777777" w:rsidTr="00895646">
        <w:trPr>
          <w:cantSplit/>
        </w:trPr>
        <w:tc>
          <w:tcPr>
            <w:tcW w:w="3354" w:type="dxa"/>
          </w:tcPr>
          <w:p w14:paraId="03FBBF5F" w14:textId="1AF7EA60" w:rsidR="00DB15B6" w:rsidRPr="00366505" w:rsidRDefault="00DB15B6" w:rsidP="00DB15B6">
            <w:pPr>
              <w:autoSpaceDE w:val="0"/>
              <w:spacing w:before="60" w:after="60"/>
              <w:rPr>
                <w:rFonts w:ascii="Times New Roman" w:hAnsi="Times New Roman"/>
                <w:b/>
                <w:bCs/>
                <w:sz w:val="24"/>
                <w:szCs w:val="24"/>
              </w:rPr>
            </w:pPr>
            <w:r w:rsidRPr="00366505">
              <w:rPr>
                <w:rFonts w:ascii="Times New Roman" w:hAnsi="Times New Roman"/>
                <w:b/>
                <w:bCs/>
                <w:sz w:val="24"/>
                <w:szCs w:val="24"/>
              </w:rPr>
              <w:t xml:space="preserve">Manager </w:t>
            </w:r>
            <w:r w:rsidR="00861C5A">
              <w:rPr>
                <w:rFonts w:ascii="Times New Roman" w:hAnsi="Times New Roman"/>
                <w:b/>
                <w:bCs/>
                <w:sz w:val="24"/>
                <w:szCs w:val="24"/>
              </w:rPr>
              <w:t>I</w:t>
            </w:r>
            <w:r w:rsidRPr="00366505">
              <w:rPr>
                <w:rFonts w:ascii="Times New Roman" w:hAnsi="Times New Roman"/>
                <w:b/>
                <w:bCs/>
                <w:sz w:val="24"/>
                <w:szCs w:val="24"/>
              </w:rPr>
              <w:t>nterferenze</w:t>
            </w:r>
            <w:r w:rsidR="00861C5A">
              <w:rPr>
                <w:rFonts w:ascii="Times New Roman" w:hAnsi="Times New Roman"/>
                <w:b/>
                <w:bCs/>
                <w:sz w:val="24"/>
                <w:szCs w:val="24"/>
              </w:rPr>
              <w:t xml:space="preserve"> </w:t>
            </w:r>
            <w:r w:rsidRPr="00366505">
              <w:rPr>
                <w:rFonts w:ascii="Times New Roman" w:hAnsi="Times New Roman"/>
                <w:b/>
                <w:bCs/>
                <w:sz w:val="24"/>
                <w:szCs w:val="24"/>
              </w:rPr>
              <w:t>(MI)</w:t>
            </w:r>
          </w:p>
        </w:tc>
        <w:tc>
          <w:tcPr>
            <w:tcW w:w="6545" w:type="dxa"/>
          </w:tcPr>
          <w:p w14:paraId="6BE959E1" w14:textId="77777777" w:rsidR="00DB15B6" w:rsidRPr="00366505" w:rsidRDefault="00DB15B6" w:rsidP="00DB15B6">
            <w:pPr>
              <w:autoSpaceDE w:val="0"/>
              <w:spacing w:before="60" w:after="60"/>
              <w:jc w:val="both"/>
              <w:rPr>
                <w:rFonts w:ascii="Times New Roman" w:hAnsi="Times New Roman"/>
                <w:sz w:val="24"/>
                <w:szCs w:val="24"/>
              </w:rPr>
            </w:pPr>
            <w:r w:rsidRPr="00366505">
              <w:rPr>
                <w:rFonts w:ascii="Times New Roman" w:hAnsi="Times New Roman"/>
                <w:sz w:val="24"/>
                <w:szCs w:val="24"/>
              </w:rPr>
              <w:t xml:space="preserve">Ruolo </w:t>
            </w:r>
            <w:r w:rsidR="00484FE8" w:rsidRPr="00366505">
              <w:rPr>
                <w:rFonts w:ascii="Times New Roman" w:hAnsi="Times New Roman"/>
                <w:sz w:val="24"/>
                <w:szCs w:val="24"/>
              </w:rPr>
              <w:t xml:space="preserve">di supporto al PJM </w:t>
            </w:r>
            <w:r w:rsidRPr="00366505">
              <w:rPr>
                <w:rFonts w:ascii="Times New Roman" w:hAnsi="Times New Roman"/>
                <w:sz w:val="24"/>
                <w:szCs w:val="24"/>
              </w:rPr>
              <w:t>a presidio dei processi di risoluzione delle interferenze</w:t>
            </w:r>
          </w:p>
        </w:tc>
      </w:tr>
      <w:tr w:rsidR="00895646" w:rsidRPr="00366505" w14:paraId="6EB1F3D8" w14:textId="77777777" w:rsidTr="00672DD8">
        <w:trPr>
          <w:cantSplit/>
          <w:trHeight w:val="162"/>
        </w:trPr>
        <w:tc>
          <w:tcPr>
            <w:tcW w:w="3354" w:type="dxa"/>
          </w:tcPr>
          <w:p w14:paraId="4F5C8C9C" w14:textId="77777777" w:rsidR="00895646" w:rsidRPr="00013A5C" w:rsidRDefault="00895646" w:rsidP="00DB15B6">
            <w:pPr>
              <w:autoSpaceDE w:val="0"/>
              <w:spacing w:before="60" w:after="60"/>
              <w:rPr>
                <w:rFonts w:ascii="Times New Roman" w:hAnsi="Times New Roman"/>
                <w:b/>
                <w:bCs/>
                <w:sz w:val="24"/>
                <w:szCs w:val="24"/>
                <w:highlight w:val="yellow"/>
              </w:rPr>
            </w:pPr>
            <w:r w:rsidRPr="00366505">
              <w:rPr>
                <w:rFonts w:ascii="Times New Roman" w:hAnsi="Times New Roman"/>
                <w:b/>
                <w:bCs/>
                <w:sz w:val="24"/>
                <w:szCs w:val="24"/>
              </w:rPr>
              <w:t xml:space="preserve">Progetto </w:t>
            </w:r>
          </w:p>
        </w:tc>
        <w:tc>
          <w:tcPr>
            <w:tcW w:w="6545" w:type="dxa"/>
          </w:tcPr>
          <w:p w14:paraId="2C8B1504" w14:textId="77777777" w:rsidR="00895646" w:rsidRPr="00013A5C" w:rsidRDefault="00895646" w:rsidP="002320C4">
            <w:pPr>
              <w:autoSpaceDE w:val="0"/>
              <w:spacing w:before="60" w:after="60"/>
              <w:jc w:val="both"/>
              <w:rPr>
                <w:rFonts w:ascii="Times New Roman" w:hAnsi="Times New Roman"/>
                <w:sz w:val="24"/>
                <w:szCs w:val="24"/>
                <w:highlight w:val="yellow"/>
              </w:rPr>
            </w:pPr>
            <w:r w:rsidRPr="00366505">
              <w:rPr>
                <w:rFonts w:ascii="Times New Roman" w:hAnsi="Times New Roman"/>
                <w:sz w:val="24"/>
                <w:szCs w:val="24"/>
              </w:rPr>
              <w:t>Fase/i di una iniziativa</w:t>
            </w:r>
            <w:r w:rsidRPr="00366505" w:rsidDel="00F14858">
              <w:rPr>
                <w:rFonts w:ascii="Times New Roman" w:hAnsi="Times New Roman"/>
                <w:sz w:val="24"/>
                <w:szCs w:val="24"/>
              </w:rPr>
              <w:t>.</w:t>
            </w:r>
          </w:p>
        </w:tc>
      </w:tr>
      <w:tr w:rsidR="00895646" w:rsidRPr="00366505" w14:paraId="49427123" w14:textId="77777777" w:rsidTr="00672DD8">
        <w:trPr>
          <w:cantSplit/>
        </w:trPr>
        <w:tc>
          <w:tcPr>
            <w:tcW w:w="3354" w:type="dxa"/>
          </w:tcPr>
          <w:p w14:paraId="3BE4AAEB" w14:textId="77777777" w:rsidR="00895646" w:rsidRPr="00013A5C" w:rsidRDefault="00895646" w:rsidP="00DB15B6">
            <w:pPr>
              <w:autoSpaceDE w:val="0"/>
              <w:spacing w:before="60" w:after="60"/>
              <w:rPr>
                <w:rFonts w:ascii="Times New Roman" w:hAnsi="Times New Roman"/>
                <w:b/>
                <w:bCs/>
                <w:sz w:val="24"/>
                <w:szCs w:val="24"/>
                <w:highlight w:val="yellow"/>
              </w:rPr>
            </w:pPr>
          </w:p>
        </w:tc>
        <w:tc>
          <w:tcPr>
            <w:tcW w:w="6545" w:type="dxa"/>
          </w:tcPr>
          <w:p w14:paraId="4E7DC02E" w14:textId="77777777" w:rsidR="00895646" w:rsidRPr="00013A5C" w:rsidRDefault="00895646" w:rsidP="002E2F45">
            <w:pPr>
              <w:autoSpaceDE w:val="0"/>
              <w:spacing w:before="60" w:after="60"/>
              <w:jc w:val="both"/>
              <w:rPr>
                <w:rFonts w:ascii="Times New Roman" w:hAnsi="Times New Roman"/>
                <w:sz w:val="24"/>
                <w:szCs w:val="24"/>
                <w:highlight w:val="yellow"/>
              </w:rPr>
            </w:pPr>
          </w:p>
        </w:tc>
      </w:tr>
      <w:tr w:rsidR="00895646" w:rsidRPr="00366505" w14:paraId="5332C80F" w14:textId="77777777" w:rsidTr="00672DD8">
        <w:trPr>
          <w:cantSplit/>
        </w:trPr>
        <w:tc>
          <w:tcPr>
            <w:tcW w:w="3354" w:type="dxa"/>
          </w:tcPr>
          <w:p w14:paraId="14FB300C" w14:textId="77777777" w:rsidR="00895646" w:rsidRPr="00013A5C" w:rsidRDefault="00895646" w:rsidP="00C32996">
            <w:pPr>
              <w:autoSpaceDE w:val="0"/>
              <w:spacing w:before="60" w:after="60"/>
              <w:rPr>
                <w:rFonts w:ascii="Times New Roman" w:hAnsi="Times New Roman"/>
                <w:b/>
                <w:bCs/>
                <w:sz w:val="24"/>
                <w:szCs w:val="24"/>
                <w:highlight w:val="yellow"/>
              </w:rPr>
            </w:pPr>
          </w:p>
        </w:tc>
        <w:tc>
          <w:tcPr>
            <w:tcW w:w="6545" w:type="dxa"/>
          </w:tcPr>
          <w:p w14:paraId="036EF828" w14:textId="77777777" w:rsidR="00895646" w:rsidRPr="00013A5C" w:rsidRDefault="00895646" w:rsidP="0062133C">
            <w:pPr>
              <w:autoSpaceDE w:val="0"/>
              <w:spacing w:before="60" w:after="60"/>
              <w:jc w:val="both"/>
              <w:rPr>
                <w:rFonts w:ascii="Times New Roman" w:hAnsi="Times New Roman"/>
                <w:sz w:val="24"/>
                <w:szCs w:val="24"/>
                <w:highlight w:val="yellow"/>
              </w:rPr>
            </w:pPr>
          </w:p>
        </w:tc>
      </w:tr>
      <w:tr w:rsidR="00895646" w:rsidRPr="00D3136B" w14:paraId="65E2985E" w14:textId="77777777" w:rsidTr="00672DD8">
        <w:trPr>
          <w:cantSplit/>
        </w:trPr>
        <w:tc>
          <w:tcPr>
            <w:tcW w:w="3354" w:type="dxa"/>
          </w:tcPr>
          <w:p w14:paraId="5E31C3C2" w14:textId="77777777" w:rsidR="00895646" w:rsidRPr="00366505" w:rsidRDefault="00895646" w:rsidP="00DB15B6">
            <w:pPr>
              <w:autoSpaceDE w:val="0"/>
              <w:spacing w:before="60" w:after="60"/>
              <w:rPr>
                <w:rFonts w:ascii="Times New Roman" w:hAnsi="Times New Roman"/>
                <w:b/>
                <w:bCs/>
                <w:sz w:val="24"/>
                <w:szCs w:val="24"/>
              </w:rPr>
            </w:pPr>
          </w:p>
        </w:tc>
        <w:tc>
          <w:tcPr>
            <w:tcW w:w="6545" w:type="dxa"/>
          </w:tcPr>
          <w:p w14:paraId="362FE14A" w14:textId="77777777" w:rsidR="00895646" w:rsidRPr="00366505" w:rsidRDefault="00895646" w:rsidP="002E2F45">
            <w:pPr>
              <w:autoSpaceDE w:val="0"/>
              <w:spacing w:before="60" w:after="60"/>
              <w:jc w:val="both"/>
              <w:rPr>
                <w:rFonts w:ascii="Times New Roman" w:hAnsi="Times New Roman"/>
                <w:sz w:val="24"/>
                <w:szCs w:val="24"/>
              </w:rPr>
            </w:pPr>
          </w:p>
        </w:tc>
      </w:tr>
    </w:tbl>
    <w:p w14:paraId="40FC28BD" w14:textId="77777777" w:rsidR="00FE2A72" w:rsidRDefault="00FE2A72" w:rsidP="00D83D50">
      <w:pPr>
        <w:spacing w:after="0" w:line="240" w:lineRule="auto"/>
        <w:rPr>
          <w:rFonts w:ascii="Times New Roman" w:hAnsi="Times New Roman"/>
          <w:sz w:val="24"/>
          <w:szCs w:val="24"/>
          <w:highlight w:val="yellow"/>
        </w:rPr>
      </w:pPr>
    </w:p>
    <w:p w14:paraId="24B3A54A" w14:textId="77777777" w:rsidR="00366505" w:rsidRDefault="00366505">
      <w:pPr>
        <w:rPr>
          <w:rFonts w:ascii="Times New Roman" w:hAnsi="Times New Roman"/>
          <w:sz w:val="24"/>
          <w:szCs w:val="24"/>
          <w:highlight w:val="yellow"/>
        </w:rPr>
      </w:pPr>
      <w:r>
        <w:rPr>
          <w:rFonts w:ascii="Times New Roman" w:hAnsi="Times New Roman"/>
          <w:sz w:val="24"/>
          <w:szCs w:val="24"/>
          <w:highlight w:val="yellow"/>
        </w:rPr>
        <w:br w:type="page"/>
      </w:r>
    </w:p>
    <w:p w14:paraId="1AD8DE6D" w14:textId="77777777" w:rsidR="00366505" w:rsidRPr="00366505" w:rsidRDefault="00366505" w:rsidP="00366505">
      <w:pPr>
        <w:pStyle w:val="Titolo1"/>
      </w:pPr>
      <w:bookmarkStart w:id="14" w:name="_Toc46233059"/>
      <w:bookmarkStart w:id="15" w:name="_Toc129185682"/>
      <w:r w:rsidRPr="00366505">
        <w:lastRenderedPageBreak/>
        <w:t>GLOSSARIO</w:t>
      </w:r>
      <w:bookmarkEnd w:id="14"/>
      <w:bookmarkEnd w:id="15"/>
    </w:p>
    <w:p w14:paraId="0CD9CD93" w14:textId="77777777" w:rsidR="00407630" w:rsidRDefault="00407630" w:rsidP="00D83D50">
      <w:pPr>
        <w:spacing w:after="0" w:line="240" w:lineRule="auto"/>
        <w:rPr>
          <w:rFonts w:ascii="Times New Roman" w:hAnsi="Times New Roman"/>
          <w:sz w:val="24"/>
          <w:szCs w:val="24"/>
          <w:highlight w:val="yellow"/>
        </w:rPr>
      </w:pPr>
    </w:p>
    <w:p w14:paraId="1AB028F1"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CD1B3E">
        <w:rPr>
          <w:rFonts w:ascii="Times New Roman" w:hAnsi="Times New Roman"/>
          <w:b/>
          <w:sz w:val="24"/>
          <w:szCs w:val="24"/>
        </w:rPr>
        <w:t>Avanzamento economico</w:t>
      </w:r>
    </w:p>
    <w:p w14:paraId="731F634A" w14:textId="77777777" w:rsidR="00407630" w:rsidRPr="003E06DE" w:rsidRDefault="00407630" w:rsidP="00407630">
      <w:pPr>
        <w:spacing w:after="0" w:line="240" w:lineRule="auto"/>
        <w:ind w:left="792"/>
        <w:jc w:val="both"/>
        <w:rPr>
          <w:rFonts w:ascii="Times New Roman" w:hAnsi="Times New Roman"/>
          <w:sz w:val="24"/>
          <w:szCs w:val="24"/>
          <w:u w:val="single"/>
        </w:rPr>
      </w:pPr>
      <w:r>
        <w:rPr>
          <w:rFonts w:ascii="Times New Roman" w:hAnsi="Times New Roman"/>
          <w:sz w:val="24"/>
          <w:szCs w:val="24"/>
        </w:rPr>
        <w:t>L</w:t>
      </w:r>
      <w:r w:rsidRPr="003E06DE">
        <w:rPr>
          <w:rFonts w:ascii="Times New Roman" w:hAnsi="Times New Roman"/>
          <w:sz w:val="24"/>
          <w:szCs w:val="24"/>
        </w:rPr>
        <w:t xml:space="preserve">’avanzamento economico esprime la valorizzazione in termini economici </w:t>
      </w:r>
      <w:r>
        <w:rPr>
          <w:rFonts w:ascii="Times New Roman" w:hAnsi="Times New Roman"/>
          <w:sz w:val="24"/>
          <w:szCs w:val="24"/>
        </w:rPr>
        <w:t xml:space="preserve">della produzione fisica </w:t>
      </w:r>
      <w:r w:rsidRPr="003E06DE">
        <w:rPr>
          <w:rFonts w:ascii="Times New Roman" w:hAnsi="Times New Roman"/>
          <w:sz w:val="24"/>
          <w:szCs w:val="24"/>
        </w:rPr>
        <w:t>delle singole WBE (ad es. la “parte d’opera</w:t>
      </w:r>
      <w:r>
        <w:rPr>
          <w:rFonts w:ascii="Times New Roman" w:hAnsi="Times New Roman"/>
          <w:sz w:val="24"/>
          <w:szCs w:val="24"/>
        </w:rPr>
        <w:t>”).</w:t>
      </w:r>
      <w:r w:rsidRPr="003E06DE">
        <w:rPr>
          <w:rFonts w:ascii="Times New Roman" w:hAnsi="Times New Roman"/>
          <w:sz w:val="24"/>
          <w:szCs w:val="24"/>
        </w:rPr>
        <w:t xml:space="preserve"> Le relative curve di avanzamento sono ottenute aggregandogli avanzamenti elementari tramite le relative incidenze</w:t>
      </w:r>
      <w:r>
        <w:rPr>
          <w:rFonts w:ascii="Times New Roman" w:hAnsi="Times New Roman"/>
          <w:sz w:val="24"/>
          <w:szCs w:val="24"/>
        </w:rPr>
        <w:t>.</w:t>
      </w:r>
    </w:p>
    <w:p w14:paraId="16310180"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CD1B3E">
        <w:rPr>
          <w:rFonts w:ascii="Times New Roman" w:hAnsi="Times New Roman"/>
          <w:b/>
          <w:sz w:val="24"/>
          <w:szCs w:val="24"/>
        </w:rPr>
        <w:t>Avanzamento fisico</w:t>
      </w:r>
    </w:p>
    <w:p w14:paraId="71134977" w14:textId="77777777" w:rsidR="00407630"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L</w:t>
      </w:r>
      <w:r w:rsidRPr="009F2818">
        <w:rPr>
          <w:rFonts w:ascii="Times New Roman" w:hAnsi="Times New Roman"/>
          <w:sz w:val="24"/>
          <w:szCs w:val="24"/>
        </w:rPr>
        <w:t xml:space="preserve">’avanzamento fisico è basato sulla misura elementare di una quantità fisica associata alle singole lavorazioni </w:t>
      </w:r>
      <w:r>
        <w:rPr>
          <w:rFonts w:ascii="Times New Roman" w:hAnsi="Times New Roman"/>
          <w:sz w:val="24"/>
          <w:szCs w:val="24"/>
        </w:rPr>
        <w:t>in</w:t>
      </w:r>
      <w:r w:rsidRPr="009F2818">
        <w:rPr>
          <w:rFonts w:ascii="Times New Roman" w:hAnsi="Times New Roman"/>
          <w:sz w:val="24"/>
          <w:szCs w:val="24"/>
        </w:rPr>
        <w:t xml:space="preserve"> cui è scomposta la </w:t>
      </w:r>
      <w:r>
        <w:rPr>
          <w:rFonts w:ascii="Times New Roman" w:hAnsi="Times New Roman"/>
          <w:sz w:val="24"/>
          <w:szCs w:val="24"/>
        </w:rPr>
        <w:t>“Parte d’Opera”</w:t>
      </w:r>
      <w:r w:rsidRPr="009F2818">
        <w:rPr>
          <w:rFonts w:ascii="Times New Roman" w:hAnsi="Times New Roman"/>
          <w:sz w:val="24"/>
          <w:szCs w:val="24"/>
        </w:rPr>
        <w:t xml:space="preserve">, </w:t>
      </w:r>
      <w:r>
        <w:rPr>
          <w:rFonts w:ascii="Times New Roman" w:hAnsi="Times New Roman"/>
          <w:sz w:val="24"/>
          <w:szCs w:val="24"/>
        </w:rPr>
        <w:t>oppure</w:t>
      </w:r>
      <w:r w:rsidRPr="009F2818">
        <w:rPr>
          <w:rFonts w:ascii="Times New Roman" w:hAnsi="Times New Roman"/>
          <w:sz w:val="24"/>
          <w:szCs w:val="24"/>
        </w:rPr>
        <w:t xml:space="preserve"> tramite la valutazione diretta di una percentuale di avanzamento fisico della lavorazione</w:t>
      </w:r>
      <w:r>
        <w:rPr>
          <w:rFonts w:ascii="Times New Roman" w:hAnsi="Times New Roman"/>
          <w:sz w:val="24"/>
          <w:szCs w:val="24"/>
        </w:rPr>
        <w:t>,</w:t>
      </w:r>
      <w:r w:rsidRPr="009F2818">
        <w:rPr>
          <w:rFonts w:ascii="Times New Roman" w:hAnsi="Times New Roman"/>
          <w:sz w:val="24"/>
          <w:szCs w:val="24"/>
        </w:rPr>
        <w:t xml:space="preserve"> oppure secon</w:t>
      </w:r>
      <w:r>
        <w:rPr>
          <w:rFonts w:ascii="Times New Roman" w:hAnsi="Times New Roman"/>
          <w:sz w:val="24"/>
          <w:szCs w:val="24"/>
        </w:rPr>
        <w:t>do altro metodo (ad es. 0-100).</w:t>
      </w:r>
    </w:p>
    <w:p w14:paraId="0BF63C64" w14:textId="77777777" w:rsidR="00407630" w:rsidRPr="003E06DE"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G</w:t>
      </w:r>
      <w:r w:rsidRPr="009F2818">
        <w:rPr>
          <w:rFonts w:ascii="Times New Roman" w:hAnsi="Times New Roman"/>
          <w:sz w:val="24"/>
          <w:szCs w:val="24"/>
        </w:rPr>
        <w:t>li avanzamenti elementari corrispondenti alle varie lavorazioni sono quindi “sommarizz</w:t>
      </w:r>
      <w:r>
        <w:rPr>
          <w:rFonts w:ascii="Times New Roman" w:hAnsi="Times New Roman"/>
          <w:sz w:val="24"/>
          <w:szCs w:val="24"/>
        </w:rPr>
        <w:t xml:space="preserve">ati” </w:t>
      </w:r>
      <w:r w:rsidRPr="009F2818">
        <w:rPr>
          <w:rFonts w:ascii="Times New Roman" w:hAnsi="Times New Roman"/>
          <w:sz w:val="24"/>
          <w:szCs w:val="24"/>
        </w:rPr>
        <w:t xml:space="preserve">per ottenere le relative curve </w:t>
      </w:r>
      <w:r>
        <w:rPr>
          <w:rFonts w:ascii="Times New Roman" w:hAnsi="Times New Roman"/>
          <w:sz w:val="24"/>
          <w:szCs w:val="24"/>
        </w:rPr>
        <w:t xml:space="preserve">a “S” </w:t>
      </w:r>
      <w:r w:rsidRPr="009F2818">
        <w:rPr>
          <w:rFonts w:ascii="Times New Roman" w:hAnsi="Times New Roman"/>
          <w:sz w:val="24"/>
          <w:szCs w:val="24"/>
        </w:rPr>
        <w:t xml:space="preserve">di avanzamento e la misura di avanzamento fisico a livelli di maggiore aggregazione (es: per </w:t>
      </w:r>
      <w:r w:rsidRPr="003E06DE">
        <w:rPr>
          <w:rFonts w:ascii="Times New Roman" w:hAnsi="Times New Roman"/>
          <w:sz w:val="24"/>
          <w:szCs w:val="24"/>
        </w:rPr>
        <w:t xml:space="preserve">singolo Lotto, specifico Viadotto, ecc). </w:t>
      </w:r>
    </w:p>
    <w:p w14:paraId="00777A03"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i/>
          <w:sz w:val="24"/>
          <w:szCs w:val="24"/>
        </w:rPr>
      </w:pPr>
      <w:r w:rsidRPr="000F492F">
        <w:rPr>
          <w:rFonts w:ascii="Times New Roman" w:hAnsi="Times New Roman"/>
          <w:b/>
          <w:sz w:val="24"/>
          <w:szCs w:val="24"/>
        </w:rPr>
        <w:t>Avanzamento temporale</w:t>
      </w:r>
    </w:p>
    <w:p w14:paraId="0290629E" w14:textId="74258CD9" w:rsidR="00407630" w:rsidRDefault="00407630" w:rsidP="00407630">
      <w:pPr>
        <w:spacing w:after="0" w:line="240" w:lineRule="auto"/>
        <w:ind w:left="792"/>
        <w:jc w:val="both"/>
        <w:rPr>
          <w:rFonts w:ascii="Times New Roman" w:hAnsi="Times New Roman"/>
          <w:sz w:val="24"/>
          <w:szCs w:val="24"/>
        </w:rPr>
      </w:pPr>
      <w:r w:rsidRPr="15459400">
        <w:rPr>
          <w:rFonts w:ascii="Times New Roman" w:hAnsi="Times New Roman"/>
          <w:sz w:val="24"/>
          <w:szCs w:val="24"/>
        </w:rPr>
        <w:t>Esprime la percentuale di avanzamento temporale calcolata in base al parametro durata rimanente di un’attività del reticolo logico (% avanzamento temporale = 100 x (Durata Originale – Durata Rimanente)/Durata Originale; il calcolo delle date “al più presto” ed “al più tardi” sono variabili dipendenti esclusivamente dalle durate rimanenti delle attività.</w:t>
      </w:r>
    </w:p>
    <w:p w14:paraId="7823EA3D" w14:textId="77777777" w:rsidR="00437F75" w:rsidRPr="00437F75" w:rsidRDefault="00437F75"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437F75">
        <w:rPr>
          <w:rFonts w:ascii="Times New Roman" w:hAnsi="Times New Roman"/>
          <w:b/>
          <w:sz w:val="24"/>
          <w:szCs w:val="24"/>
        </w:rPr>
        <w:t>Aspetto Ambientale</w:t>
      </w:r>
    </w:p>
    <w:p w14:paraId="14DE1D42" w14:textId="77777777" w:rsidR="00437F75" w:rsidRDefault="00437F75" w:rsidP="00437F75">
      <w:pPr>
        <w:spacing w:after="0" w:line="240" w:lineRule="auto"/>
        <w:ind w:left="792"/>
        <w:jc w:val="both"/>
        <w:rPr>
          <w:rFonts w:ascii="Times New Roman" w:hAnsi="Times New Roman"/>
          <w:sz w:val="24"/>
          <w:szCs w:val="24"/>
        </w:rPr>
      </w:pPr>
      <w:r w:rsidRPr="00437F75">
        <w:rPr>
          <w:rFonts w:ascii="Times New Roman" w:hAnsi="Times New Roman"/>
          <w:sz w:val="24"/>
          <w:szCs w:val="24"/>
        </w:rPr>
        <w:t>Elemento delle attività o dei prodotti o dei servizi di una organizzazione che interagisce o può interagire con l’ambiente. Un aspetto ambientale può causare un impatto ambientale. Un aspetto ambientale significativo è un aspetto ambientale che ha, o può avere, uno o più impatti ambientali significativi determinati da parte dell’organizzazione applicando uno o più criteri e può generare la necessità di reiterare delle procedure approvative</w:t>
      </w:r>
      <w:r w:rsidR="007C1749">
        <w:rPr>
          <w:rFonts w:ascii="Times New Roman" w:hAnsi="Times New Roman"/>
          <w:sz w:val="24"/>
          <w:szCs w:val="24"/>
        </w:rPr>
        <w:t>.</w:t>
      </w:r>
    </w:p>
    <w:p w14:paraId="28153848" w14:textId="77777777" w:rsidR="00437F75" w:rsidRPr="00437F75" w:rsidRDefault="00437F75"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437F75">
        <w:rPr>
          <w:rFonts w:ascii="Times New Roman" w:hAnsi="Times New Roman"/>
          <w:b/>
          <w:sz w:val="24"/>
          <w:szCs w:val="24"/>
        </w:rPr>
        <w:t>Impatto ambientale</w:t>
      </w:r>
    </w:p>
    <w:p w14:paraId="511CEAB0" w14:textId="77777777" w:rsidR="00437F75" w:rsidRDefault="00437F75" w:rsidP="00437F75">
      <w:pPr>
        <w:spacing w:after="0" w:line="240" w:lineRule="auto"/>
        <w:ind w:left="792"/>
        <w:jc w:val="both"/>
        <w:rPr>
          <w:rFonts w:ascii="Times New Roman" w:hAnsi="Times New Roman"/>
          <w:sz w:val="24"/>
          <w:szCs w:val="24"/>
        </w:rPr>
      </w:pPr>
      <w:r w:rsidRPr="00437F75">
        <w:rPr>
          <w:rFonts w:ascii="Times New Roman" w:hAnsi="Times New Roman"/>
          <w:sz w:val="24"/>
          <w:szCs w:val="24"/>
        </w:rPr>
        <w:t>Impatto ambientale è l'alterazione qualitativa e/o quantitativa, diretta ed indiretta, a breve e a lungo termine, permanente e temporanea, singola e cumulativa, positiva e negativa dell'ambiente, inteso come sistema di relazioni fra i fattori antropici, naturalistici, chimico-fisici, climatici, paesaggistici, architettonici, culturali, agricoli ed economici, in conseguenza dell'attuazione sul territorio di piani o programmi o di progetti nelle diverse fasi della loro realizzazione, gestione e dismissione, nonché di eventuali malfunzionamenti [art. 5, punto c) del D.Lgs. 152/2006].</w:t>
      </w:r>
    </w:p>
    <w:p w14:paraId="5D64352E"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305752">
        <w:rPr>
          <w:rFonts w:ascii="Times New Roman" w:hAnsi="Times New Roman"/>
          <w:b/>
          <w:sz w:val="24"/>
          <w:szCs w:val="24"/>
        </w:rPr>
        <w:t>AC (Azione correttiva)</w:t>
      </w:r>
    </w:p>
    <w:p w14:paraId="68591E58" w14:textId="77777777" w:rsidR="00407630" w:rsidRPr="00305752" w:rsidRDefault="00407630" w:rsidP="00407630">
      <w:pPr>
        <w:spacing w:after="0" w:line="240" w:lineRule="auto"/>
        <w:ind w:left="792"/>
        <w:jc w:val="both"/>
        <w:rPr>
          <w:rFonts w:ascii="Times New Roman" w:hAnsi="Times New Roman"/>
          <w:sz w:val="24"/>
          <w:szCs w:val="24"/>
        </w:rPr>
      </w:pPr>
      <w:r w:rsidRPr="00305752">
        <w:rPr>
          <w:rFonts w:ascii="Times New Roman" w:hAnsi="Times New Roman"/>
          <w:sz w:val="24"/>
          <w:szCs w:val="24"/>
        </w:rPr>
        <w:t>Azione volta ad eliminare la causa di una non conformità e prevenirne la ripetizione.</w:t>
      </w:r>
    </w:p>
    <w:p w14:paraId="3DEE00BE" w14:textId="77777777" w:rsidR="00407630" w:rsidRPr="001A061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Budget</w:t>
      </w:r>
    </w:p>
    <w:p w14:paraId="6E9F4CA4" w14:textId="77777777" w:rsidR="00407630"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V</w:t>
      </w:r>
      <w:r w:rsidRPr="00FB0B51">
        <w:rPr>
          <w:rFonts w:ascii="Times New Roman" w:hAnsi="Times New Roman"/>
          <w:sz w:val="24"/>
          <w:szCs w:val="24"/>
        </w:rPr>
        <w:t>alori di “costo obiettivo” per il singolo Progetto, sviluppat</w:t>
      </w:r>
      <w:r>
        <w:rPr>
          <w:rFonts w:ascii="Times New Roman" w:hAnsi="Times New Roman"/>
          <w:sz w:val="24"/>
          <w:szCs w:val="24"/>
        </w:rPr>
        <w:t>i</w:t>
      </w:r>
      <w:r w:rsidRPr="00FB0B51">
        <w:rPr>
          <w:rFonts w:ascii="Times New Roman" w:hAnsi="Times New Roman"/>
          <w:sz w:val="24"/>
          <w:szCs w:val="24"/>
        </w:rPr>
        <w:t xml:space="preserve"> in </w:t>
      </w:r>
      <w:r w:rsidRPr="00287E82">
        <w:rPr>
          <w:rFonts w:ascii="Times New Roman" w:hAnsi="Times New Roman"/>
          <w:sz w:val="24"/>
          <w:szCs w:val="24"/>
        </w:rPr>
        <w:t>accordo al Project Plan.</w:t>
      </w:r>
    </w:p>
    <w:p w14:paraId="704C24B0" w14:textId="77777777" w:rsidR="00437F75" w:rsidRPr="001A0612" w:rsidRDefault="00437F75"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CA (Capitolato Ambientale)</w:t>
      </w:r>
    </w:p>
    <w:p w14:paraId="3428708B" w14:textId="77777777" w:rsidR="00437F75" w:rsidRPr="00FB0B51" w:rsidRDefault="00437F75" w:rsidP="00407630">
      <w:pPr>
        <w:spacing w:after="0" w:line="240" w:lineRule="auto"/>
        <w:ind w:left="792"/>
        <w:jc w:val="both"/>
        <w:rPr>
          <w:rFonts w:ascii="Times New Roman" w:hAnsi="Times New Roman"/>
          <w:sz w:val="24"/>
          <w:szCs w:val="24"/>
        </w:rPr>
      </w:pPr>
      <w:r w:rsidRPr="00437F75">
        <w:rPr>
          <w:rFonts w:ascii="Times New Roman" w:hAnsi="Times New Roman"/>
          <w:sz w:val="24"/>
          <w:szCs w:val="24"/>
        </w:rPr>
        <w:t>Insieme di disposizioni, integrative rispetto alla normativa vigente, basate sul concetto di prevenzione dell’inquinamento ambientale e derivanti dalle prescrizioni contenute negli atti autorizzativi dell’opera a cui l’Appaltatore dovrà rigorosamente attenersi nel corso dell’esecuzione dei lavori previsti per ogni attività di cantiere e per le operazioni di ripristino dei luoghi.</w:t>
      </w:r>
    </w:p>
    <w:p w14:paraId="0E726109"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b/>
          <w:iCs/>
          <w:sz w:val="24"/>
          <w:szCs w:val="24"/>
        </w:rPr>
      </w:pPr>
      <w:r w:rsidRPr="00FB0B51">
        <w:rPr>
          <w:rFonts w:ascii="Times New Roman" w:hAnsi="Times New Roman"/>
          <w:b/>
          <w:sz w:val="24"/>
          <w:szCs w:val="24"/>
        </w:rPr>
        <w:t>CBE (</w:t>
      </w:r>
      <w:r w:rsidRPr="00305752">
        <w:rPr>
          <w:rFonts w:ascii="Times New Roman" w:hAnsi="Times New Roman"/>
          <w:b/>
          <w:iCs/>
          <w:sz w:val="24"/>
          <w:szCs w:val="24"/>
        </w:rPr>
        <w:t>Cost Breakdown Element)</w:t>
      </w:r>
    </w:p>
    <w:p w14:paraId="55015642" w14:textId="34F864FD" w:rsidR="00407630" w:rsidRPr="00305752" w:rsidRDefault="00407630" w:rsidP="3CD935CD">
      <w:pPr>
        <w:spacing w:after="0" w:line="240" w:lineRule="auto"/>
        <w:ind w:left="792"/>
        <w:jc w:val="both"/>
        <w:rPr>
          <w:rFonts w:ascii="Times New Roman" w:hAnsi="Times New Roman"/>
          <w:sz w:val="24"/>
          <w:szCs w:val="24"/>
        </w:rPr>
      </w:pPr>
      <w:r w:rsidRPr="3CD935CD">
        <w:rPr>
          <w:rFonts w:ascii="Times New Roman" w:hAnsi="Times New Roman"/>
          <w:sz w:val="24"/>
          <w:szCs w:val="24"/>
        </w:rPr>
        <w:t>Individua il livello di disaggregazione della CBS funzionale al controllo costi eseguito dal Team di Progetto. La CBE corrisponde all’ultimo livello della struttura costi creata in SAP.</w:t>
      </w:r>
    </w:p>
    <w:p w14:paraId="2F570076"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b/>
          <w:iCs/>
          <w:sz w:val="24"/>
          <w:szCs w:val="24"/>
        </w:rPr>
      </w:pPr>
      <w:r w:rsidRPr="00305752">
        <w:rPr>
          <w:rFonts w:ascii="Times New Roman" w:hAnsi="Times New Roman"/>
          <w:b/>
          <w:iCs/>
          <w:sz w:val="24"/>
          <w:szCs w:val="24"/>
        </w:rPr>
        <w:t>CBS (Cost Breakdown Structure)</w:t>
      </w:r>
    </w:p>
    <w:p w14:paraId="37B98A95" w14:textId="4788FEDA" w:rsidR="00407630" w:rsidRPr="00FB0B51" w:rsidRDefault="00407630" w:rsidP="00407630">
      <w:pPr>
        <w:spacing w:after="0" w:line="240" w:lineRule="auto"/>
        <w:ind w:left="792"/>
        <w:jc w:val="both"/>
        <w:rPr>
          <w:rFonts w:ascii="Times New Roman" w:hAnsi="Times New Roman"/>
          <w:sz w:val="24"/>
          <w:szCs w:val="24"/>
        </w:rPr>
      </w:pPr>
      <w:r w:rsidRPr="3CD935CD">
        <w:rPr>
          <w:rFonts w:ascii="Times New Roman" w:hAnsi="Times New Roman"/>
          <w:sz w:val="24"/>
          <w:szCs w:val="24"/>
        </w:rPr>
        <w:t>Struttura di scomposizione dei costi sulla base della WBS, alla quale sono associati i costi diretti ed i costi indiretti. La CBS corrisponde alla struttura costi creata in SAP.</w:t>
      </w:r>
    </w:p>
    <w:p w14:paraId="64063631" w14:textId="772FB178" w:rsidR="00407630" w:rsidRPr="00FB0B51"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Controllo qualità</w:t>
      </w:r>
    </w:p>
    <w:p w14:paraId="5D59DB41" w14:textId="77777777" w:rsidR="00407630" w:rsidRPr="00D0506B" w:rsidRDefault="00407630" w:rsidP="00407630">
      <w:pPr>
        <w:spacing w:after="0" w:line="240" w:lineRule="auto"/>
        <w:ind w:left="792"/>
        <w:jc w:val="both"/>
        <w:rPr>
          <w:rFonts w:ascii="Times New Roman" w:hAnsi="Times New Roman"/>
          <w:sz w:val="24"/>
          <w:szCs w:val="24"/>
        </w:rPr>
      </w:pPr>
      <w:r w:rsidRPr="00D0506B">
        <w:rPr>
          <w:rFonts w:ascii="Times New Roman" w:hAnsi="Times New Roman"/>
          <w:sz w:val="24"/>
          <w:szCs w:val="24"/>
        </w:rPr>
        <w:t xml:space="preserve">Insieme di tutte le prescrizioni e attività che permettono di rilevare e misurare le caratteristiche di un’opera, di una lavorazione, di una parte d’impianto o di un procedimento, a fronte di parametri e </w:t>
      </w:r>
      <w:r w:rsidRPr="00D0506B">
        <w:rPr>
          <w:rFonts w:ascii="Times New Roman" w:hAnsi="Times New Roman"/>
          <w:sz w:val="24"/>
          <w:szCs w:val="24"/>
        </w:rPr>
        <w:lastRenderedPageBreak/>
        <w:t>valori tecnici in precedenza specificati, e che è necessario rispettare per consentire il raggiungimento dei requisiti stabiliti.</w:t>
      </w:r>
    </w:p>
    <w:p w14:paraId="59602254"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sz w:val="24"/>
          <w:szCs w:val="24"/>
        </w:rPr>
      </w:pPr>
      <w:r w:rsidRPr="00305752">
        <w:rPr>
          <w:rFonts w:ascii="Times New Roman" w:hAnsi="Times New Roman"/>
          <w:b/>
          <w:sz w:val="24"/>
          <w:szCs w:val="24"/>
        </w:rPr>
        <w:t xml:space="preserve">CPM </w:t>
      </w:r>
      <w:r w:rsidRPr="00287E82">
        <w:rPr>
          <w:rFonts w:ascii="Times New Roman" w:hAnsi="Times New Roman"/>
          <w:b/>
          <w:bCs/>
          <w:sz w:val="24"/>
          <w:szCs w:val="24"/>
        </w:rPr>
        <w:t>(Critical Path Method)</w:t>
      </w:r>
    </w:p>
    <w:p w14:paraId="5811E733" w14:textId="77777777" w:rsidR="00407630"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M</w:t>
      </w:r>
      <w:r w:rsidRPr="009F2818">
        <w:rPr>
          <w:rFonts w:ascii="Times New Roman" w:hAnsi="Times New Roman"/>
          <w:sz w:val="24"/>
          <w:szCs w:val="24"/>
        </w:rPr>
        <w:t>etodologia di programmazione basata sulla costruzione del “r</w:t>
      </w:r>
      <w:r>
        <w:rPr>
          <w:rFonts w:ascii="Times New Roman" w:hAnsi="Times New Roman"/>
          <w:sz w:val="24"/>
          <w:szCs w:val="24"/>
        </w:rPr>
        <w:t>eticolo logico” delle attività.</w:t>
      </w:r>
    </w:p>
    <w:p w14:paraId="41DF84F1" w14:textId="77777777" w:rsidR="00407630" w:rsidRPr="009F2818" w:rsidRDefault="00407630" w:rsidP="00407630">
      <w:pPr>
        <w:spacing w:after="0" w:line="240" w:lineRule="auto"/>
        <w:ind w:left="792"/>
        <w:jc w:val="both"/>
        <w:rPr>
          <w:rFonts w:ascii="Times New Roman" w:hAnsi="Times New Roman"/>
          <w:sz w:val="24"/>
          <w:szCs w:val="24"/>
        </w:rPr>
      </w:pPr>
      <w:r w:rsidRPr="009F2818">
        <w:rPr>
          <w:rFonts w:ascii="Times New Roman" w:hAnsi="Times New Roman"/>
          <w:sz w:val="24"/>
          <w:szCs w:val="24"/>
        </w:rPr>
        <w:t>La tecnica CPM permette d</w:t>
      </w:r>
      <w:r>
        <w:rPr>
          <w:rFonts w:ascii="Times New Roman" w:hAnsi="Times New Roman"/>
          <w:sz w:val="24"/>
          <w:szCs w:val="24"/>
        </w:rPr>
        <w:t xml:space="preserve">i </w:t>
      </w:r>
      <w:r w:rsidRPr="009F2818">
        <w:rPr>
          <w:rFonts w:ascii="Times New Roman" w:hAnsi="Times New Roman"/>
          <w:sz w:val="24"/>
          <w:szCs w:val="24"/>
        </w:rPr>
        <w:t>individuare il percorso critico</w:t>
      </w:r>
      <w:r>
        <w:rPr>
          <w:rFonts w:ascii="Times New Roman" w:hAnsi="Times New Roman"/>
          <w:sz w:val="24"/>
          <w:szCs w:val="24"/>
        </w:rPr>
        <w:t xml:space="preserve"> e sarà necessaria l’implementazione di un </w:t>
      </w:r>
      <w:r w:rsidRPr="003B2FEC">
        <w:rPr>
          <w:rFonts w:ascii="Times New Roman" w:hAnsi="Times New Roman"/>
          <w:i/>
          <w:sz w:val="24"/>
          <w:szCs w:val="24"/>
        </w:rPr>
        <w:t>software</w:t>
      </w:r>
      <w:r>
        <w:rPr>
          <w:rFonts w:ascii="Times New Roman" w:hAnsi="Times New Roman"/>
          <w:sz w:val="24"/>
          <w:szCs w:val="24"/>
        </w:rPr>
        <w:t xml:space="preserve">. La scelta del </w:t>
      </w:r>
      <w:r w:rsidRPr="003B2FEC">
        <w:rPr>
          <w:rFonts w:ascii="Times New Roman" w:hAnsi="Times New Roman"/>
          <w:i/>
          <w:sz w:val="24"/>
          <w:szCs w:val="24"/>
        </w:rPr>
        <w:t>software</w:t>
      </w:r>
      <w:r>
        <w:rPr>
          <w:rFonts w:ascii="Times New Roman" w:hAnsi="Times New Roman"/>
          <w:sz w:val="24"/>
          <w:szCs w:val="24"/>
        </w:rPr>
        <w:t xml:space="preserve"> da utilizzare deve essere indicata già nel bando di gara per lo specifico affidamento.</w:t>
      </w:r>
    </w:p>
    <w:p w14:paraId="36FBDD3B" w14:textId="0999BE3A" w:rsidR="00407630" w:rsidRPr="00ED1365" w:rsidRDefault="00407630" w:rsidP="00E37DF8">
      <w:pPr>
        <w:keepNext/>
        <w:numPr>
          <w:ilvl w:val="0"/>
          <w:numId w:val="12"/>
        </w:numPr>
        <w:tabs>
          <w:tab w:val="clear" w:pos="1069"/>
          <w:tab w:val="num" w:pos="792"/>
        </w:tabs>
        <w:spacing w:after="0" w:line="240" w:lineRule="auto"/>
        <w:ind w:left="788" w:hanging="357"/>
        <w:jc w:val="both"/>
        <w:rPr>
          <w:rFonts w:ascii="Times New Roman" w:hAnsi="Times New Roman"/>
          <w:b/>
          <w:sz w:val="24"/>
          <w:szCs w:val="24"/>
        </w:rPr>
      </w:pPr>
      <w:r w:rsidRPr="7E5A82CA">
        <w:rPr>
          <w:rFonts w:ascii="Times New Roman" w:hAnsi="Times New Roman"/>
          <w:b/>
          <w:bCs/>
          <w:sz w:val="24"/>
          <w:szCs w:val="24"/>
        </w:rPr>
        <w:t>Cr</w:t>
      </w:r>
      <w:r w:rsidR="52873519" w:rsidRPr="7E5A82CA">
        <w:rPr>
          <w:rFonts w:ascii="Times New Roman" w:hAnsi="Times New Roman"/>
          <w:b/>
          <w:bCs/>
          <w:sz w:val="24"/>
          <w:szCs w:val="24"/>
        </w:rPr>
        <w:t>PE</w:t>
      </w:r>
      <w:r w:rsidRPr="00ED1365">
        <w:rPr>
          <w:rFonts w:ascii="Times New Roman" w:hAnsi="Times New Roman"/>
          <w:b/>
          <w:sz w:val="24"/>
          <w:szCs w:val="24"/>
        </w:rPr>
        <w:t xml:space="preserve"> (Cronoprogramma di Gara)</w:t>
      </w:r>
    </w:p>
    <w:p w14:paraId="7762E571" w14:textId="3BD18978" w:rsidR="00407630" w:rsidRDefault="00407630" w:rsidP="00407630">
      <w:pPr>
        <w:spacing w:after="0" w:line="240" w:lineRule="auto"/>
        <w:ind w:left="792"/>
        <w:jc w:val="both"/>
        <w:rPr>
          <w:rFonts w:ascii="Times New Roman" w:hAnsi="Times New Roman"/>
          <w:sz w:val="24"/>
          <w:szCs w:val="24"/>
        </w:rPr>
      </w:pPr>
      <w:r w:rsidRPr="3CD935CD">
        <w:rPr>
          <w:rFonts w:ascii="Times New Roman" w:hAnsi="Times New Roman"/>
          <w:sz w:val="24"/>
          <w:szCs w:val="24"/>
        </w:rPr>
        <w:t xml:space="preserve">Programma di massima allegato al Bando di Gara che specifica le tempistiche di svolgimento dell’appalto e le </w:t>
      </w:r>
      <w:r w:rsidRPr="3CD935CD">
        <w:rPr>
          <w:rFonts w:ascii="Times New Roman" w:hAnsi="Times New Roman"/>
          <w:i/>
          <w:iCs/>
          <w:sz w:val="24"/>
          <w:szCs w:val="24"/>
        </w:rPr>
        <w:t>milestone</w:t>
      </w:r>
      <w:r w:rsidRPr="3CD935CD">
        <w:rPr>
          <w:rFonts w:ascii="Times New Roman" w:hAnsi="Times New Roman"/>
          <w:sz w:val="24"/>
          <w:szCs w:val="24"/>
        </w:rPr>
        <w:t xml:space="preserve"> temporali.</w:t>
      </w:r>
    </w:p>
    <w:p w14:paraId="2809050E" w14:textId="77777777" w:rsidR="00407630" w:rsidRDefault="00407630" w:rsidP="00E37DF8">
      <w:pPr>
        <w:keepNext/>
        <w:numPr>
          <w:ilvl w:val="0"/>
          <w:numId w:val="12"/>
        </w:numPr>
        <w:tabs>
          <w:tab w:val="clear" w:pos="1069"/>
          <w:tab w:val="num" w:pos="792"/>
        </w:tabs>
        <w:spacing w:after="0" w:line="240" w:lineRule="auto"/>
        <w:ind w:left="788" w:hanging="357"/>
        <w:jc w:val="both"/>
        <w:rPr>
          <w:rFonts w:ascii="Times New Roman" w:hAnsi="Times New Roman"/>
          <w:b/>
          <w:sz w:val="24"/>
          <w:szCs w:val="24"/>
        </w:rPr>
      </w:pPr>
      <w:r>
        <w:rPr>
          <w:rFonts w:ascii="Times New Roman" w:hAnsi="Times New Roman"/>
          <w:b/>
          <w:sz w:val="24"/>
          <w:szCs w:val="24"/>
        </w:rPr>
        <w:t>CrO (</w:t>
      </w:r>
      <w:r w:rsidRPr="00B71389">
        <w:rPr>
          <w:rFonts w:ascii="Times New Roman" w:hAnsi="Times New Roman"/>
          <w:b/>
          <w:sz w:val="24"/>
          <w:szCs w:val="24"/>
        </w:rPr>
        <w:t>Cronoprogramma di Offerta</w:t>
      </w:r>
      <w:r>
        <w:rPr>
          <w:rFonts w:ascii="Times New Roman" w:hAnsi="Times New Roman"/>
          <w:b/>
          <w:sz w:val="24"/>
          <w:szCs w:val="24"/>
        </w:rPr>
        <w:t>)</w:t>
      </w:r>
    </w:p>
    <w:p w14:paraId="7D13BE3A" w14:textId="77777777" w:rsidR="00407630"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P</w:t>
      </w:r>
      <w:r w:rsidRPr="00D15233">
        <w:rPr>
          <w:rFonts w:ascii="Times New Roman" w:hAnsi="Times New Roman"/>
          <w:sz w:val="24"/>
          <w:szCs w:val="24"/>
        </w:rPr>
        <w:t>rogramma di sintesi sviluppato dall’Offerent</w:t>
      </w:r>
      <w:r>
        <w:rPr>
          <w:rFonts w:ascii="Times New Roman" w:hAnsi="Times New Roman"/>
          <w:sz w:val="24"/>
          <w:szCs w:val="24"/>
        </w:rPr>
        <w:t>e e allegato all’Offerta T</w:t>
      </w:r>
      <w:r w:rsidRPr="00D15233">
        <w:rPr>
          <w:rFonts w:ascii="Times New Roman" w:hAnsi="Times New Roman"/>
          <w:sz w:val="24"/>
          <w:szCs w:val="24"/>
        </w:rPr>
        <w:t xml:space="preserve">ecnica. </w:t>
      </w:r>
    </w:p>
    <w:p w14:paraId="7975B698" w14:textId="77777777" w:rsidR="00407630" w:rsidRPr="00D15233" w:rsidRDefault="00407630" w:rsidP="00407630">
      <w:pPr>
        <w:spacing w:after="0" w:line="240" w:lineRule="auto"/>
        <w:ind w:left="792"/>
        <w:jc w:val="both"/>
        <w:rPr>
          <w:rFonts w:ascii="Times New Roman" w:hAnsi="Times New Roman"/>
          <w:sz w:val="24"/>
          <w:szCs w:val="24"/>
        </w:rPr>
      </w:pPr>
      <w:r w:rsidRPr="00D15233">
        <w:rPr>
          <w:rFonts w:ascii="Times New Roman" w:hAnsi="Times New Roman"/>
          <w:sz w:val="24"/>
          <w:szCs w:val="24"/>
        </w:rPr>
        <w:t>In caso di aggiudicazione</w:t>
      </w:r>
      <w:r>
        <w:rPr>
          <w:rFonts w:ascii="Times New Roman" w:hAnsi="Times New Roman"/>
          <w:sz w:val="24"/>
          <w:szCs w:val="24"/>
        </w:rPr>
        <w:t>,</w:t>
      </w:r>
      <w:r w:rsidRPr="00D15233">
        <w:rPr>
          <w:rFonts w:ascii="Times New Roman" w:hAnsi="Times New Roman"/>
          <w:sz w:val="24"/>
          <w:szCs w:val="24"/>
        </w:rPr>
        <w:t xml:space="preserve"> esso diventa la base per lo sviluppo del Programma Operativo di Dettaglio</w:t>
      </w:r>
      <w:r>
        <w:rPr>
          <w:rFonts w:ascii="Times New Roman" w:hAnsi="Times New Roman"/>
          <w:sz w:val="24"/>
          <w:szCs w:val="24"/>
        </w:rPr>
        <w:t xml:space="preserve"> dei Lavori</w:t>
      </w:r>
      <w:r w:rsidRPr="00D15233">
        <w:rPr>
          <w:rFonts w:ascii="Times New Roman" w:hAnsi="Times New Roman"/>
          <w:sz w:val="24"/>
          <w:szCs w:val="24"/>
        </w:rPr>
        <w:t>.</w:t>
      </w:r>
    </w:p>
    <w:p w14:paraId="33EAEB6B"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0F492F">
        <w:rPr>
          <w:rFonts w:ascii="Times New Roman" w:hAnsi="Times New Roman"/>
          <w:b/>
          <w:sz w:val="24"/>
          <w:szCs w:val="24"/>
        </w:rPr>
        <w:t>Curve di avanzamento</w:t>
      </w:r>
    </w:p>
    <w:p w14:paraId="565627A2" w14:textId="77777777" w:rsidR="00407630"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D</w:t>
      </w:r>
      <w:r w:rsidRPr="009F2818">
        <w:rPr>
          <w:rFonts w:ascii="Times New Roman" w:hAnsi="Times New Roman"/>
          <w:sz w:val="24"/>
          <w:szCs w:val="24"/>
        </w:rPr>
        <w:t>iagramma cumulativo che riporta l’utilizzo di una de</w:t>
      </w:r>
      <w:r>
        <w:rPr>
          <w:rFonts w:ascii="Times New Roman" w:hAnsi="Times New Roman"/>
          <w:sz w:val="24"/>
          <w:szCs w:val="24"/>
        </w:rPr>
        <w:t>terminata risorsa (in genere ore o costi</w:t>
      </w:r>
      <w:r w:rsidRPr="009F2818">
        <w:rPr>
          <w:rFonts w:ascii="Times New Roman" w:hAnsi="Times New Roman"/>
          <w:sz w:val="24"/>
          <w:szCs w:val="24"/>
        </w:rPr>
        <w:t xml:space="preserve">) in funzione del tempo. </w:t>
      </w:r>
    </w:p>
    <w:p w14:paraId="423B61CB" w14:textId="77777777" w:rsidR="00407630" w:rsidRPr="009F2818" w:rsidRDefault="00407630" w:rsidP="00407630">
      <w:pPr>
        <w:spacing w:after="0" w:line="240" w:lineRule="auto"/>
        <w:ind w:left="792"/>
        <w:jc w:val="both"/>
        <w:rPr>
          <w:rFonts w:ascii="Times New Roman" w:hAnsi="Times New Roman"/>
          <w:sz w:val="24"/>
          <w:szCs w:val="24"/>
          <w:u w:val="single"/>
        </w:rPr>
      </w:pPr>
      <w:r w:rsidRPr="009F2818">
        <w:rPr>
          <w:rFonts w:ascii="Times New Roman" w:hAnsi="Times New Roman"/>
          <w:sz w:val="24"/>
          <w:szCs w:val="24"/>
        </w:rPr>
        <w:t>Nel primo caso si parla di avanzamento fisico, nel secondo di avanzamento economico.</w:t>
      </w:r>
    </w:p>
    <w:p w14:paraId="7B2390D1"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lang w:val="en-US"/>
        </w:rPr>
      </w:pPr>
      <w:r w:rsidRPr="00EC13EB">
        <w:rPr>
          <w:rFonts w:ascii="Times New Roman" w:hAnsi="Times New Roman"/>
          <w:b/>
          <w:sz w:val="24"/>
          <w:szCs w:val="24"/>
          <w:lang w:val="en-US"/>
        </w:rPr>
        <w:t xml:space="preserve">Data </w:t>
      </w:r>
      <w:r w:rsidRPr="001960E5">
        <w:rPr>
          <w:rFonts w:ascii="Times New Roman" w:hAnsi="Times New Roman"/>
          <w:b/>
          <w:sz w:val="24"/>
          <w:szCs w:val="24"/>
          <w:lang w:val="en-US"/>
        </w:rPr>
        <w:t>limite</w:t>
      </w:r>
      <w:r w:rsidRPr="00EC13EB">
        <w:rPr>
          <w:rFonts w:ascii="Times New Roman" w:hAnsi="Times New Roman"/>
          <w:b/>
          <w:sz w:val="24"/>
          <w:szCs w:val="24"/>
          <w:lang w:val="en-US"/>
        </w:rPr>
        <w:t xml:space="preserve"> (</w:t>
      </w:r>
      <w:r w:rsidRPr="00305752">
        <w:rPr>
          <w:rFonts w:ascii="Times New Roman" w:hAnsi="Times New Roman"/>
          <w:b/>
          <w:iCs/>
          <w:sz w:val="24"/>
          <w:szCs w:val="24"/>
          <w:lang w:val="en-US"/>
        </w:rPr>
        <w:t>Cut-off date)</w:t>
      </w:r>
    </w:p>
    <w:p w14:paraId="1E77AD98" w14:textId="77777777" w:rsidR="00407630" w:rsidRPr="00A84ABA"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Data di chiusura per l’</w:t>
      </w:r>
      <w:r w:rsidRPr="00A84ABA">
        <w:rPr>
          <w:rFonts w:ascii="Times New Roman" w:hAnsi="Times New Roman"/>
          <w:sz w:val="24"/>
          <w:szCs w:val="24"/>
        </w:rPr>
        <w:t>avanzamento Progetto.</w:t>
      </w:r>
    </w:p>
    <w:p w14:paraId="704B69DF"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8C644F">
        <w:rPr>
          <w:rFonts w:ascii="Times New Roman" w:hAnsi="Times New Roman"/>
          <w:b/>
          <w:sz w:val="24"/>
          <w:szCs w:val="24"/>
        </w:rPr>
        <w:t>Dati di aggiornamento programmi</w:t>
      </w:r>
    </w:p>
    <w:p w14:paraId="18297F0F" w14:textId="77777777" w:rsidR="00407630" w:rsidRPr="009F2818" w:rsidRDefault="00407630" w:rsidP="00366505">
      <w:pPr>
        <w:spacing w:after="0" w:line="240" w:lineRule="auto"/>
        <w:ind w:left="792"/>
        <w:jc w:val="both"/>
        <w:rPr>
          <w:rFonts w:ascii="Times New Roman" w:hAnsi="Times New Roman"/>
          <w:sz w:val="24"/>
          <w:szCs w:val="24"/>
        </w:rPr>
      </w:pPr>
      <w:r>
        <w:rPr>
          <w:rFonts w:ascii="Times New Roman" w:hAnsi="Times New Roman"/>
          <w:sz w:val="24"/>
          <w:szCs w:val="24"/>
        </w:rPr>
        <w:t>I</w:t>
      </w:r>
      <w:r w:rsidRPr="009F2818">
        <w:rPr>
          <w:rFonts w:ascii="Times New Roman" w:hAnsi="Times New Roman"/>
          <w:sz w:val="24"/>
          <w:szCs w:val="24"/>
        </w:rPr>
        <w:t xml:space="preserve"> dati che è necessario gestire per il corretto processo di “aggiornamento” dei programmi operativi, utilizzando la tecnica CPM, tar</w:t>
      </w:r>
      <w:r>
        <w:rPr>
          <w:rFonts w:ascii="Times New Roman" w:hAnsi="Times New Roman"/>
          <w:sz w:val="24"/>
          <w:szCs w:val="24"/>
        </w:rPr>
        <w:t>a</w:t>
      </w:r>
      <w:r w:rsidRPr="009F2818">
        <w:rPr>
          <w:rFonts w:ascii="Times New Roman" w:hAnsi="Times New Roman"/>
          <w:sz w:val="24"/>
          <w:szCs w:val="24"/>
        </w:rPr>
        <w:t xml:space="preserve">ta sullo specifico </w:t>
      </w:r>
      <w:r w:rsidRPr="008C644F">
        <w:rPr>
          <w:rFonts w:ascii="Times New Roman" w:hAnsi="Times New Roman"/>
          <w:i/>
          <w:sz w:val="24"/>
          <w:szCs w:val="24"/>
        </w:rPr>
        <w:t>software</w:t>
      </w:r>
      <w:r w:rsidRPr="009F2818">
        <w:rPr>
          <w:rFonts w:ascii="Times New Roman" w:hAnsi="Times New Roman"/>
          <w:sz w:val="24"/>
          <w:szCs w:val="24"/>
        </w:rPr>
        <w:t xml:space="preserve"> di programmazione</w:t>
      </w:r>
      <w:r>
        <w:rPr>
          <w:rFonts w:ascii="Times New Roman" w:hAnsi="Times New Roman"/>
          <w:sz w:val="24"/>
          <w:szCs w:val="24"/>
        </w:rPr>
        <w:t xml:space="preserve"> da utilizzare.</w:t>
      </w:r>
    </w:p>
    <w:p w14:paraId="0AFC1D6C" w14:textId="77777777" w:rsidR="00407630" w:rsidRPr="000D72F7"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0D72F7">
        <w:rPr>
          <w:rFonts w:ascii="Times New Roman" w:hAnsi="Times New Roman"/>
          <w:b/>
          <w:sz w:val="24"/>
          <w:szCs w:val="24"/>
        </w:rPr>
        <w:t>Lavorazione</w:t>
      </w:r>
    </w:p>
    <w:p w14:paraId="050169D7" w14:textId="77777777" w:rsidR="00407630" w:rsidRDefault="00407630" w:rsidP="00407630">
      <w:pPr>
        <w:spacing w:after="0" w:line="240" w:lineRule="auto"/>
        <w:ind w:left="792"/>
        <w:jc w:val="both"/>
        <w:rPr>
          <w:rFonts w:ascii="Times New Roman" w:hAnsi="Times New Roman"/>
          <w:sz w:val="24"/>
          <w:szCs w:val="24"/>
        </w:rPr>
      </w:pPr>
      <w:r w:rsidRPr="000D72F7">
        <w:rPr>
          <w:rFonts w:ascii="Times New Roman" w:hAnsi="Times New Roman"/>
          <w:sz w:val="24"/>
          <w:szCs w:val="24"/>
        </w:rPr>
        <w:t xml:space="preserve">Voce elementare di dettaglio utilizzata per il calcolo dell’avanzamento fisico “pesato” in Fase di </w:t>
      </w:r>
      <w:r w:rsidRPr="00305752">
        <w:rPr>
          <w:rFonts w:ascii="Times New Roman" w:hAnsi="Times New Roman"/>
          <w:sz w:val="24"/>
          <w:szCs w:val="24"/>
        </w:rPr>
        <w:t>Realizzazione.</w:t>
      </w:r>
    </w:p>
    <w:p w14:paraId="07E8B117"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305752">
        <w:rPr>
          <w:rFonts w:ascii="Times New Roman" w:hAnsi="Times New Roman"/>
          <w:b/>
          <w:sz w:val="24"/>
          <w:szCs w:val="24"/>
        </w:rPr>
        <w:t>Milestone</w:t>
      </w:r>
    </w:p>
    <w:p w14:paraId="04DE7023" w14:textId="77777777" w:rsidR="00407630" w:rsidRPr="00305752" w:rsidRDefault="00407630" w:rsidP="00407630">
      <w:pPr>
        <w:spacing w:after="0" w:line="240" w:lineRule="auto"/>
        <w:ind w:left="792"/>
        <w:jc w:val="both"/>
        <w:rPr>
          <w:rFonts w:ascii="Times New Roman" w:hAnsi="Times New Roman"/>
          <w:sz w:val="24"/>
          <w:szCs w:val="24"/>
        </w:rPr>
      </w:pPr>
      <w:r w:rsidRPr="00305752">
        <w:rPr>
          <w:rFonts w:ascii="Times New Roman" w:hAnsi="Times New Roman"/>
          <w:sz w:val="24"/>
          <w:szCs w:val="24"/>
        </w:rPr>
        <w:t>Eventi chiave sui quali è costruito il reticolo logico per effettuare la schedulazione (programmazione) delle attività.</w:t>
      </w:r>
    </w:p>
    <w:p w14:paraId="6480ABB4"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305752">
        <w:rPr>
          <w:rFonts w:ascii="Times New Roman" w:hAnsi="Times New Roman"/>
          <w:b/>
          <w:sz w:val="24"/>
          <w:szCs w:val="24"/>
        </w:rPr>
        <w:t>Milestone contrattuale</w:t>
      </w:r>
    </w:p>
    <w:p w14:paraId="3748130D" w14:textId="77777777" w:rsidR="00407630" w:rsidRPr="00305752" w:rsidRDefault="00407630" w:rsidP="00407630">
      <w:pPr>
        <w:spacing w:after="0" w:line="240" w:lineRule="auto"/>
        <w:ind w:left="792"/>
        <w:jc w:val="both"/>
        <w:rPr>
          <w:rFonts w:ascii="Times New Roman" w:hAnsi="Times New Roman"/>
          <w:sz w:val="24"/>
          <w:szCs w:val="24"/>
        </w:rPr>
      </w:pPr>
      <w:r w:rsidRPr="00305752">
        <w:rPr>
          <w:rFonts w:ascii="Times New Roman" w:hAnsi="Times New Roman"/>
          <w:sz w:val="24"/>
          <w:szCs w:val="24"/>
        </w:rPr>
        <w:t>Evento chiave a cui è stato assegnato un limite temporale contrattuale.</w:t>
      </w:r>
    </w:p>
    <w:p w14:paraId="630F9A75"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305752">
        <w:rPr>
          <w:rFonts w:ascii="Times New Roman" w:hAnsi="Times New Roman"/>
          <w:b/>
          <w:sz w:val="24"/>
          <w:szCs w:val="24"/>
        </w:rPr>
        <w:t xml:space="preserve">NC (Non conformità) </w:t>
      </w:r>
    </w:p>
    <w:p w14:paraId="68A5784E" w14:textId="77777777" w:rsidR="00407630" w:rsidRPr="00305752" w:rsidRDefault="00407630" w:rsidP="00407630">
      <w:pPr>
        <w:spacing w:after="0" w:line="240" w:lineRule="auto"/>
        <w:ind w:left="792"/>
        <w:jc w:val="both"/>
        <w:rPr>
          <w:rFonts w:ascii="Times New Roman" w:hAnsi="Times New Roman"/>
          <w:sz w:val="24"/>
          <w:szCs w:val="24"/>
        </w:rPr>
      </w:pPr>
      <w:r w:rsidRPr="00305752">
        <w:rPr>
          <w:rFonts w:ascii="Times New Roman" w:hAnsi="Times New Roman"/>
          <w:sz w:val="24"/>
          <w:szCs w:val="24"/>
        </w:rPr>
        <w:t>Mancato soddisfacimento di un requisito</w:t>
      </w:r>
    </w:p>
    <w:p w14:paraId="2F054791" w14:textId="77777777" w:rsidR="00407630" w:rsidRPr="0030575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305752">
        <w:rPr>
          <w:rFonts w:ascii="Times New Roman" w:hAnsi="Times New Roman"/>
          <w:b/>
          <w:sz w:val="24"/>
          <w:szCs w:val="24"/>
        </w:rPr>
        <w:t xml:space="preserve">Organization Breakdown </w:t>
      </w:r>
      <w:r w:rsidRPr="00305752">
        <w:rPr>
          <w:rFonts w:ascii="Times New Roman" w:hAnsi="Times New Roman"/>
          <w:b/>
          <w:sz w:val="24"/>
          <w:szCs w:val="24"/>
          <w:lang w:val="en-GB"/>
        </w:rPr>
        <w:t>Structure</w:t>
      </w:r>
      <w:r w:rsidRPr="00305752">
        <w:rPr>
          <w:rFonts w:ascii="Times New Roman" w:hAnsi="Times New Roman"/>
          <w:b/>
          <w:sz w:val="24"/>
          <w:szCs w:val="24"/>
        </w:rPr>
        <w:t xml:space="preserve"> (OBS)</w:t>
      </w:r>
    </w:p>
    <w:p w14:paraId="7897497C" w14:textId="77777777" w:rsidR="00407630" w:rsidRPr="008720BA" w:rsidRDefault="00407630" w:rsidP="00407630">
      <w:pPr>
        <w:spacing w:after="0" w:line="240" w:lineRule="auto"/>
        <w:ind w:left="792"/>
        <w:jc w:val="both"/>
        <w:rPr>
          <w:rFonts w:ascii="Times New Roman" w:hAnsi="Times New Roman"/>
          <w:sz w:val="24"/>
          <w:szCs w:val="24"/>
        </w:rPr>
      </w:pPr>
      <w:r w:rsidRPr="008720BA">
        <w:rPr>
          <w:rFonts w:ascii="Times New Roman" w:hAnsi="Times New Roman"/>
          <w:sz w:val="24"/>
          <w:szCs w:val="24"/>
        </w:rPr>
        <w:t xml:space="preserve">Struttura </w:t>
      </w:r>
      <w:r>
        <w:rPr>
          <w:rFonts w:ascii="Times New Roman" w:hAnsi="Times New Roman"/>
          <w:sz w:val="24"/>
          <w:szCs w:val="24"/>
        </w:rPr>
        <w:t xml:space="preserve">per l’articolazione del Piano di Committenza </w:t>
      </w:r>
      <w:r w:rsidRPr="008720BA">
        <w:rPr>
          <w:rFonts w:ascii="Times New Roman" w:hAnsi="Times New Roman"/>
          <w:sz w:val="24"/>
          <w:szCs w:val="24"/>
        </w:rPr>
        <w:t>che definisce l’assegnazione di ciascun Work Package ad un soggetto responsabile della sua realizzazione nei modi, nei tempi e nei costi previsti.</w:t>
      </w:r>
    </w:p>
    <w:p w14:paraId="5EEB02A5"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Parte d’Opera</w:t>
      </w:r>
    </w:p>
    <w:p w14:paraId="78D163A8" w14:textId="77777777" w:rsidR="00437F75" w:rsidRDefault="00407630" w:rsidP="00437F75">
      <w:pPr>
        <w:spacing w:after="0" w:line="240" w:lineRule="auto"/>
        <w:ind w:left="792"/>
        <w:jc w:val="both"/>
        <w:rPr>
          <w:rFonts w:ascii="Times New Roman" w:hAnsi="Times New Roman"/>
          <w:sz w:val="24"/>
          <w:szCs w:val="24"/>
        </w:rPr>
      </w:pPr>
      <w:r w:rsidRPr="00287E82">
        <w:rPr>
          <w:rFonts w:ascii="Times New Roman" w:hAnsi="Times New Roman"/>
          <w:sz w:val="24"/>
          <w:szCs w:val="24"/>
        </w:rPr>
        <w:t>Coincide con il work package. La Parte d’Opera è suddivisa in “Lavorazioni</w:t>
      </w:r>
      <w:r w:rsidR="00FB4E9C">
        <w:rPr>
          <w:rFonts w:ascii="Times New Roman" w:hAnsi="Times New Roman"/>
          <w:sz w:val="24"/>
          <w:szCs w:val="24"/>
        </w:rPr>
        <w:t>”</w:t>
      </w:r>
      <w:r w:rsidRPr="00287E82">
        <w:rPr>
          <w:rFonts w:ascii="Times New Roman" w:hAnsi="Times New Roman"/>
          <w:sz w:val="24"/>
          <w:szCs w:val="24"/>
        </w:rPr>
        <w:t>.</w:t>
      </w:r>
    </w:p>
    <w:p w14:paraId="13E91D91" w14:textId="77777777" w:rsidR="00437F75" w:rsidRPr="00437F75" w:rsidRDefault="00437F75"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437F75">
        <w:rPr>
          <w:rFonts w:ascii="Times New Roman" w:hAnsi="Times New Roman"/>
          <w:b/>
          <w:sz w:val="24"/>
          <w:szCs w:val="24"/>
        </w:rPr>
        <w:t xml:space="preserve">Parte interessata </w:t>
      </w:r>
    </w:p>
    <w:p w14:paraId="71200F20" w14:textId="77777777" w:rsidR="00437F75" w:rsidRPr="00287E82" w:rsidRDefault="00437F75" w:rsidP="00366505">
      <w:pPr>
        <w:spacing w:after="0" w:line="240" w:lineRule="auto"/>
        <w:ind w:left="792"/>
        <w:jc w:val="both"/>
        <w:rPr>
          <w:rFonts w:ascii="Times New Roman" w:hAnsi="Times New Roman"/>
          <w:sz w:val="24"/>
          <w:szCs w:val="24"/>
        </w:rPr>
      </w:pPr>
      <w:r w:rsidRPr="00437F75">
        <w:rPr>
          <w:rFonts w:ascii="Times New Roman" w:hAnsi="Times New Roman"/>
          <w:sz w:val="24"/>
          <w:szCs w:val="24"/>
        </w:rPr>
        <w:t>Persona od organizzazione che può influenzare, essere influenzata o percepire se stessa come influenzata da una decisione o attività.</w:t>
      </w:r>
    </w:p>
    <w:p w14:paraId="75F13B74" w14:textId="77777777" w:rsidR="00407630" w:rsidRPr="00287E8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287E82">
        <w:rPr>
          <w:rFonts w:ascii="Times New Roman" w:hAnsi="Times New Roman"/>
          <w:b/>
          <w:sz w:val="24"/>
          <w:szCs w:val="24"/>
        </w:rPr>
        <w:t>Percorso critico (Critical Path)</w:t>
      </w:r>
    </w:p>
    <w:p w14:paraId="4282C2A8" w14:textId="77777777" w:rsidR="00407630" w:rsidRDefault="00407630" w:rsidP="00407630">
      <w:pPr>
        <w:spacing w:after="0" w:line="240" w:lineRule="auto"/>
        <w:ind w:left="792"/>
        <w:jc w:val="both"/>
        <w:rPr>
          <w:rFonts w:ascii="Times New Roman" w:hAnsi="Times New Roman"/>
          <w:sz w:val="24"/>
          <w:szCs w:val="24"/>
        </w:rPr>
      </w:pPr>
      <w:r w:rsidRPr="00287E82">
        <w:rPr>
          <w:rFonts w:ascii="Times New Roman" w:hAnsi="Times New Roman"/>
          <w:sz w:val="24"/>
          <w:szCs w:val="24"/>
        </w:rPr>
        <w:t>Successione delle attività che concorrono</w:t>
      </w:r>
      <w:r w:rsidRPr="009F2818">
        <w:rPr>
          <w:rFonts w:ascii="Times New Roman" w:hAnsi="Times New Roman"/>
          <w:sz w:val="24"/>
          <w:szCs w:val="24"/>
        </w:rPr>
        <w:t xml:space="preserve"> alla durata com</w:t>
      </w:r>
      <w:r>
        <w:rPr>
          <w:rFonts w:ascii="Times New Roman" w:hAnsi="Times New Roman"/>
          <w:sz w:val="24"/>
          <w:szCs w:val="24"/>
        </w:rPr>
        <w:t>plessiva del P</w:t>
      </w:r>
      <w:r w:rsidRPr="009F2818">
        <w:rPr>
          <w:rFonts w:ascii="Times New Roman" w:hAnsi="Times New Roman"/>
          <w:sz w:val="24"/>
          <w:szCs w:val="24"/>
        </w:rPr>
        <w:t xml:space="preserve">rogetto. </w:t>
      </w:r>
    </w:p>
    <w:p w14:paraId="2D728811" w14:textId="77777777" w:rsidR="00407630" w:rsidRPr="009F2818" w:rsidRDefault="00407630" w:rsidP="00407630">
      <w:pPr>
        <w:spacing w:after="0" w:line="240" w:lineRule="auto"/>
        <w:ind w:left="792"/>
        <w:jc w:val="both"/>
        <w:rPr>
          <w:rFonts w:ascii="Times New Roman" w:hAnsi="Times New Roman"/>
          <w:sz w:val="24"/>
          <w:szCs w:val="24"/>
        </w:rPr>
      </w:pPr>
      <w:r w:rsidRPr="009F2818">
        <w:rPr>
          <w:rFonts w:ascii="Times New Roman" w:hAnsi="Times New Roman"/>
          <w:sz w:val="24"/>
          <w:szCs w:val="24"/>
        </w:rPr>
        <w:t>Un ritardo sul percorso critico genera rit</w:t>
      </w:r>
      <w:r>
        <w:rPr>
          <w:rFonts w:ascii="Times New Roman" w:hAnsi="Times New Roman"/>
          <w:sz w:val="24"/>
          <w:szCs w:val="24"/>
        </w:rPr>
        <w:t>ardo sui tempi complessivi del P</w:t>
      </w:r>
      <w:r w:rsidRPr="009F2818">
        <w:rPr>
          <w:rFonts w:ascii="Times New Roman" w:hAnsi="Times New Roman"/>
          <w:sz w:val="24"/>
          <w:szCs w:val="24"/>
        </w:rPr>
        <w:t>rogetto</w:t>
      </w:r>
      <w:r>
        <w:rPr>
          <w:rFonts w:ascii="Times New Roman" w:hAnsi="Times New Roman"/>
          <w:sz w:val="24"/>
          <w:szCs w:val="24"/>
        </w:rPr>
        <w:t>.</w:t>
      </w:r>
    </w:p>
    <w:p w14:paraId="1DDAB045" w14:textId="1E2CC9C6" w:rsidR="00407630" w:rsidRPr="003035B3"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P</w:t>
      </w:r>
      <w:r w:rsidR="005816D5">
        <w:rPr>
          <w:rFonts w:ascii="Times New Roman" w:hAnsi="Times New Roman"/>
          <w:b/>
          <w:sz w:val="24"/>
          <w:szCs w:val="24"/>
        </w:rPr>
        <w:t>iani di Controllo</w:t>
      </w:r>
      <w:r>
        <w:rPr>
          <w:rFonts w:ascii="Times New Roman" w:hAnsi="Times New Roman"/>
          <w:b/>
          <w:sz w:val="24"/>
          <w:szCs w:val="24"/>
        </w:rPr>
        <w:t xml:space="preserve"> </w:t>
      </w:r>
      <w:r w:rsidR="005944C7">
        <w:rPr>
          <w:rFonts w:ascii="Times New Roman" w:hAnsi="Times New Roman"/>
          <w:b/>
          <w:sz w:val="24"/>
          <w:szCs w:val="24"/>
        </w:rPr>
        <w:t>tipologici</w:t>
      </w:r>
      <w:r w:rsidR="00FA4E8C">
        <w:rPr>
          <w:rFonts w:ascii="Times New Roman" w:hAnsi="Times New Roman"/>
          <w:b/>
          <w:sz w:val="24"/>
          <w:szCs w:val="24"/>
        </w:rPr>
        <w:t xml:space="preserve"> (PC)</w:t>
      </w:r>
    </w:p>
    <w:p w14:paraId="69A91477" w14:textId="121D0D15" w:rsidR="00407630" w:rsidRPr="003035B3" w:rsidRDefault="00407630" w:rsidP="00407630">
      <w:pPr>
        <w:spacing w:after="0" w:line="240" w:lineRule="auto"/>
        <w:ind w:left="792"/>
        <w:jc w:val="both"/>
        <w:rPr>
          <w:rFonts w:ascii="Times New Roman" w:hAnsi="Times New Roman"/>
          <w:sz w:val="24"/>
          <w:szCs w:val="24"/>
        </w:rPr>
      </w:pPr>
      <w:r w:rsidRPr="003035B3">
        <w:rPr>
          <w:rFonts w:ascii="Times New Roman" w:hAnsi="Times New Roman"/>
          <w:sz w:val="24"/>
          <w:szCs w:val="24"/>
        </w:rPr>
        <w:t>Documenti di natura progettuale che definiscono i criteri e i parametri tecnici da utilizzare per le verifiche in corso d’opera, per “categoria di lavorazione”, così come definite nella WBS contrattuale, necessari per l’esecuzione dei controlli al fine di:</w:t>
      </w:r>
    </w:p>
    <w:p w14:paraId="16830B6D" w14:textId="77777777" w:rsidR="00407630" w:rsidRPr="003035B3" w:rsidRDefault="00407630" w:rsidP="00E37DF8">
      <w:pPr>
        <w:pStyle w:val="Paragrafoelenco"/>
        <w:numPr>
          <w:ilvl w:val="1"/>
          <w:numId w:val="12"/>
        </w:numPr>
        <w:tabs>
          <w:tab w:val="clear" w:pos="1789"/>
        </w:tabs>
        <w:ind w:left="1276"/>
        <w:jc w:val="both"/>
        <w:rPr>
          <w:rFonts w:ascii="Times New Roman" w:hAnsi="Times New Roman"/>
          <w:sz w:val="24"/>
          <w:szCs w:val="24"/>
        </w:rPr>
      </w:pPr>
      <w:r w:rsidRPr="003035B3">
        <w:rPr>
          <w:rFonts w:ascii="Times New Roman" w:hAnsi="Times New Roman"/>
          <w:sz w:val="24"/>
          <w:szCs w:val="24"/>
        </w:rPr>
        <w:lastRenderedPageBreak/>
        <w:t>garantire la corretta realizzazione delle opere, nel rispetto delle specifiche di norma, di capitolato e di progetto, per le caratteristiche dei materiali, di esecuzione delle lavorazioni e di tutela dell'ambiente e della sicurezza;</w:t>
      </w:r>
    </w:p>
    <w:p w14:paraId="3C5A012E" w14:textId="77777777" w:rsidR="00407630" w:rsidRPr="003035B3" w:rsidRDefault="00407630" w:rsidP="00E37DF8">
      <w:pPr>
        <w:pStyle w:val="Paragrafoelenco"/>
        <w:numPr>
          <w:ilvl w:val="1"/>
          <w:numId w:val="12"/>
        </w:numPr>
        <w:tabs>
          <w:tab w:val="clear" w:pos="1789"/>
        </w:tabs>
        <w:ind w:left="1276"/>
        <w:jc w:val="both"/>
        <w:rPr>
          <w:rFonts w:ascii="Times New Roman" w:hAnsi="Times New Roman"/>
          <w:sz w:val="24"/>
          <w:szCs w:val="24"/>
        </w:rPr>
      </w:pPr>
      <w:r w:rsidRPr="003035B3">
        <w:rPr>
          <w:rFonts w:ascii="Times New Roman" w:hAnsi="Times New Roman"/>
          <w:sz w:val="24"/>
          <w:szCs w:val="24"/>
        </w:rPr>
        <w:t>registrare e dare evidenza dell’avvenuta esecuzione delle attività di controllo e dei relativi risultati.</w:t>
      </w:r>
    </w:p>
    <w:p w14:paraId="63EC1E78" w14:textId="07321A32" w:rsidR="00407630" w:rsidRPr="000F0A05"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PC operativi (</w:t>
      </w:r>
      <w:r w:rsidRPr="000F0A05">
        <w:rPr>
          <w:rFonts w:ascii="Times New Roman" w:hAnsi="Times New Roman"/>
          <w:b/>
          <w:sz w:val="24"/>
          <w:szCs w:val="24"/>
        </w:rPr>
        <w:t xml:space="preserve">Piani </w:t>
      </w:r>
      <w:r w:rsidR="001478CB">
        <w:rPr>
          <w:rFonts w:ascii="Times New Roman" w:hAnsi="Times New Roman"/>
          <w:b/>
          <w:sz w:val="24"/>
          <w:szCs w:val="24"/>
        </w:rPr>
        <w:t xml:space="preserve">di </w:t>
      </w:r>
      <w:r w:rsidRPr="000F0A05">
        <w:rPr>
          <w:rFonts w:ascii="Times New Roman" w:hAnsi="Times New Roman"/>
          <w:b/>
          <w:sz w:val="24"/>
          <w:szCs w:val="24"/>
        </w:rPr>
        <w:t>Controllo operativi</w:t>
      </w:r>
      <w:r>
        <w:rPr>
          <w:rFonts w:ascii="Times New Roman" w:hAnsi="Times New Roman"/>
          <w:b/>
          <w:sz w:val="24"/>
          <w:szCs w:val="24"/>
        </w:rPr>
        <w:t>)</w:t>
      </w:r>
    </w:p>
    <w:p w14:paraId="7459DCD9" w14:textId="2D994FC7" w:rsidR="00407630" w:rsidRDefault="00407630" w:rsidP="00407630">
      <w:pPr>
        <w:spacing w:after="0" w:line="240" w:lineRule="auto"/>
        <w:ind w:left="792"/>
        <w:jc w:val="both"/>
        <w:rPr>
          <w:rFonts w:ascii="Times New Roman" w:hAnsi="Times New Roman"/>
          <w:sz w:val="24"/>
          <w:szCs w:val="24"/>
        </w:rPr>
      </w:pPr>
      <w:r w:rsidRPr="000F0A05">
        <w:rPr>
          <w:rFonts w:ascii="Times New Roman" w:hAnsi="Times New Roman"/>
          <w:sz w:val="24"/>
          <w:szCs w:val="24"/>
        </w:rPr>
        <w:t xml:space="preserve">Sono definiti Operativi i PC </w:t>
      </w:r>
      <w:r w:rsidR="00FB142F">
        <w:rPr>
          <w:rFonts w:ascii="Times New Roman" w:hAnsi="Times New Roman"/>
          <w:sz w:val="24"/>
          <w:szCs w:val="24"/>
        </w:rPr>
        <w:t xml:space="preserve">tipologici </w:t>
      </w:r>
      <w:r w:rsidRPr="000F0A05">
        <w:rPr>
          <w:rFonts w:ascii="Times New Roman" w:hAnsi="Times New Roman"/>
          <w:sz w:val="24"/>
          <w:szCs w:val="24"/>
        </w:rPr>
        <w:t>di progetto integrati / modificati dallo stesso tenendo conto sia delle indicazioni e dei riferimenti progettuali, che delle scelte operative ricadenti nell'ambito delle proprie prerogative e competenze</w:t>
      </w:r>
      <w:r w:rsidR="00F25868">
        <w:rPr>
          <w:rFonts w:ascii="Times New Roman" w:hAnsi="Times New Roman"/>
          <w:sz w:val="24"/>
          <w:szCs w:val="24"/>
        </w:rPr>
        <w:t xml:space="preserve"> o, eventualmente,</w:t>
      </w:r>
      <w:r w:rsidR="00F25868" w:rsidRPr="00F25868">
        <w:rPr>
          <w:rFonts w:ascii="Times New Roman" w:hAnsi="Times New Roman"/>
          <w:sz w:val="24"/>
          <w:szCs w:val="24"/>
        </w:rPr>
        <w:t xml:space="preserve"> </w:t>
      </w:r>
      <w:r w:rsidR="00F25868" w:rsidRPr="000F0A05">
        <w:rPr>
          <w:rFonts w:ascii="Times New Roman" w:hAnsi="Times New Roman"/>
          <w:sz w:val="24"/>
          <w:szCs w:val="24"/>
        </w:rPr>
        <w:t>sviluppati ex-novo dall'Appaltatore</w:t>
      </w:r>
      <w:r w:rsidR="00F25868">
        <w:rPr>
          <w:rFonts w:ascii="Times New Roman" w:hAnsi="Times New Roman"/>
          <w:sz w:val="24"/>
          <w:szCs w:val="24"/>
        </w:rPr>
        <w:t xml:space="preserve"> (in caso di assenza di PC tipologico)</w:t>
      </w:r>
    </w:p>
    <w:p w14:paraId="367A6951" w14:textId="77777777" w:rsidR="00437F75" w:rsidRPr="00437F75" w:rsidRDefault="00437F75"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P</w:t>
      </w:r>
      <w:r w:rsidRPr="00437F75">
        <w:rPr>
          <w:rFonts w:ascii="Times New Roman" w:hAnsi="Times New Roman"/>
          <w:b/>
          <w:sz w:val="24"/>
          <w:szCs w:val="24"/>
        </w:rPr>
        <w:t>GAC</w:t>
      </w:r>
      <w:r>
        <w:rPr>
          <w:rFonts w:ascii="Times New Roman" w:hAnsi="Times New Roman"/>
          <w:b/>
          <w:sz w:val="24"/>
          <w:szCs w:val="24"/>
        </w:rPr>
        <w:t xml:space="preserve"> (</w:t>
      </w:r>
      <w:r w:rsidRPr="00437F75">
        <w:rPr>
          <w:rFonts w:ascii="Times New Roman" w:hAnsi="Times New Roman"/>
          <w:b/>
          <w:sz w:val="24"/>
          <w:szCs w:val="24"/>
        </w:rPr>
        <w:t>Piano di Gestione Ambientale di Cantiere</w:t>
      </w:r>
      <w:r>
        <w:rPr>
          <w:rFonts w:ascii="Times New Roman" w:hAnsi="Times New Roman"/>
          <w:b/>
          <w:sz w:val="24"/>
          <w:szCs w:val="24"/>
        </w:rPr>
        <w:t>)</w:t>
      </w:r>
    </w:p>
    <w:p w14:paraId="11272544" w14:textId="77777777" w:rsidR="00437F75" w:rsidRPr="00437F75" w:rsidRDefault="00437F75" w:rsidP="00437F75">
      <w:pPr>
        <w:spacing w:after="0" w:line="240" w:lineRule="auto"/>
        <w:ind w:left="792"/>
        <w:jc w:val="both"/>
        <w:rPr>
          <w:rFonts w:ascii="Times New Roman" w:hAnsi="Times New Roman"/>
          <w:sz w:val="24"/>
          <w:szCs w:val="24"/>
        </w:rPr>
      </w:pPr>
      <w:r w:rsidRPr="00437F75">
        <w:rPr>
          <w:rFonts w:ascii="Times New Roman" w:hAnsi="Times New Roman"/>
          <w:sz w:val="24"/>
          <w:szCs w:val="24"/>
        </w:rPr>
        <w:t>Descrive le strategie gestionali delle tematiche ambientali da parte dell’Appaltatore e la sua organizzazione; è redatto al fine di dare evidenza della gestione degli impatti ambientali attesi prodotti dalle attività del cantiere nella esecuzione dell’opera e, al contempo, della predisposizione e verifica dell’efficacia degli interventi di mitigazione per eliminare o ridurre gli stessi.</w:t>
      </w:r>
    </w:p>
    <w:p w14:paraId="25CD5734"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PGP (</w:t>
      </w:r>
      <w:r w:rsidRPr="00B71389">
        <w:rPr>
          <w:rFonts w:ascii="Times New Roman" w:hAnsi="Times New Roman"/>
          <w:b/>
          <w:sz w:val="24"/>
          <w:szCs w:val="24"/>
        </w:rPr>
        <w:t>Programma Generale di Progetto</w:t>
      </w:r>
      <w:r>
        <w:rPr>
          <w:rFonts w:ascii="Times New Roman" w:hAnsi="Times New Roman"/>
          <w:b/>
          <w:sz w:val="24"/>
          <w:szCs w:val="24"/>
        </w:rPr>
        <w:t>)</w:t>
      </w:r>
    </w:p>
    <w:p w14:paraId="519733E4" w14:textId="66EF4063" w:rsidR="00407630" w:rsidRPr="00D15233" w:rsidRDefault="00407630" w:rsidP="00407630">
      <w:pPr>
        <w:spacing w:after="0" w:line="240" w:lineRule="auto"/>
        <w:ind w:left="792"/>
        <w:jc w:val="both"/>
        <w:rPr>
          <w:rFonts w:ascii="Times New Roman" w:hAnsi="Times New Roman"/>
          <w:sz w:val="24"/>
          <w:szCs w:val="24"/>
        </w:rPr>
      </w:pPr>
      <w:r w:rsidRPr="00D15233">
        <w:rPr>
          <w:rFonts w:ascii="Times New Roman" w:hAnsi="Times New Roman"/>
          <w:sz w:val="24"/>
          <w:szCs w:val="24"/>
        </w:rPr>
        <w:t xml:space="preserve">Programma </w:t>
      </w:r>
      <w:r w:rsidRPr="00D02CE3">
        <w:rPr>
          <w:rFonts w:ascii="Times New Roman" w:hAnsi="Times New Roman"/>
          <w:sz w:val="24"/>
          <w:szCs w:val="24"/>
        </w:rPr>
        <w:t xml:space="preserve">sviluppato </w:t>
      </w:r>
      <w:r>
        <w:rPr>
          <w:rFonts w:ascii="Times New Roman" w:hAnsi="Times New Roman"/>
          <w:sz w:val="24"/>
          <w:szCs w:val="24"/>
        </w:rPr>
        <w:t>dal PJ</w:t>
      </w:r>
      <w:r w:rsidRPr="00D02CE3">
        <w:rPr>
          <w:rFonts w:ascii="Times New Roman" w:hAnsi="Times New Roman"/>
          <w:sz w:val="24"/>
          <w:szCs w:val="24"/>
        </w:rPr>
        <w:t>, utilizzato</w:t>
      </w:r>
      <w:r w:rsidR="00486EF1">
        <w:rPr>
          <w:rFonts w:ascii="Times New Roman" w:hAnsi="Times New Roman"/>
          <w:sz w:val="24"/>
          <w:szCs w:val="24"/>
        </w:rPr>
        <w:t xml:space="preserve"> </w:t>
      </w:r>
      <w:r>
        <w:rPr>
          <w:rFonts w:ascii="Times New Roman" w:hAnsi="Times New Roman"/>
          <w:sz w:val="24"/>
          <w:szCs w:val="24"/>
        </w:rPr>
        <w:t>per verificare la coerenza tra i diversi Piani Operativi di dettaglio.</w:t>
      </w:r>
    </w:p>
    <w:p w14:paraId="30AE8F0A" w14:textId="77777777" w:rsidR="00407630" w:rsidRDefault="00407630" w:rsidP="00E37DF8">
      <w:pPr>
        <w:keepNext/>
        <w:numPr>
          <w:ilvl w:val="0"/>
          <w:numId w:val="12"/>
        </w:numPr>
        <w:tabs>
          <w:tab w:val="clear" w:pos="1069"/>
          <w:tab w:val="num" w:pos="792"/>
        </w:tabs>
        <w:spacing w:after="0" w:line="240" w:lineRule="auto"/>
        <w:ind w:left="788" w:hanging="357"/>
        <w:jc w:val="both"/>
        <w:rPr>
          <w:rFonts w:ascii="Times New Roman" w:hAnsi="Times New Roman"/>
          <w:b/>
          <w:sz w:val="24"/>
          <w:szCs w:val="24"/>
        </w:rPr>
      </w:pPr>
      <w:r>
        <w:rPr>
          <w:rFonts w:ascii="Times New Roman" w:hAnsi="Times New Roman"/>
          <w:b/>
          <w:sz w:val="24"/>
          <w:szCs w:val="24"/>
        </w:rPr>
        <w:t>POD (</w:t>
      </w:r>
      <w:r w:rsidRPr="00B71389">
        <w:rPr>
          <w:rFonts w:ascii="Times New Roman" w:hAnsi="Times New Roman"/>
          <w:b/>
          <w:sz w:val="24"/>
          <w:szCs w:val="24"/>
        </w:rPr>
        <w:t>Programma Operativo Dettaglio</w:t>
      </w:r>
      <w:r>
        <w:rPr>
          <w:rFonts w:ascii="Times New Roman" w:hAnsi="Times New Roman"/>
          <w:b/>
          <w:sz w:val="24"/>
          <w:szCs w:val="24"/>
        </w:rPr>
        <w:t>)</w:t>
      </w:r>
    </w:p>
    <w:p w14:paraId="33B24AF9" w14:textId="77777777" w:rsidR="00407630" w:rsidRDefault="00407630" w:rsidP="00407630">
      <w:pPr>
        <w:spacing w:after="0" w:line="240" w:lineRule="auto"/>
        <w:ind w:left="792"/>
        <w:jc w:val="both"/>
        <w:rPr>
          <w:rFonts w:ascii="Times New Roman" w:hAnsi="Times New Roman"/>
          <w:sz w:val="24"/>
          <w:szCs w:val="24"/>
        </w:rPr>
      </w:pPr>
      <w:r w:rsidRPr="00D15233">
        <w:rPr>
          <w:rFonts w:ascii="Times New Roman" w:hAnsi="Times New Roman"/>
          <w:sz w:val="24"/>
          <w:szCs w:val="24"/>
        </w:rPr>
        <w:t xml:space="preserve">Programma </w:t>
      </w:r>
      <w:r>
        <w:rPr>
          <w:rFonts w:ascii="Times New Roman" w:hAnsi="Times New Roman"/>
          <w:sz w:val="24"/>
          <w:szCs w:val="24"/>
        </w:rPr>
        <w:t>di dettaglio</w:t>
      </w:r>
      <w:r w:rsidRPr="002B4343">
        <w:rPr>
          <w:rFonts w:ascii="Times New Roman" w:hAnsi="Times New Roman"/>
          <w:sz w:val="24"/>
          <w:szCs w:val="24"/>
        </w:rPr>
        <w:t xml:space="preserve"> di attività specialistiche di competenza dei componenti del </w:t>
      </w:r>
      <w:r w:rsidRPr="003B2FEC">
        <w:rPr>
          <w:rFonts w:ascii="Times New Roman" w:hAnsi="Times New Roman"/>
          <w:i/>
          <w:sz w:val="24"/>
          <w:szCs w:val="24"/>
        </w:rPr>
        <w:t>Team</w:t>
      </w:r>
      <w:r w:rsidRPr="002B4343">
        <w:rPr>
          <w:rFonts w:ascii="Times New Roman" w:hAnsi="Times New Roman"/>
          <w:sz w:val="24"/>
          <w:szCs w:val="24"/>
        </w:rPr>
        <w:t xml:space="preserve"> di Progetto</w:t>
      </w:r>
      <w:r>
        <w:rPr>
          <w:rFonts w:ascii="Times New Roman" w:hAnsi="Times New Roman"/>
          <w:sz w:val="24"/>
          <w:szCs w:val="24"/>
        </w:rPr>
        <w:t>, sviluppato dai responsabili dei processi.</w:t>
      </w:r>
    </w:p>
    <w:p w14:paraId="59F31237" w14:textId="77777777" w:rsidR="00407630" w:rsidRDefault="00407630" w:rsidP="00E37DF8">
      <w:pPr>
        <w:keepNext/>
        <w:numPr>
          <w:ilvl w:val="0"/>
          <w:numId w:val="12"/>
        </w:numPr>
        <w:tabs>
          <w:tab w:val="clear" w:pos="1069"/>
          <w:tab w:val="num" w:pos="792"/>
        </w:tabs>
        <w:spacing w:after="0" w:line="240" w:lineRule="auto"/>
        <w:ind w:left="788" w:hanging="357"/>
        <w:jc w:val="both"/>
        <w:rPr>
          <w:rFonts w:ascii="Times New Roman" w:hAnsi="Times New Roman"/>
          <w:b/>
          <w:sz w:val="24"/>
          <w:szCs w:val="24"/>
        </w:rPr>
      </w:pPr>
      <w:r>
        <w:rPr>
          <w:rFonts w:ascii="Times New Roman" w:hAnsi="Times New Roman"/>
          <w:b/>
          <w:sz w:val="24"/>
          <w:szCs w:val="24"/>
        </w:rPr>
        <w:t>Programma Operativo di dettaglio dei Lavori (PoD Lavori)</w:t>
      </w:r>
    </w:p>
    <w:p w14:paraId="5D0EA710" w14:textId="77777777" w:rsidR="00407630" w:rsidRDefault="00407630" w:rsidP="15459400">
      <w:pPr>
        <w:spacing w:after="0" w:line="240" w:lineRule="auto"/>
        <w:ind w:left="792"/>
        <w:jc w:val="both"/>
        <w:rPr>
          <w:rFonts w:ascii="Times New Roman" w:hAnsi="Times New Roman"/>
          <w:sz w:val="24"/>
          <w:szCs w:val="24"/>
        </w:rPr>
      </w:pPr>
      <w:r w:rsidRPr="15459400">
        <w:rPr>
          <w:rFonts w:ascii="Times New Roman" w:hAnsi="Times New Roman"/>
          <w:sz w:val="24"/>
          <w:szCs w:val="24"/>
        </w:rPr>
        <w:t xml:space="preserve">Con riferimento alla fase di esecuzione dei lavori sarà sviluppato dall’aggiudicatario dell’Appalto, sulla base del Cronoprogramma di Offerta (CrO). </w:t>
      </w:r>
    </w:p>
    <w:p w14:paraId="63A09B81" w14:textId="21F6D641" w:rsidR="007D3675" w:rsidRPr="007D3675" w:rsidRDefault="007D3675" w:rsidP="007D3675">
      <w:pPr>
        <w:keepNext/>
        <w:numPr>
          <w:ilvl w:val="0"/>
          <w:numId w:val="12"/>
        </w:numPr>
        <w:tabs>
          <w:tab w:val="clear" w:pos="1069"/>
          <w:tab w:val="num" w:pos="792"/>
        </w:tabs>
        <w:spacing w:after="0" w:line="240" w:lineRule="auto"/>
        <w:ind w:left="788" w:hanging="357"/>
        <w:jc w:val="both"/>
        <w:rPr>
          <w:rFonts w:ascii="Times New Roman" w:hAnsi="Times New Roman"/>
          <w:b/>
          <w:sz w:val="24"/>
          <w:szCs w:val="24"/>
        </w:rPr>
      </w:pPr>
      <w:r w:rsidRPr="007D3675">
        <w:rPr>
          <w:rFonts w:ascii="Times New Roman" w:hAnsi="Times New Roman"/>
          <w:b/>
          <w:sz w:val="24"/>
          <w:szCs w:val="24"/>
        </w:rPr>
        <w:t>Progetto Esecutivo per la Costruzione (PEC)</w:t>
      </w:r>
    </w:p>
    <w:p w14:paraId="2A185119" w14:textId="287E779F" w:rsidR="15459400" w:rsidRPr="007D3675" w:rsidRDefault="007D3675" w:rsidP="007D3675">
      <w:pPr>
        <w:spacing w:after="0" w:line="240" w:lineRule="auto"/>
        <w:ind w:left="792"/>
        <w:jc w:val="both"/>
        <w:rPr>
          <w:rFonts w:ascii="Times New Roman" w:hAnsi="Times New Roman"/>
          <w:sz w:val="24"/>
          <w:szCs w:val="24"/>
        </w:rPr>
      </w:pPr>
      <w:r>
        <w:rPr>
          <w:rFonts w:ascii="Times New Roman" w:hAnsi="Times New Roman"/>
          <w:sz w:val="24"/>
          <w:szCs w:val="24"/>
        </w:rPr>
        <w:t>È</w:t>
      </w:r>
      <w:r w:rsidRPr="5F2BCA29">
        <w:rPr>
          <w:rFonts w:ascii="Times New Roman" w:hAnsi="Times New Roman"/>
          <w:sz w:val="24"/>
          <w:szCs w:val="24"/>
        </w:rPr>
        <w:t xml:space="preserve"> il progetto che l’Appaltatore ha l’obbligo di redigere al fine di</w:t>
      </w:r>
      <w:r>
        <w:rPr>
          <w:rFonts w:ascii="Times New Roman" w:hAnsi="Times New Roman"/>
          <w:sz w:val="24"/>
          <w:szCs w:val="24"/>
        </w:rPr>
        <w:t xml:space="preserve"> </w:t>
      </w:r>
      <w:r w:rsidRPr="004C012B">
        <w:rPr>
          <w:rFonts w:ascii="Times New Roman" w:hAnsi="Times New Roman"/>
          <w:sz w:val="24"/>
          <w:szCs w:val="24"/>
        </w:rPr>
        <w:t>dettagliare, per tutte o alcune parti d’opera, le specificità operative riscontrabili nella fase di esecuzione, in funzione delle modalità esecutive e dell’organizzazione propria di ciascun appaltatore, anche in termini di mezzi e attrezzature (es. disegni di officina, elaborati relativi ad elementi prefabbricati</w:t>
      </w:r>
      <w:r>
        <w:rPr>
          <w:rFonts w:ascii="Times New Roman" w:hAnsi="Times New Roman"/>
          <w:sz w:val="24"/>
          <w:szCs w:val="24"/>
        </w:rPr>
        <w:t>).</w:t>
      </w:r>
    </w:p>
    <w:p w14:paraId="162BFDE9" w14:textId="77777777" w:rsidR="00407630" w:rsidRPr="000D72F7" w:rsidRDefault="00407630" w:rsidP="00E37DF8">
      <w:pPr>
        <w:keepNext/>
        <w:numPr>
          <w:ilvl w:val="0"/>
          <w:numId w:val="12"/>
        </w:numPr>
        <w:tabs>
          <w:tab w:val="clear" w:pos="1069"/>
          <w:tab w:val="num" w:pos="792"/>
        </w:tabs>
        <w:spacing w:after="0" w:line="240" w:lineRule="auto"/>
        <w:ind w:left="788" w:hanging="357"/>
        <w:jc w:val="both"/>
        <w:rPr>
          <w:rFonts w:ascii="Times New Roman" w:hAnsi="Times New Roman"/>
          <w:b/>
          <w:sz w:val="24"/>
          <w:szCs w:val="24"/>
        </w:rPr>
      </w:pPr>
      <w:r>
        <w:rPr>
          <w:rFonts w:ascii="Times New Roman" w:hAnsi="Times New Roman"/>
          <w:b/>
          <w:sz w:val="24"/>
          <w:szCs w:val="24"/>
        </w:rPr>
        <w:t>PPE (</w:t>
      </w:r>
      <w:r w:rsidRPr="000D72F7">
        <w:rPr>
          <w:rFonts w:ascii="Times New Roman" w:hAnsi="Times New Roman"/>
          <w:b/>
          <w:sz w:val="24"/>
          <w:szCs w:val="24"/>
        </w:rPr>
        <w:t>Programma di produzione degli elaborati</w:t>
      </w:r>
      <w:r>
        <w:rPr>
          <w:rFonts w:ascii="Times New Roman" w:hAnsi="Times New Roman"/>
          <w:b/>
          <w:sz w:val="24"/>
          <w:szCs w:val="24"/>
        </w:rPr>
        <w:t>)</w:t>
      </w:r>
    </w:p>
    <w:p w14:paraId="30B8991B" w14:textId="77777777" w:rsidR="00407630" w:rsidRPr="004720DA" w:rsidRDefault="00407630" w:rsidP="00407630">
      <w:pPr>
        <w:spacing w:after="0" w:line="240" w:lineRule="auto"/>
        <w:ind w:left="792"/>
        <w:jc w:val="both"/>
        <w:rPr>
          <w:rFonts w:ascii="Times New Roman" w:hAnsi="Times New Roman"/>
          <w:sz w:val="24"/>
          <w:szCs w:val="24"/>
        </w:rPr>
      </w:pPr>
      <w:r w:rsidRPr="004720DA">
        <w:rPr>
          <w:rFonts w:ascii="Times New Roman" w:hAnsi="Times New Roman"/>
          <w:sz w:val="24"/>
          <w:szCs w:val="24"/>
        </w:rPr>
        <w:t>Programma di produzione degli elaborati di progettazione (disegni, relazioni di calcolo, ecc.)</w:t>
      </w:r>
      <w:r>
        <w:rPr>
          <w:rFonts w:ascii="Times New Roman" w:hAnsi="Times New Roman"/>
          <w:sz w:val="24"/>
          <w:szCs w:val="24"/>
        </w:rPr>
        <w:t xml:space="preserve">; contiene anche l’elenco completo degli elaborati da produrre. </w:t>
      </w:r>
    </w:p>
    <w:p w14:paraId="34D662E5" w14:textId="77777777" w:rsidR="00407630" w:rsidRPr="000D72F7" w:rsidRDefault="00407630" w:rsidP="00E37DF8">
      <w:pPr>
        <w:keepNext/>
        <w:numPr>
          <w:ilvl w:val="0"/>
          <w:numId w:val="12"/>
        </w:numPr>
        <w:tabs>
          <w:tab w:val="clear" w:pos="1069"/>
          <w:tab w:val="num" w:pos="792"/>
        </w:tabs>
        <w:spacing w:after="0" w:line="240" w:lineRule="auto"/>
        <w:ind w:left="788" w:hanging="357"/>
        <w:jc w:val="both"/>
        <w:rPr>
          <w:rFonts w:ascii="Times New Roman" w:hAnsi="Times New Roman"/>
          <w:b/>
          <w:sz w:val="24"/>
          <w:szCs w:val="24"/>
        </w:rPr>
      </w:pPr>
      <w:r w:rsidRPr="000D72F7">
        <w:rPr>
          <w:rFonts w:ascii="Times New Roman" w:hAnsi="Times New Roman"/>
          <w:b/>
          <w:sz w:val="24"/>
          <w:szCs w:val="24"/>
        </w:rPr>
        <w:t>Produttività</w:t>
      </w:r>
    </w:p>
    <w:p w14:paraId="1F9CCCFA" w14:textId="77777777" w:rsidR="00407630" w:rsidRPr="000D72F7" w:rsidRDefault="00407630" w:rsidP="00407630">
      <w:pPr>
        <w:spacing w:after="0" w:line="240" w:lineRule="auto"/>
        <w:ind w:left="792"/>
        <w:jc w:val="both"/>
        <w:rPr>
          <w:rFonts w:ascii="Times New Roman" w:hAnsi="Times New Roman"/>
          <w:sz w:val="24"/>
          <w:szCs w:val="24"/>
        </w:rPr>
      </w:pPr>
      <w:r w:rsidRPr="000D72F7">
        <w:rPr>
          <w:rFonts w:ascii="Times New Roman" w:hAnsi="Times New Roman"/>
          <w:sz w:val="24"/>
          <w:szCs w:val="24"/>
        </w:rPr>
        <w:t xml:space="preserve">La produttività è la quantità di lavoro realizzata nell’unità di tempo. Usualmente la produttività si misura tramite il rapporto tra </w:t>
      </w:r>
      <w:r>
        <w:rPr>
          <w:rFonts w:ascii="Times New Roman" w:hAnsi="Times New Roman"/>
          <w:sz w:val="24"/>
          <w:szCs w:val="24"/>
        </w:rPr>
        <w:t>quanti</w:t>
      </w:r>
      <w:r w:rsidRPr="000D72F7">
        <w:rPr>
          <w:rFonts w:ascii="Times New Roman" w:hAnsi="Times New Roman"/>
          <w:sz w:val="24"/>
          <w:szCs w:val="24"/>
        </w:rPr>
        <w:t>tà realizzata e quantità di lavoro speso, normalmente espresso in ore (ore-uomo o ore-macchina, oppure giorni-uomo).</w:t>
      </w:r>
    </w:p>
    <w:p w14:paraId="5D7047DE"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0943D5">
        <w:rPr>
          <w:rFonts w:ascii="Times New Roman" w:hAnsi="Times New Roman"/>
          <w:b/>
          <w:sz w:val="24"/>
          <w:szCs w:val="24"/>
        </w:rPr>
        <w:t>Programma corrente</w:t>
      </w:r>
    </w:p>
    <w:p w14:paraId="37820091" w14:textId="77777777" w:rsidR="00407630" w:rsidRPr="00A84ABA" w:rsidRDefault="00407630" w:rsidP="00407630">
      <w:pPr>
        <w:spacing w:after="0" w:line="240" w:lineRule="auto"/>
        <w:ind w:left="792"/>
        <w:jc w:val="both"/>
        <w:rPr>
          <w:rFonts w:ascii="Times New Roman" w:hAnsi="Times New Roman"/>
          <w:sz w:val="24"/>
          <w:szCs w:val="24"/>
          <w:u w:val="single"/>
        </w:rPr>
      </w:pPr>
      <w:r>
        <w:rPr>
          <w:rFonts w:ascii="Times New Roman" w:hAnsi="Times New Roman"/>
          <w:sz w:val="24"/>
          <w:szCs w:val="24"/>
        </w:rPr>
        <w:t>P</w:t>
      </w:r>
      <w:r w:rsidRPr="009F2818">
        <w:rPr>
          <w:rFonts w:ascii="Times New Roman" w:hAnsi="Times New Roman"/>
          <w:sz w:val="24"/>
          <w:szCs w:val="24"/>
        </w:rPr>
        <w:t xml:space="preserve">rogramma aggiornato con i dati di avanzamento </w:t>
      </w:r>
      <w:r>
        <w:rPr>
          <w:rFonts w:ascii="Times New Roman" w:hAnsi="Times New Roman"/>
          <w:sz w:val="24"/>
          <w:szCs w:val="24"/>
        </w:rPr>
        <w:t>“</w:t>
      </w:r>
      <w:r w:rsidRPr="009F2818">
        <w:rPr>
          <w:rFonts w:ascii="Times New Roman" w:hAnsi="Times New Roman"/>
          <w:sz w:val="24"/>
          <w:szCs w:val="24"/>
        </w:rPr>
        <w:t>correnti</w:t>
      </w:r>
      <w:r>
        <w:rPr>
          <w:rFonts w:ascii="Times New Roman" w:hAnsi="Times New Roman"/>
          <w:sz w:val="24"/>
          <w:szCs w:val="24"/>
        </w:rPr>
        <w:t>”</w:t>
      </w:r>
      <w:r w:rsidRPr="009F2818">
        <w:rPr>
          <w:rFonts w:ascii="Times New Roman" w:hAnsi="Times New Roman"/>
          <w:sz w:val="24"/>
          <w:szCs w:val="24"/>
        </w:rPr>
        <w:t xml:space="preserve"> relativi cioè al periodo temporale di riferimento trascorso; normalmente il periodo temporale di riferimento è il “mese”.</w:t>
      </w:r>
    </w:p>
    <w:p w14:paraId="115C8A41"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0943D5">
        <w:rPr>
          <w:rFonts w:ascii="Times New Roman" w:hAnsi="Times New Roman"/>
          <w:b/>
          <w:sz w:val="24"/>
          <w:szCs w:val="24"/>
        </w:rPr>
        <w:t xml:space="preserve">Programma </w:t>
      </w:r>
      <w:r w:rsidRPr="00287E82">
        <w:rPr>
          <w:rFonts w:ascii="Times New Roman" w:hAnsi="Times New Roman"/>
          <w:b/>
          <w:sz w:val="24"/>
          <w:szCs w:val="24"/>
        </w:rPr>
        <w:t>di baseline</w:t>
      </w:r>
    </w:p>
    <w:p w14:paraId="26308F58" w14:textId="77777777" w:rsidR="00407630" w:rsidRPr="009F2818" w:rsidRDefault="00407630" w:rsidP="00407630">
      <w:pPr>
        <w:spacing w:after="0" w:line="240" w:lineRule="auto"/>
        <w:ind w:left="792"/>
        <w:jc w:val="both"/>
        <w:rPr>
          <w:rFonts w:ascii="Times New Roman" w:hAnsi="Times New Roman"/>
          <w:sz w:val="24"/>
          <w:szCs w:val="24"/>
          <w:u w:val="single"/>
        </w:rPr>
      </w:pPr>
      <w:r>
        <w:rPr>
          <w:rFonts w:ascii="Times New Roman" w:hAnsi="Times New Roman"/>
          <w:sz w:val="24"/>
          <w:szCs w:val="24"/>
        </w:rPr>
        <w:t xml:space="preserve">Programma </w:t>
      </w:r>
      <w:r w:rsidRPr="009F2818">
        <w:rPr>
          <w:rFonts w:ascii="Times New Roman" w:hAnsi="Times New Roman"/>
          <w:sz w:val="24"/>
          <w:szCs w:val="24"/>
        </w:rPr>
        <w:t xml:space="preserve">assunto come base di raffronto per </w:t>
      </w:r>
      <w:r>
        <w:rPr>
          <w:rFonts w:ascii="Times New Roman" w:hAnsi="Times New Roman"/>
          <w:sz w:val="24"/>
          <w:szCs w:val="24"/>
        </w:rPr>
        <w:t xml:space="preserve">gli </w:t>
      </w:r>
      <w:r w:rsidRPr="009F2818">
        <w:rPr>
          <w:rFonts w:ascii="Times New Roman" w:hAnsi="Times New Roman"/>
          <w:sz w:val="24"/>
          <w:szCs w:val="24"/>
        </w:rPr>
        <w:t>avanzamenti</w:t>
      </w:r>
      <w:r>
        <w:rPr>
          <w:rFonts w:ascii="Times New Roman" w:hAnsi="Times New Roman"/>
          <w:sz w:val="24"/>
          <w:szCs w:val="24"/>
        </w:rPr>
        <w:t xml:space="preserve"> periodici</w:t>
      </w:r>
      <w:r w:rsidRPr="00D02CE3">
        <w:rPr>
          <w:rFonts w:ascii="Times New Roman" w:hAnsi="Times New Roman"/>
          <w:sz w:val="24"/>
          <w:szCs w:val="24"/>
        </w:rPr>
        <w:t>.</w:t>
      </w:r>
    </w:p>
    <w:p w14:paraId="2FF7F17F"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PRP (</w:t>
      </w:r>
      <w:r w:rsidRPr="00B71389">
        <w:rPr>
          <w:rFonts w:ascii="Times New Roman" w:hAnsi="Times New Roman"/>
          <w:b/>
          <w:sz w:val="24"/>
          <w:szCs w:val="24"/>
        </w:rPr>
        <w:t>Programma di Produzione</w:t>
      </w:r>
      <w:r>
        <w:rPr>
          <w:rFonts w:ascii="Times New Roman" w:hAnsi="Times New Roman"/>
          <w:b/>
          <w:sz w:val="24"/>
          <w:szCs w:val="24"/>
        </w:rPr>
        <w:t>)</w:t>
      </w:r>
    </w:p>
    <w:p w14:paraId="55F85666" w14:textId="6D964368" w:rsidR="00407630"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P</w:t>
      </w:r>
      <w:r w:rsidRPr="000321F7">
        <w:rPr>
          <w:rFonts w:ascii="Times New Roman" w:hAnsi="Times New Roman"/>
          <w:sz w:val="24"/>
          <w:szCs w:val="24"/>
        </w:rPr>
        <w:t>rogramma bisettimanale della produzione</w:t>
      </w:r>
      <w:r>
        <w:rPr>
          <w:rFonts w:ascii="Times New Roman" w:hAnsi="Times New Roman"/>
          <w:sz w:val="24"/>
          <w:szCs w:val="24"/>
        </w:rPr>
        <w:t xml:space="preserve"> che </w:t>
      </w:r>
      <w:r w:rsidRPr="000321F7">
        <w:rPr>
          <w:rFonts w:ascii="Times New Roman" w:hAnsi="Times New Roman"/>
          <w:sz w:val="24"/>
          <w:szCs w:val="24"/>
        </w:rPr>
        <w:t xml:space="preserve">include anche </w:t>
      </w:r>
      <w:r>
        <w:rPr>
          <w:rFonts w:ascii="Times New Roman" w:hAnsi="Times New Roman"/>
          <w:sz w:val="24"/>
          <w:szCs w:val="24"/>
        </w:rPr>
        <w:t xml:space="preserve">la programmazione dei </w:t>
      </w:r>
      <w:r w:rsidRPr="000321F7">
        <w:rPr>
          <w:rFonts w:ascii="Times New Roman" w:hAnsi="Times New Roman"/>
          <w:sz w:val="24"/>
          <w:szCs w:val="24"/>
        </w:rPr>
        <w:t>PC previsti nel periodo corrispondente</w:t>
      </w:r>
      <w:r>
        <w:rPr>
          <w:rFonts w:ascii="Times New Roman" w:hAnsi="Times New Roman"/>
          <w:sz w:val="24"/>
          <w:szCs w:val="24"/>
        </w:rPr>
        <w:t xml:space="preserve">. </w:t>
      </w:r>
    </w:p>
    <w:p w14:paraId="331768EA"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Quantità caratteristica</w:t>
      </w:r>
    </w:p>
    <w:p w14:paraId="24209507" w14:textId="77777777" w:rsidR="00407630"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Q</w:t>
      </w:r>
      <w:r w:rsidRPr="009F2818">
        <w:rPr>
          <w:rFonts w:ascii="Times New Roman" w:hAnsi="Times New Roman"/>
          <w:sz w:val="24"/>
          <w:szCs w:val="24"/>
        </w:rPr>
        <w:t>uantità fisica che permette un’agevole misura del suo avanzamento fisico; può essere una quantità diretta o derivata, cioè calcolata.</w:t>
      </w:r>
    </w:p>
    <w:p w14:paraId="1101F3FB" w14:textId="77777777" w:rsidR="00407630"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Pr>
          <w:rFonts w:ascii="Times New Roman" w:hAnsi="Times New Roman"/>
          <w:b/>
          <w:sz w:val="24"/>
          <w:szCs w:val="24"/>
        </w:rPr>
        <w:t>Scheda di avanzamento</w:t>
      </w:r>
    </w:p>
    <w:p w14:paraId="12F98DC6" w14:textId="77777777" w:rsidR="00407630" w:rsidRPr="00287E82" w:rsidRDefault="00407630" w:rsidP="00407630">
      <w:pPr>
        <w:spacing w:after="0" w:line="240" w:lineRule="auto"/>
        <w:ind w:left="792"/>
        <w:jc w:val="both"/>
        <w:rPr>
          <w:rFonts w:ascii="Times New Roman" w:hAnsi="Times New Roman"/>
          <w:b/>
          <w:sz w:val="24"/>
          <w:szCs w:val="24"/>
        </w:rPr>
      </w:pPr>
      <w:r w:rsidRPr="00287E82">
        <w:rPr>
          <w:rFonts w:ascii="Times New Roman" w:hAnsi="Times New Roman"/>
          <w:sz w:val="24"/>
          <w:szCs w:val="24"/>
        </w:rPr>
        <w:t>Scheda rilevamento avanzamento fisico e temporale</w:t>
      </w:r>
    </w:p>
    <w:p w14:paraId="0AC09124" w14:textId="77777777" w:rsidR="00407630" w:rsidRPr="00287E8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287E82">
        <w:rPr>
          <w:rFonts w:ascii="Times New Roman" w:hAnsi="Times New Roman"/>
          <w:b/>
          <w:sz w:val="24"/>
          <w:szCs w:val="24"/>
        </w:rPr>
        <w:t>Time Now</w:t>
      </w:r>
    </w:p>
    <w:p w14:paraId="188CCC00" w14:textId="432EDEF0" w:rsidR="00407630" w:rsidRPr="00287E82" w:rsidRDefault="00407630" w:rsidP="3CD935CD">
      <w:pPr>
        <w:spacing w:after="0" w:line="240" w:lineRule="auto"/>
        <w:ind w:left="792"/>
        <w:jc w:val="both"/>
        <w:rPr>
          <w:rFonts w:ascii="Times New Roman" w:hAnsi="Times New Roman"/>
          <w:sz w:val="24"/>
          <w:szCs w:val="24"/>
        </w:rPr>
      </w:pPr>
      <w:r w:rsidRPr="3CD935CD">
        <w:rPr>
          <w:rFonts w:ascii="Times New Roman" w:hAnsi="Times New Roman"/>
          <w:sz w:val="24"/>
          <w:szCs w:val="24"/>
        </w:rPr>
        <w:lastRenderedPageBreak/>
        <w:t>Data di aggiornamento del programma; il Time Now coincide con il giorno di calendario successivo al periodo di riferimento trascorso</w:t>
      </w:r>
      <w:r w:rsidR="00E976E9" w:rsidRPr="3CD935CD">
        <w:rPr>
          <w:rFonts w:ascii="Times New Roman" w:hAnsi="Times New Roman"/>
          <w:sz w:val="24"/>
          <w:szCs w:val="24"/>
        </w:rPr>
        <w:t>.</w:t>
      </w:r>
    </w:p>
    <w:p w14:paraId="6C7ADF22" w14:textId="77777777" w:rsidR="00407630" w:rsidRPr="00287E82" w:rsidRDefault="00407630" w:rsidP="00407630">
      <w:pPr>
        <w:spacing w:after="0" w:line="240" w:lineRule="auto"/>
        <w:ind w:left="792"/>
        <w:jc w:val="both"/>
        <w:rPr>
          <w:rFonts w:ascii="Times New Roman" w:hAnsi="Times New Roman"/>
          <w:iCs/>
          <w:sz w:val="24"/>
          <w:szCs w:val="24"/>
          <w:u w:val="single"/>
        </w:rPr>
      </w:pPr>
      <w:r w:rsidRPr="00287E82">
        <w:rPr>
          <w:rFonts w:ascii="Times New Roman" w:hAnsi="Times New Roman"/>
          <w:iCs/>
          <w:sz w:val="24"/>
          <w:szCs w:val="24"/>
        </w:rPr>
        <w:t>Il Time Now del programma deve essere impostato in base alla cut-off date.</w:t>
      </w:r>
    </w:p>
    <w:p w14:paraId="40CF11F7" w14:textId="77777777" w:rsidR="00407630" w:rsidRPr="00287E82" w:rsidRDefault="00407630" w:rsidP="00E37DF8">
      <w:pPr>
        <w:keepNext/>
        <w:numPr>
          <w:ilvl w:val="0"/>
          <w:numId w:val="12"/>
        </w:numPr>
        <w:tabs>
          <w:tab w:val="clear" w:pos="1069"/>
          <w:tab w:val="num" w:pos="792"/>
        </w:tabs>
        <w:spacing w:after="0" w:line="240" w:lineRule="auto"/>
        <w:ind w:left="788" w:hanging="357"/>
        <w:jc w:val="both"/>
        <w:rPr>
          <w:rFonts w:ascii="Times New Roman" w:hAnsi="Times New Roman"/>
          <w:b/>
          <w:iCs/>
          <w:sz w:val="24"/>
          <w:szCs w:val="24"/>
        </w:rPr>
      </w:pPr>
      <w:r w:rsidRPr="00287E82">
        <w:rPr>
          <w:rFonts w:ascii="Times New Roman" w:hAnsi="Times New Roman"/>
          <w:b/>
          <w:iCs/>
          <w:sz w:val="24"/>
          <w:szCs w:val="24"/>
        </w:rPr>
        <w:t>Total float</w:t>
      </w:r>
    </w:p>
    <w:p w14:paraId="62F0F8E2" w14:textId="77777777" w:rsidR="00407630" w:rsidRPr="009F2818" w:rsidRDefault="00407630" w:rsidP="00407630">
      <w:pPr>
        <w:spacing w:after="0" w:line="240" w:lineRule="auto"/>
        <w:ind w:left="792"/>
        <w:jc w:val="both"/>
        <w:rPr>
          <w:rFonts w:ascii="Times New Roman" w:hAnsi="Times New Roman"/>
          <w:sz w:val="24"/>
          <w:szCs w:val="24"/>
        </w:rPr>
      </w:pPr>
      <w:r>
        <w:rPr>
          <w:rFonts w:ascii="Times New Roman" w:hAnsi="Times New Roman"/>
          <w:sz w:val="24"/>
          <w:szCs w:val="24"/>
        </w:rPr>
        <w:t>S</w:t>
      </w:r>
      <w:r w:rsidRPr="009F2818">
        <w:rPr>
          <w:rFonts w:ascii="Times New Roman" w:hAnsi="Times New Roman"/>
          <w:sz w:val="24"/>
          <w:szCs w:val="24"/>
        </w:rPr>
        <w:t xml:space="preserve">corrimento libero di un’attività; esprime il margine temporale di un'attività senza impattare </w:t>
      </w:r>
      <w:r>
        <w:rPr>
          <w:rFonts w:ascii="Times New Roman" w:hAnsi="Times New Roman"/>
          <w:sz w:val="24"/>
          <w:szCs w:val="24"/>
        </w:rPr>
        <w:t xml:space="preserve">nessuna attività e/o </w:t>
      </w:r>
      <w:r w:rsidRPr="003B2FEC">
        <w:rPr>
          <w:rFonts w:ascii="Times New Roman" w:hAnsi="Times New Roman"/>
          <w:i/>
          <w:sz w:val="24"/>
          <w:szCs w:val="24"/>
        </w:rPr>
        <w:t>milestone</w:t>
      </w:r>
      <w:r>
        <w:rPr>
          <w:rFonts w:ascii="Times New Roman" w:hAnsi="Times New Roman"/>
          <w:sz w:val="24"/>
          <w:szCs w:val="24"/>
        </w:rPr>
        <w:t xml:space="preserve"> del percorso critico.</w:t>
      </w:r>
    </w:p>
    <w:p w14:paraId="5188F33B" w14:textId="77777777" w:rsidR="00407630" w:rsidRPr="00287E8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287E82">
        <w:rPr>
          <w:rFonts w:ascii="Times New Roman" w:hAnsi="Times New Roman"/>
          <w:b/>
          <w:sz w:val="24"/>
          <w:szCs w:val="24"/>
        </w:rPr>
        <w:t>WBE (Work Breakdown Element)</w:t>
      </w:r>
    </w:p>
    <w:p w14:paraId="0DE80550" w14:textId="77777777" w:rsidR="00407630" w:rsidRPr="00CA5357" w:rsidRDefault="00407630" w:rsidP="00407630">
      <w:pPr>
        <w:spacing w:after="0" w:line="240" w:lineRule="auto"/>
        <w:ind w:left="792"/>
        <w:jc w:val="both"/>
        <w:rPr>
          <w:rFonts w:ascii="Times New Roman" w:hAnsi="Times New Roman"/>
          <w:sz w:val="24"/>
          <w:szCs w:val="24"/>
        </w:rPr>
      </w:pPr>
      <w:r w:rsidRPr="00CA5357">
        <w:rPr>
          <w:rFonts w:ascii="Times New Roman" w:hAnsi="Times New Roman"/>
          <w:sz w:val="24"/>
          <w:szCs w:val="24"/>
        </w:rPr>
        <w:t xml:space="preserve">Individua la singola parte d’opera o lavorazione dettagliata nella WBS. </w:t>
      </w:r>
    </w:p>
    <w:p w14:paraId="1920909A" w14:textId="77777777" w:rsidR="00407630" w:rsidRDefault="00407630" w:rsidP="00407630">
      <w:pPr>
        <w:spacing w:after="0" w:line="240" w:lineRule="auto"/>
        <w:ind w:left="792"/>
        <w:jc w:val="both"/>
        <w:rPr>
          <w:rFonts w:ascii="Times New Roman" w:hAnsi="Times New Roman"/>
          <w:sz w:val="24"/>
          <w:szCs w:val="24"/>
        </w:rPr>
      </w:pPr>
      <w:r w:rsidRPr="00CA5357">
        <w:rPr>
          <w:rFonts w:ascii="Times New Roman" w:hAnsi="Times New Roman"/>
          <w:sz w:val="24"/>
          <w:szCs w:val="24"/>
        </w:rPr>
        <w:t xml:space="preserve">La singola WBE è associata a specifici criteri di misurazione degli avanzamenti delle varie Parti </w:t>
      </w:r>
      <w:r w:rsidRPr="00287E82">
        <w:rPr>
          <w:rFonts w:ascii="Times New Roman" w:hAnsi="Times New Roman"/>
          <w:sz w:val="24"/>
          <w:szCs w:val="24"/>
        </w:rPr>
        <w:t>d’Opera (work package) ad</w:t>
      </w:r>
      <w:r w:rsidRPr="00CA5357">
        <w:rPr>
          <w:rFonts w:ascii="Times New Roman" w:hAnsi="Times New Roman"/>
          <w:sz w:val="24"/>
          <w:szCs w:val="24"/>
        </w:rPr>
        <w:t xml:space="preserve"> essa associate.</w:t>
      </w:r>
    </w:p>
    <w:p w14:paraId="115822D0" w14:textId="77777777" w:rsidR="00407630" w:rsidRPr="00287E82" w:rsidRDefault="00407630" w:rsidP="00E37DF8">
      <w:pPr>
        <w:numPr>
          <w:ilvl w:val="0"/>
          <w:numId w:val="12"/>
        </w:numPr>
        <w:tabs>
          <w:tab w:val="clear" w:pos="1069"/>
          <w:tab w:val="num" w:pos="792"/>
        </w:tabs>
        <w:spacing w:after="0" w:line="240" w:lineRule="auto"/>
        <w:ind w:left="792"/>
        <w:jc w:val="both"/>
        <w:rPr>
          <w:rFonts w:ascii="Times New Roman" w:hAnsi="Times New Roman"/>
          <w:b/>
          <w:sz w:val="24"/>
          <w:szCs w:val="24"/>
        </w:rPr>
      </w:pPr>
      <w:r w:rsidRPr="00287E82">
        <w:rPr>
          <w:rFonts w:ascii="Times New Roman" w:hAnsi="Times New Roman"/>
          <w:b/>
          <w:sz w:val="24"/>
          <w:szCs w:val="24"/>
        </w:rPr>
        <w:t>WBS (Work Breakdown Structure)</w:t>
      </w:r>
    </w:p>
    <w:p w14:paraId="7D3C483F" w14:textId="77777777" w:rsidR="00407630" w:rsidRPr="00440F54" w:rsidRDefault="00407630" w:rsidP="00407630">
      <w:pPr>
        <w:pStyle w:val="Paragrafoelenco"/>
        <w:ind w:left="792"/>
        <w:jc w:val="both"/>
        <w:rPr>
          <w:rFonts w:ascii="Times New Roman" w:hAnsi="Times New Roman"/>
          <w:sz w:val="24"/>
          <w:szCs w:val="24"/>
        </w:rPr>
      </w:pPr>
      <w:r w:rsidRPr="009364D2">
        <w:rPr>
          <w:rFonts w:ascii="Times New Roman" w:hAnsi="Times New Roman"/>
          <w:sz w:val="24"/>
          <w:szCs w:val="24"/>
        </w:rPr>
        <w:t xml:space="preserve">Scomposizione strutturata del Progetto, che si sviluppa tramite l’individuazione di sotto-obiettivi e attività (Opere e Parti d’Opera) definite ad un sempre maggiore livello di dettaglio. La WBS identifica e colloca all’ultimo livello gerarchico pacchetti di </w:t>
      </w:r>
      <w:r w:rsidRPr="00287E82">
        <w:rPr>
          <w:rFonts w:ascii="Times New Roman" w:hAnsi="Times New Roman"/>
          <w:sz w:val="24"/>
          <w:szCs w:val="24"/>
        </w:rPr>
        <w:t>lavoro (deliverable)</w:t>
      </w:r>
      <w:r w:rsidRPr="009364D2">
        <w:rPr>
          <w:rFonts w:ascii="Times New Roman" w:hAnsi="Times New Roman"/>
          <w:sz w:val="24"/>
          <w:szCs w:val="24"/>
        </w:rPr>
        <w:t xml:space="preserve"> chiaramente gestibili e attribuibili a un unico responsabile, affinch</w:t>
      </w:r>
      <w:r>
        <w:rPr>
          <w:rFonts w:ascii="Times New Roman" w:hAnsi="Times New Roman"/>
          <w:sz w:val="24"/>
          <w:szCs w:val="24"/>
        </w:rPr>
        <w:t>é</w:t>
      </w:r>
      <w:r w:rsidRPr="009364D2">
        <w:rPr>
          <w:rFonts w:ascii="Times New Roman" w:hAnsi="Times New Roman"/>
          <w:sz w:val="24"/>
          <w:szCs w:val="24"/>
        </w:rPr>
        <w:t xml:space="preserve"> possano essere programmati, valorizzati e controllati.</w:t>
      </w:r>
    </w:p>
    <w:p w14:paraId="0CAC8C0E" w14:textId="77777777" w:rsidR="00407630" w:rsidRDefault="00407630" w:rsidP="00407630">
      <w:pPr>
        <w:spacing w:after="0" w:line="240" w:lineRule="auto"/>
        <w:ind w:left="792"/>
        <w:jc w:val="both"/>
        <w:rPr>
          <w:rFonts w:ascii="Times New Roman" w:hAnsi="Times New Roman"/>
          <w:sz w:val="24"/>
          <w:szCs w:val="24"/>
        </w:rPr>
      </w:pPr>
      <w:r w:rsidRPr="009F2818">
        <w:rPr>
          <w:rFonts w:ascii="Times New Roman" w:hAnsi="Times New Roman"/>
          <w:sz w:val="24"/>
          <w:szCs w:val="24"/>
        </w:rPr>
        <w:t xml:space="preserve">WBS è la base comune per integrare la pianificazione e controllo dei Tempi, Costi e Qualità. </w:t>
      </w:r>
    </w:p>
    <w:p w14:paraId="5285AF9B" w14:textId="27BA4D07" w:rsidR="00407630" w:rsidRDefault="00407630" w:rsidP="00407630">
      <w:pPr>
        <w:spacing w:after="0" w:line="240" w:lineRule="auto"/>
        <w:ind w:left="792"/>
        <w:jc w:val="both"/>
        <w:rPr>
          <w:rFonts w:ascii="Times New Roman" w:hAnsi="Times New Roman"/>
          <w:sz w:val="24"/>
          <w:szCs w:val="24"/>
          <w:highlight w:val="yellow"/>
        </w:rPr>
      </w:pPr>
      <w:r w:rsidRPr="009F2818">
        <w:rPr>
          <w:rFonts w:ascii="Times New Roman" w:hAnsi="Times New Roman"/>
          <w:sz w:val="24"/>
          <w:szCs w:val="24"/>
        </w:rPr>
        <w:t xml:space="preserve">I piani di controllo (PC) </w:t>
      </w:r>
      <w:r>
        <w:rPr>
          <w:rFonts w:ascii="Times New Roman" w:hAnsi="Times New Roman"/>
          <w:sz w:val="24"/>
          <w:szCs w:val="24"/>
        </w:rPr>
        <w:t>fanno</w:t>
      </w:r>
      <w:r w:rsidRPr="009F2818">
        <w:rPr>
          <w:rFonts w:ascii="Times New Roman" w:hAnsi="Times New Roman"/>
          <w:sz w:val="24"/>
          <w:szCs w:val="24"/>
        </w:rPr>
        <w:t xml:space="preserve"> riferimento alla WBS contrattuale</w:t>
      </w:r>
      <w:r>
        <w:rPr>
          <w:rFonts w:ascii="Times New Roman" w:hAnsi="Times New Roman"/>
          <w:sz w:val="24"/>
          <w:szCs w:val="24"/>
        </w:rPr>
        <w:t>.</w:t>
      </w:r>
    </w:p>
    <w:p w14:paraId="6DAEA1D3" w14:textId="23BF2271" w:rsidR="00407630" w:rsidRPr="00C26229" w:rsidRDefault="00407630" w:rsidP="6E90FD42">
      <w:pPr>
        <w:numPr>
          <w:ilvl w:val="0"/>
          <w:numId w:val="12"/>
        </w:numPr>
        <w:tabs>
          <w:tab w:val="clear" w:pos="1069"/>
          <w:tab w:val="num" w:pos="792"/>
        </w:tabs>
        <w:spacing w:after="0" w:line="240" w:lineRule="auto"/>
        <w:ind w:left="792"/>
        <w:jc w:val="both"/>
        <w:rPr>
          <w:rFonts w:ascii="Times New Roman" w:hAnsi="Times New Roman"/>
          <w:b/>
          <w:bCs/>
          <w:i/>
          <w:iCs/>
          <w:sz w:val="24"/>
          <w:szCs w:val="24"/>
        </w:rPr>
      </w:pPr>
      <w:r w:rsidRPr="6E90FD42">
        <w:rPr>
          <w:rFonts w:ascii="Times New Roman" w:hAnsi="Times New Roman"/>
          <w:b/>
          <w:bCs/>
          <w:sz w:val="24"/>
          <w:szCs w:val="24"/>
        </w:rPr>
        <w:t>WP</w:t>
      </w:r>
      <w:r w:rsidR="7E8F5CCE" w:rsidRPr="6E90FD42">
        <w:rPr>
          <w:rFonts w:ascii="Times New Roman" w:hAnsi="Times New Roman"/>
          <w:b/>
          <w:bCs/>
          <w:sz w:val="24"/>
          <w:szCs w:val="24"/>
        </w:rPr>
        <w:t xml:space="preserve"> </w:t>
      </w:r>
      <w:r w:rsidRPr="6E90FD42">
        <w:rPr>
          <w:rFonts w:ascii="Times New Roman" w:hAnsi="Times New Roman"/>
          <w:b/>
          <w:bCs/>
          <w:sz w:val="24"/>
          <w:szCs w:val="24"/>
        </w:rPr>
        <w:t>(Work package)</w:t>
      </w:r>
    </w:p>
    <w:p w14:paraId="5F8317A8" w14:textId="77777777" w:rsidR="00407630" w:rsidRDefault="00407630" w:rsidP="00407630">
      <w:pPr>
        <w:spacing w:after="0" w:line="240" w:lineRule="auto"/>
        <w:ind w:left="792"/>
        <w:jc w:val="both"/>
        <w:rPr>
          <w:rFonts w:ascii="Times New Roman" w:hAnsi="Times New Roman"/>
          <w:sz w:val="24"/>
          <w:szCs w:val="24"/>
        </w:rPr>
      </w:pPr>
      <w:r w:rsidRPr="003022C7">
        <w:rPr>
          <w:rFonts w:ascii="Times New Roman" w:hAnsi="Times New Roman"/>
          <w:sz w:val="24"/>
          <w:szCs w:val="24"/>
        </w:rPr>
        <w:t>Voce elementare di scomposizione della WBS</w:t>
      </w:r>
      <w:r>
        <w:rPr>
          <w:rFonts w:ascii="Times New Roman" w:hAnsi="Times New Roman"/>
          <w:sz w:val="24"/>
          <w:szCs w:val="24"/>
        </w:rPr>
        <w:t xml:space="preserve"> dove si effettua il </w:t>
      </w:r>
      <w:r w:rsidRPr="003022C7">
        <w:rPr>
          <w:rFonts w:ascii="Times New Roman" w:hAnsi="Times New Roman"/>
          <w:sz w:val="24"/>
          <w:szCs w:val="24"/>
        </w:rPr>
        <w:t>controllo dell’a</w:t>
      </w:r>
      <w:r>
        <w:rPr>
          <w:rFonts w:ascii="Times New Roman" w:hAnsi="Times New Roman"/>
          <w:sz w:val="24"/>
          <w:szCs w:val="24"/>
        </w:rPr>
        <w:t xml:space="preserve">vanzamento fisico e temporale. </w:t>
      </w:r>
      <w:r w:rsidRPr="003022C7">
        <w:rPr>
          <w:rFonts w:ascii="Times New Roman" w:hAnsi="Times New Roman"/>
          <w:sz w:val="24"/>
          <w:szCs w:val="24"/>
        </w:rPr>
        <w:t xml:space="preserve">I </w:t>
      </w:r>
      <w:r w:rsidRPr="00C26229">
        <w:rPr>
          <w:rFonts w:ascii="Times New Roman" w:hAnsi="Times New Roman"/>
          <w:i/>
          <w:sz w:val="24"/>
          <w:szCs w:val="24"/>
        </w:rPr>
        <w:t>work package</w:t>
      </w:r>
      <w:r w:rsidRPr="003022C7">
        <w:rPr>
          <w:rFonts w:ascii="Times New Roman" w:hAnsi="Times New Roman"/>
          <w:sz w:val="24"/>
          <w:szCs w:val="24"/>
        </w:rPr>
        <w:t xml:space="preserve"> sono</w:t>
      </w:r>
      <w:r>
        <w:rPr>
          <w:rFonts w:ascii="Times New Roman" w:hAnsi="Times New Roman"/>
          <w:sz w:val="24"/>
          <w:szCs w:val="24"/>
        </w:rPr>
        <w:t>,</w:t>
      </w:r>
      <w:r w:rsidRPr="003022C7">
        <w:rPr>
          <w:rFonts w:ascii="Times New Roman" w:hAnsi="Times New Roman"/>
          <w:sz w:val="24"/>
          <w:szCs w:val="24"/>
        </w:rPr>
        <w:t xml:space="preserve"> inoltre</w:t>
      </w:r>
      <w:r>
        <w:rPr>
          <w:rFonts w:ascii="Times New Roman" w:hAnsi="Times New Roman"/>
          <w:sz w:val="24"/>
          <w:szCs w:val="24"/>
        </w:rPr>
        <w:t>,</w:t>
      </w:r>
      <w:r w:rsidRPr="003022C7">
        <w:rPr>
          <w:rFonts w:ascii="Times New Roman" w:hAnsi="Times New Roman"/>
          <w:sz w:val="24"/>
          <w:szCs w:val="24"/>
        </w:rPr>
        <w:t xml:space="preserve"> associati in modo univoco a</w:t>
      </w:r>
      <w:r>
        <w:rPr>
          <w:rFonts w:ascii="Times New Roman" w:hAnsi="Times New Roman"/>
          <w:sz w:val="24"/>
          <w:szCs w:val="24"/>
        </w:rPr>
        <w:t xml:space="preserve"> specifiche WBE.</w:t>
      </w:r>
    </w:p>
    <w:p w14:paraId="432F798C" w14:textId="77777777" w:rsidR="0016535D" w:rsidRDefault="0016535D">
      <w:bookmarkStart w:id="16" w:name="_Toc508386612"/>
      <w:bookmarkStart w:id="17" w:name="_Toc508616698"/>
      <w:bookmarkStart w:id="18" w:name="_Toc508386613"/>
      <w:bookmarkStart w:id="19" w:name="_Toc508616699"/>
      <w:bookmarkStart w:id="20" w:name="_Toc508616703"/>
      <w:bookmarkStart w:id="21" w:name="_Toc508616704"/>
      <w:bookmarkStart w:id="22" w:name="_Toc508616705"/>
      <w:bookmarkStart w:id="23" w:name="_Toc508616706"/>
      <w:bookmarkStart w:id="24" w:name="_Toc508616707"/>
      <w:bookmarkStart w:id="25" w:name="_Toc508616708"/>
      <w:bookmarkStart w:id="26" w:name="_Toc508616709"/>
      <w:bookmarkStart w:id="27" w:name="_Toc508616710"/>
      <w:bookmarkStart w:id="28" w:name="_Toc508616711"/>
      <w:bookmarkStart w:id="29" w:name="_Toc508616712"/>
      <w:bookmarkStart w:id="30" w:name="_Toc508616713"/>
      <w:bookmarkStart w:id="31" w:name="_Toc31885157"/>
      <w:bookmarkStart w:id="32" w:name="_Toc31885158"/>
      <w:bookmarkStart w:id="33" w:name="_Toc508386618"/>
      <w:bookmarkStart w:id="34" w:name="_Toc508616715"/>
      <w:bookmarkStart w:id="35" w:name="_Toc508384846"/>
      <w:bookmarkStart w:id="36" w:name="_Toc508385123"/>
      <w:bookmarkStart w:id="37" w:name="_Toc508386619"/>
      <w:bookmarkStart w:id="38" w:name="_Toc508616716"/>
      <w:bookmarkStart w:id="39" w:name="_Toc508384848"/>
      <w:bookmarkStart w:id="40" w:name="_Toc508385125"/>
      <w:bookmarkStart w:id="41" w:name="_Toc508386641"/>
      <w:bookmarkStart w:id="42" w:name="_Toc508616738"/>
      <w:bookmarkStart w:id="43" w:name="_Toc518395174"/>
      <w:bookmarkStart w:id="44" w:name="_Toc508384850"/>
      <w:bookmarkStart w:id="45" w:name="_Toc508385127"/>
      <w:bookmarkStart w:id="46" w:name="_Toc508386643"/>
      <w:bookmarkStart w:id="47" w:name="_Toc508616740"/>
      <w:bookmarkStart w:id="48" w:name="_Toc29908722"/>
      <w:bookmarkStart w:id="49" w:name="_Toc30081980"/>
      <w:bookmarkStart w:id="50" w:name="_Toc30149980"/>
      <w:bookmarkStart w:id="51" w:name="_Toc30155097"/>
      <w:bookmarkStart w:id="52" w:name="_Toc30155483"/>
      <w:bookmarkStart w:id="53" w:name="_Toc31885161"/>
      <w:bookmarkStart w:id="54" w:name="_Toc29908723"/>
      <w:bookmarkStart w:id="55" w:name="_Toc30081981"/>
      <w:bookmarkStart w:id="56" w:name="_Toc30149981"/>
      <w:bookmarkStart w:id="57" w:name="_Toc30155098"/>
      <w:bookmarkStart w:id="58" w:name="_Toc30155484"/>
      <w:bookmarkStart w:id="59" w:name="_Toc31885162"/>
      <w:bookmarkStart w:id="60" w:name="_Toc29908724"/>
      <w:bookmarkStart w:id="61" w:name="_Toc30081982"/>
      <w:bookmarkStart w:id="62" w:name="_Toc30149982"/>
      <w:bookmarkStart w:id="63" w:name="_Toc30155099"/>
      <w:bookmarkStart w:id="64" w:name="_Toc30155485"/>
      <w:bookmarkStart w:id="65" w:name="_Toc31885163"/>
      <w:bookmarkStart w:id="66" w:name="_Toc29908725"/>
      <w:bookmarkStart w:id="67" w:name="_Toc30081983"/>
      <w:bookmarkStart w:id="68" w:name="_Toc30149983"/>
      <w:bookmarkStart w:id="69" w:name="_Toc30155100"/>
      <w:bookmarkStart w:id="70" w:name="_Toc30155486"/>
      <w:bookmarkStart w:id="71" w:name="_Toc31885164"/>
      <w:bookmarkStart w:id="72" w:name="_Toc29908726"/>
      <w:bookmarkStart w:id="73" w:name="_Toc30081984"/>
      <w:bookmarkStart w:id="74" w:name="_Toc30149984"/>
      <w:bookmarkStart w:id="75" w:name="_Toc30155101"/>
      <w:bookmarkStart w:id="76" w:name="_Toc30155487"/>
      <w:bookmarkStart w:id="77" w:name="_Toc31885165"/>
      <w:bookmarkStart w:id="78" w:name="_Toc29908727"/>
      <w:bookmarkStart w:id="79" w:name="_Toc30081985"/>
      <w:bookmarkStart w:id="80" w:name="_Toc30149985"/>
      <w:bookmarkStart w:id="81" w:name="_Toc30155102"/>
      <w:bookmarkStart w:id="82" w:name="_Toc30155488"/>
      <w:bookmarkStart w:id="83" w:name="_Toc31885166"/>
      <w:bookmarkStart w:id="84" w:name="_Toc29908728"/>
      <w:bookmarkStart w:id="85" w:name="_Toc30081986"/>
      <w:bookmarkStart w:id="86" w:name="_Toc30149986"/>
      <w:bookmarkStart w:id="87" w:name="_Toc30155103"/>
      <w:bookmarkStart w:id="88" w:name="_Toc30155489"/>
      <w:bookmarkStart w:id="89" w:name="_Toc31885167"/>
      <w:bookmarkStart w:id="90" w:name="_Toc29908729"/>
      <w:bookmarkStart w:id="91" w:name="_Toc30081987"/>
      <w:bookmarkStart w:id="92" w:name="_Toc30149987"/>
      <w:bookmarkStart w:id="93" w:name="_Toc30155104"/>
      <w:bookmarkStart w:id="94" w:name="_Toc30155490"/>
      <w:bookmarkStart w:id="95" w:name="_Toc31885168"/>
      <w:bookmarkStart w:id="96" w:name="_Toc29908730"/>
      <w:bookmarkStart w:id="97" w:name="_Toc30081988"/>
      <w:bookmarkStart w:id="98" w:name="_Toc30149988"/>
      <w:bookmarkStart w:id="99" w:name="_Toc30155105"/>
      <w:bookmarkStart w:id="100" w:name="_Toc30155491"/>
      <w:bookmarkStart w:id="101" w:name="_Toc31885169"/>
      <w:bookmarkStart w:id="102" w:name="_Toc29908731"/>
      <w:bookmarkStart w:id="103" w:name="_Toc30081989"/>
      <w:bookmarkStart w:id="104" w:name="_Toc30149989"/>
      <w:bookmarkStart w:id="105" w:name="_Toc30155106"/>
      <w:bookmarkStart w:id="106" w:name="_Toc30155492"/>
      <w:bookmarkStart w:id="107" w:name="_Toc31885170"/>
      <w:bookmarkStart w:id="108" w:name="_Toc29908732"/>
      <w:bookmarkStart w:id="109" w:name="_Toc30081990"/>
      <w:bookmarkStart w:id="110" w:name="_Toc30149990"/>
      <w:bookmarkStart w:id="111" w:name="_Toc30155107"/>
      <w:bookmarkStart w:id="112" w:name="_Toc30155493"/>
      <w:bookmarkStart w:id="113" w:name="_Toc31885171"/>
      <w:bookmarkStart w:id="114" w:name="_Toc29908733"/>
      <w:bookmarkStart w:id="115" w:name="_Toc30081991"/>
      <w:bookmarkStart w:id="116" w:name="_Toc30149991"/>
      <w:bookmarkStart w:id="117" w:name="_Toc30155108"/>
      <w:bookmarkStart w:id="118" w:name="_Toc30155494"/>
      <w:bookmarkStart w:id="119" w:name="_Toc31885172"/>
      <w:bookmarkStart w:id="120" w:name="_Toc29908734"/>
      <w:bookmarkStart w:id="121" w:name="_Toc30081992"/>
      <w:bookmarkStart w:id="122" w:name="_Toc30149992"/>
      <w:bookmarkStart w:id="123" w:name="_Toc30155109"/>
      <w:bookmarkStart w:id="124" w:name="_Toc30155495"/>
      <w:bookmarkStart w:id="125" w:name="_Toc31885173"/>
      <w:bookmarkStart w:id="126" w:name="_Toc508386645"/>
      <w:bookmarkStart w:id="127" w:name="_Toc508616742"/>
      <w:bookmarkStart w:id="128" w:name="_Toc508384852"/>
      <w:bookmarkStart w:id="129" w:name="_Toc508385129"/>
      <w:bookmarkStart w:id="130" w:name="_Toc508386646"/>
      <w:bookmarkStart w:id="131" w:name="_Toc508616743"/>
      <w:bookmarkStart w:id="132" w:name="_Toc29908735"/>
      <w:bookmarkStart w:id="133" w:name="_Toc30081993"/>
      <w:bookmarkStart w:id="134" w:name="_Toc30149993"/>
      <w:bookmarkStart w:id="135" w:name="_Toc30155110"/>
      <w:bookmarkStart w:id="136" w:name="_Toc30155496"/>
      <w:bookmarkStart w:id="137" w:name="_Toc31885174"/>
      <w:bookmarkStart w:id="138" w:name="_Toc508386648"/>
      <w:bookmarkStart w:id="139" w:name="_Toc508616745"/>
      <w:bookmarkStart w:id="140" w:name="_Toc31885178"/>
      <w:bookmarkStart w:id="141" w:name="_Toc31885179"/>
      <w:bookmarkStart w:id="142" w:name="_Toc31885180"/>
      <w:bookmarkStart w:id="143" w:name="_Toc508386657"/>
      <w:bookmarkStart w:id="144" w:name="_Toc508616754"/>
      <w:bookmarkStart w:id="145" w:name="_Toc508386658"/>
      <w:bookmarkStart w:id="146" w:name="_Toc508616755"/>
      <w:bookmarkStart w:id="147" w:name="_Toc508386659"/>
      <w:bookmarkStart w:id="148" w:name="_Toc508616756"/>
      <w:bookmarkStart w:id="149" w:name="_Toc508386660"/>
      <w:bookmarkStart w:id="150" w:name="_Toc508616757"/>
      <w:bookmarkStart w:id="151" w:name="_Toc508386661"/>
      <w:bookmarkStart w:id="152" w:name="_Toc50861675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7BC1EBF" w14:textId="77777777" w:rsidR="00A74FBE" w:rsidRDefault="00A74FBE" w:rsidP="006E068A">
      <w:pPr>
        <w:spacing w:after="120" w:line="240" w:lineRule="auto"/>
        <w:ind w:left="574"/>
        <w:jc w:val="both"/>
        <w:rPr>
          <w:rFonts w:ascii="Times New Roman" w:hAnsi="Times New Roman"/>
          <w:sz w:val="24"/>
          <w:szCs w:val="24"/>
        </w:rPr>
      </w:pPr>
      <w:bookmarkStart w:id="153" w:name="_Hlk34237179"/>
      <w:bookmarkStart w:id="154" w:name="_Toc34238876"/>
      <w:bookmarkStart w:id="155" w:name="_Toc34305329"/>
      <w:bookmarkStart w:id="156" w:name="_Toc34305527"/>
      <w:bookmarkStart w:id="157" w:name="_Toc34305722"/>
      <w:bookmarkStart w:id="158" w:name="_Toc34305920"/>
      <w:bookmarkStart w:id="159" w:name="_Toc11942741"/>
      <w:bookmarkStart w:id="160" w:name="_Toc19207448"/>
      <w:bookmarkStart w:id="161" w:name="_Toc19207505"/>
      <w:bookmarkStart w:id="162" w:name="_Toc19207554"/>
      <w:bookmarkStart w:id="163" w:name="_Ref29895802"/>
      <w:bookmarkEnd w:id="153"/>
      <w:bookmarkEnd w:id="154"/>
      <w:bookmarkEnd w:id="155"/>
      <w:bookmarkEnd w:id="156"/>
      <w:bookmarkEnd w:id="157"/>
      <w:bookmarkEnd w:id="158"/>
    </w:p>
    <w:p w14:paraId="23347258" w14:textId="032C6F84" w:rsidR="005342E8" w:rsidRDefault="001C2021" w:rsidP="009E7EC7">
      <w:pPr>
        <w:pStyle w:val="Titolo1"/>
      </w:pPr>
      <w:bookmarkStart w:id="164" w:name="_Toc32395543"/>
      <w:bookmarkStart w:id="165" w:name="_Toc32396590"/>
      <w:bookmarkStart w:id="166" w:name="_Toc32424891"/>
      <w:bookmarkStart w:id="167" w:name="_Toc32480251"/>
      <w:bookmarkStart w:id="168" w:name="_Toc32495259"/>
      <w:bookmarkStart w:id="169" w:name="_Toc32499471"/>
      <w:bookmarkStart w:id="170" w:name="_Toc32583244"/>
      <w:bookmarkStart w:id="171" w:name="_Toc32583637"/>
      <w:bookmarkStart w:id="172" w:name="_Toc32584293"/>
      <w:bookmarkStart w:id="173" w:name="_Toc32584408"/>
      <w:bookmarkStart w:id="174" w:name="_Toc32584936"/>
      <w:bookmarkStart w:id="175" w:name="_Toc32832333"/>
      <w:bookmarkStart w:id="176" w:name="_Toc33021187"/>
      <w:bookmarkStart w:id="177" w:name="_Toc33021786"/>
      <w:bookmarkStart w:id="178" w:name="_Toc33195883"/>
      <w:bookmarkStart w:id="179" w:name="_Toc33516174"/>
      <w:bookmarkStart w:id="180" w:name="_Toc34044032"/>
      <w:bookmarkStart w:id="181" w:name="_Toc34121138"/>
      <w:bookmarkStart w:id="182" w:name="_Toc34121306"/>
      <w:bookmarkStart w:id="183" w:name="_Toc34121471"/>
      <w:bookmarkStart w:id="184" w:name="_Toc34121630"/>
      <w:bookmarkStart w:id="185" w:name="_Toc34121787"/>
      <w:bookmarkStart w:id="186" w:name="_Toc34133761"/>
      <w:bookmarkStart w:id="187" w:name="_Toc34137581"/>
      <w:bookmarkStart w:id="188" w:name="_Toc34137743"/>
      <w:bookmarkStart w:id="189" w:name="_Toc34215290"/>
      <w:bookmarkStart w:id="190" w:name="_Toc34215476"/>
      <w:bookmarkStart w:id="191" w:name="_Toc34215660"/>
      <w:bookmarkStart w:id="192" w:name="_Toc34238882"/>
      <w:bookmarkStart w:id="193" w:name="_Toc34305335"/>
      <w:bookmarkStart w:id="194" w:name="_Toc34305533"/>
      <w:bookmarkStart w:id="195" w:name="_Toc34305728"/>
      <w:bookmarkStart w:id="196" w:name="_Toc34305922"/>
      <w:bookmarkStart w:id="197" w:name="_Toc32395544"/>
      <w:bookmarkStart w:id="198" w:name="_Toc32396591"/>
      <w:bookmarkStart w:id="199" w:name="_Toc32424892"/>
      <w:bookmarkStart w:id="200" w:name="_Toc32480252"/>
      <w:bookmarkStart w:id="201" w:name="_Toc32495260"/>
      <w:bookmarkStart w:id="202" w:name="_Toc32499472"/>
      <w:bookmarkStart w:id="203" w:name="_Toc32583245"/>
      <w:bookmarkStart w:id="204" w:name="_Toc32583638"/>
      <w:bookmarkStart w:id="205" w:name="_Toc32584294"/>
      <w:bookmarkStart w:id="206" w:name="_Toc32584409"/>
      <w:bookmarkStart w:id="207" w:name="_Toc32584937"/>
      <w:bookmarkStart w:id="208" w:name="_Toc32832334"/>
      <w:bookmarkStart w:id="209" w:name="_Toc33021188"/>
      <w:bookmarkStart w:id="210" w:name="_Toc33021787"/>
      <w:bookmarkStart w:id="211" w:name="_Toc33195884"/>
      <w:bookmarkStart w:id="212" w:name="_Toc33516175"/>
      <w:bookmarkStart w:id="213" w:name="_Toc34044033"/>
      <w:bookmarkStart w:id="214" w:name="_Toc34121139"/>
      <w:bookmarkStart w:id="215" w:name="_Toc34121307"/>
      <w:bookmarkStart w:id="216" w:name="_Toc34121472"/>
      <w:bookmarkStart w:id="217" w:name="_Toc34121631"/>
      <w:bookmarkStart w:id="218" w:name="_Toc34121788"/>
      <w:bookmarkStart w:id="219" w:name="_Toc34133762"/>
      <w:bookmarkStart w:id="220" w:name="_Toc34137582"/>
      <w:bookmarkStart w:id="221" w:name="_Toc34137744"/>
      <w:bookmarkStart w:id="222" w:name="_Toc34215291"/>
      <w:bookmarkStart w:id="223" w:name="_Toc34215477"/>
      <w:bookmarkStart w:id="224" w:name="_Toc34215661"/>
      <w:bookmarkStart w:id="225" w:name="_Toc34238883"/>
      <w:bookmarkStart w:id="226" w:name="_Toc34305336"/>
      <w:bookmarkStart w:id="227" w:name="_Toc34305534"/>
      <w:bookmarkStart w:id="228" w:name="_Toc34305729"/>
      <w:bookmarkStart w:id="229" w:name="_Toc34305923"/>
      <w:bookmarkStart w:id="230" w:name="_Toc32395545"/>
      <w:bookmarkStart w:id="231" w:name="_Toc32396592"/>
      <w:bookmarkStart w:id="232" w:name="_Toc32424893"/>
      <w:bookmarkStart w:id="233" w:name="_Toc32480253"/>
      <w:bookmarkStart w:id="234" w:name="_Toc32495261"/>
      <w:bookmarkStart w:id="235" w:name="_Toc32499473"/>
      <w:bookmarkStart w:id="236" w:name="_Toc32583246"/>
      <w:bookmarkStart w:id="237" w:name="_Toc32583639"/>
      <w:bookmarkStart w:id="238" w:name="_Toc32584295"/>
      <w:bookmarkStart w:id="239" w:name="_Toc32584410"/>
      <w:bookmarkStart w:id="240" w:name="_Toc32584938"/>
      <w:bookmarkStart w:id="241" w:name="_Toc32832335"/>
      <w:bookmarkStart w:id="242" w:name="_Toc33021189"/>
      <w:bookmarkStart w:id="243" w:name="_Toc33021788"/>
      <w:bookmarkStart w:id="244" w:name="_Toc33195885"/>
      <w:bookmarkStart w:id="245" w:name="_Toc33516176"/>
      <w:bookmarkStart w:id="246" w:name="_Toc34044034"/>
      <w:bookmarkStart w:id="247" w:name="_Toc34121140"/>
      <w:bookmarkStart w:id="248" w:name="_Toc34121308"/>
      <w:bookmarkStart w:id="249" w:name="_Toc34121473"/>
      <w:bookmarkStart w:id="250" w:name="_Toc34121632"/>
      <w:bookmarkStart w:id="251" w:name="_Toc34121789"/>
      <w:bookmarkStart w:id="252" w:name="_Toc34133763"/>
      <w:bookmarkStart w:id="253" w:name="_Toc34137583"/>
      <w:bookmarkStart w:id="254" w:name="_Toc34137745"/>
      <w:bookmarkStart w:id="255" w:name="_Toc34215292"/>
      <w:bookmarkStart w:id="256" w:name="_Toc34215478"/>
      <w:bookmarkStart w:id="257" w:name="_Toc34215662"/>
      <w:bookmarkStart w:id="258" w:name="_Toc34238884"/>
      <w:bookmarkStart w:id="259" w:name="_Toc34305337"/>
      <w:bookmarkStart w:id="260" w:name="_Toc34305535"/>
      <w:bookmarkStart w:id="261" w:name="_Toc34305730"/>
      <w:bookmarkStart w:id="262" w:name="_Toc34305924"/>
      <w:bookmarkStart w:id="263" w:name="_Toc32395546"/>
      <w:bookmarkStart w:id="264" w:name="_Toc32396593"/>
      <w:bookmarkStart w:id="265" w:name="_Toc32424894"/>
      <w:bookmarkStart w:id="266" w:name="_Toc32480254"/>
      <w:bookmarkStart w:id="267" w:name="_Toc32495262"/>
      <w:bookmarkStart w:id="268" w:name="_Toc32499474"/>
      <w:bookmarkStart w:id="269" w:name="_Toc32583247"/>
      <w:bookmarkStart w:id="270" w:name="_Toc32583640"/>
      <w:bookmarkStart w:id="271" w:name="_Toc32584296"/>
      <w:bookmarkStart w:id="272" w:name="_Toc32584411"/>
      <w:bookmarkStart w:id="273" w:name="_Toc32584939"/>
      <w:bookmarkStart w:id="274" w:name="_Toc32832336"/>
      <w:bookmarkStart w:id="275" w:name="_Toc33021190"/>
      <w:bookmarkStart w:id="276" w:name="_Toc33021789"/>
      <w:bookmarkStart w:id="277" w:name="_Toc33195886"/>
      <w:bookmarkStart w:id="278" w:name="_Toc33516177"/>
      <w:bookmarkStart w:id="279" w:name="_Toc34044035"/>
      <w:bookmarkStart w:id="280" w:name="_Toc34121141"/>
      <w:bookmarkStart w:id="281" w:name="_Toc34121309"/>
      <w:bookmarkStart w:id="282" w:name="_Toc34121474"/>
      <w:bookmarkStart w:id="283" w:name="_Toc34121633"/>
      <w:bookmarkStart w:id="284" w:name="_Toc34121790"/>
      <w:bookmarkStart w:id="285" w:name="_Toc34133764"/>
      <w:bookmarkStart w:id="286" w:name="_Toc34137584"/>
      <w:bookmarkStart w:id="287" w:name="_Toc34137746"/>
      <w:bookmarkStart w:id="288" w:name="_Toc34215293"/>
      <w:bookmarkStart w:id="289" w:name="_Toc34215479"/>
      <w:bookmarkStart w:id="290" w:name="_Toc34215663"/>
      <w:bookmarkStart w:id="291" w:name="_Toc34238885"/>
      <w:bookmarkStart w:id="292" w:name="_Toc34305338"/>
      <w:bookmarkStart w:id="293" w:name="_Toc34305536"/>
      <w:bookmarkStart w:id="294" w:name="_Toc34305731"/>
      <w:bookmarkStart w:id="295" w:name="_Toc34305925"/>
      <w:bookmarkStart w:id="296" w:name="_Toc32395547"/>
      <w:bookmarkStart w:id="297" w:name="_Toc32396594"/>
      <w:bookmarkStart w:id="298" w:name="_Toc32424895"/>
      <w:bookmarkStart w:id="299" w:name="_Toc32480255"/>
      <w:bookmarkStart w:id="300" w:name="_Toc32495263"/>
      <w:bookmarkStart w:id="301" w:name="_Toc32499475"/>
      <w:bookmarkStart w:id="302" w:name="_Toc32583248"/>
      <w:bookmarkStart w:id="303" w:name="_Toc32583641"/>
      <w:bookmarkStart w:id="304" w:name="_Toc32584297"/>
      <w:bookmarkStart w:id="305" w:name="_Toc32584412"/>
      <w:bookmarkStart w:id="306" w:name="_Toc32584940"/>
      <w:bookmarkStart w:id="307" w:name="_Toc32832337"/>
      <w:bookmarkStart w:id="308" w:name="_Toc33021191"/>
      <w:bookmarkStart w:id="309" w:name="_Toc33021790"/>
      <w:bookmarkStart w:id="310" w:name="_Toc33195887"/>
      <w:bookmarkStart w:id="311" w:name="_Toc33516178"/>
      <w:bookmarkStart w:id="312" w:name="_Toc34044036"/>
      <w:bookmarkStart w:id="313" w:name="_Toc34121142"/>
      <w:bookmarkStart w:id="314" w:name="_Toc34121310"/>
      <w:bookmarkStart w:id="315" w:name="_Toc34121475"/>
      <w:bookmarkStart w:id="316" w:name="_Toc34121634"/>
      <w:bookmarkStart w:id="317" w:name="_Toc34121791"/>
      <w:bookmarkStart w:id="318" w:name="_Toc34133765"/>
      <w:bookmarkStart w:id="319" w:name="_Toc34137585"/>
      <w:bookmarkStart w:id="320" w:name="_Toc34137747"/>
      <w:bookmarkStart w:id="321" w:name="_Toc34215294"/>
      <w:bookmarkStart w:id="322" w:name="_Toc34215480"/>
      <w:bookmarkStart w:id="323" w:name="_Toc34215664"/>
      <w:bookmarkStart w:id="324" w:name="_Toc34238886"/>
      <w:bookmarkStart w:id="325" w:name="_Toc34305339"/>
      <w:bookmarkStart w:id="326" w:name="_Toc34305537"/>
      <w:bookmarkStart w:id="327" w:name="_Toc34305732"/>
      <w:bookmarkStart w:id="328" w:name="_Toc34305926"/>
      <w:bookmarkStart w:id="329" w:name="_Toc32395548"/>
      <w:bookmarkStart w:id="330" w:name="_Toc32396595"/>
      <w:bookmarkStart w:id="331" w:name="_Toc32424896"/>
      <w:bookmarkStart w:id="332" w:name="_Toc32480256"/>
      <w:bookmarkStart w:id="333" w:name="_Toc32495264"/>
      <w:bookmarkStart w:id="334" w:name="_Toc32499476"/>
      <w:bookmarkStart w:id="335" w:name="_Toc32583249"/>
      <w:bookmarkStart w:id="336" w:name="_Toc32583642"/>
      <w:bookmarkStart w:id="337" w:name="_Toc32584298"/>
      <w:bookmarkStart w:id="338" w:name="_Toc32584413"/>
      <w:bookmarkStart w:id="339" w:name="_Toc32584941"/>
      <w:bookmarkStart w:id="340" w:name="_Toc32832338"/>
      <w:bookmarkStart w:id="341" w:name="_Toc33021192"/>
      <w:bookmarkStart w:id="342" w:name="_Toc33021791"/>
      <w:bookmarkStart w:id="343" w:name="_Toc33195888"/>
      <w:bookmarkStart w:id="344" w:name="_Toc33516179"/>
      <w:bookmarkStart w:id="345" w:name="_Toc34044037"/>
      <w:bookmarkStart w:id="346" w:name="_Toc34121143"/>
      <w:bookmarkStart w:id="347" w:name="_Toc34121311"/>
      <w:bookmarkStart w:id="348" w:name="_Toc34121476"/>
      <w:bookmarkStart w:id="349" w:name="_Toc34121635"/>
      <w:bookmarkStart w:id="350" w:name="_Toc34121792"/>
      <w:bookmarkStart w:id="351" w:name="_Toc34133766"/>
      <w:bookmarkStart w:id="352" w:name="_Toc34137586"/>
      <w:bookmarkStart w:id="353" w:name="_Toc34137748"/>
      <w:bookmarkStart w:id="354" w:name="_Toc34215295"/>
      <w:bookmarkStart w:id="355" w:name="_Toc34215481"/>
      <w:bookmarkStart w:id="356" w:name="_Toc34215665"/>
      <w:bookmarkStart w:id="357" w:name="_Toc34238887"/>
      <w:bookmarkStart w:id="358" w:name="_Toc34305340"/>
      <w:bookmarkStart w:id="359" w:name="_Toc34305538"/>
      <w:bookmarkStart w:id="360" w:name="_Toc34305733"/>
      <w:bookmarkStart w:id="361" w:name="_Toc34305927"/>
      <w:bookmarkStart w:id="362" w:name="_Toc31885188"/>
      <w:bookmarkStart w:id="363" w:name="_Toc32245998"/>
      <w:bookmarkStart w:id="364" w:name="_Toc32246110"/>
      <w:bookmarkStart w:id="365" w:name="_Toc32248096"/>
      <w:bookmarkStart w:id="366" w:name="_Toc31885189"/>
      <w:bookmarkStart w:id="367" w:name="_Toc32245999"/>
      <w:bookmarkStart w:id="368" w:name="_Toc32246111"/>
      <w:bookmarkStart w:id="369" w:name="_Toc32248097"/>
      <w:bookmarkStart w:id="370" w:name="_Toc31885190"/>
      <w:bookmarkStart w:id="371" w:name="_Toc32246000"/>
      <w:bookmarkStart w:id="372" w:name="_Toc32246112"/>
      <w:bookmarkStart w:id="373" w:name="_Toc32248098"/>
      <w:bookmarkStart w:id="374" w:name="_Toc31885191"/>
      <w:bookmarkStart w:id="375" w:name="_Toc32246001"/>
      <w:bookmarkStart w:id="376" w:name="_Toc32246113"/>
      <w:bookmarkStart w:id="377" w:name="_Toc32248099"/>
      <w:bookmarkStart w:id="378" w:name="_Toc31885192"/>
      <w:bookmarkStart w:id="379" w:name="_Toc32246002"/>
      <w:bookmarkStart w:id="380" w:name="_Toc32246114"/>
      <w:bookmarkStart w:id="381" w:name="_Toc32248100"/>
      <w:bookmarkStart w:id="382" w:name="_Toc31885193"/>
      <w:bookmarkStart w:id="383" w:name="_Toc32246003"/>
      <w:bookmarkStart w:id="384" w:name="_Toc32246115"/>
      <w:bookmarkStart w:id="385" w:name="_Toc32248101"/>
      <w:bookmarkStart w:id="386" w:name="_Toc32395549"/>
      <w:bookmarkStart w:id="387" w:name="_Toc32396596"/>
      <w:bookmarkStart w:id="388" w:name="_Toc32424897"/>
      <w:bookmarkStart w:id="389" w:name="_Toc32480257"/>
      <w:bookmarkStart w:id="390" w:name="_Toc32495265"/>
      <w:bookmarkStart w:id="391" w:name="_Toc32499477"/>
      <w:bookmarkStart w:id="392" w:name="_Toc32583250"/>
      <w:bookmarkStart w:id="393" w:name="_Toc32583643"/>
      <w:bookmarkStart w:id="394" w:name="_Toc32584299"/>
      <w:bookmarkStart w:id="395" w:name="_Toc32584414"/>
      <w:bookmarkStart w:id="396" w:name="_Toc32584942"/>
      <w:bookmarkStart w:id="397" w:name="_Toc32832339"/>
      <w:bookmarkStart w:id="398" w:name="_Toc33021193"/>
      <w:bookmarkStart w:id="399" w:name="_Toc33021792"/>
      <w:bookmarkStart w:id="400" w:name="_Toc33195889"/>
      <w:bookmarkStart w:id="401" w:name="_Toc33516180"/>
      <w:bookmarkStart w:id="402" w:name="_Toc34044038"/>
      <w:bookmarkStart w:id="403" w:name="_Toc34121144"/>
      <w:bookmarkStart w:id="404" w:name="_Toc34121312"/>
      <w:bookmarkStart w:id="405" w:name="_Toc34121477"/>
      <w:bookmarkStart w:id="406" w:name="_Toc34121636"/>
      <w:bookmarkStart w:id="407" w:name="_Toc34121793"/>
      <w:bookmarkStart w:id="408" w:name="_Toc34133767"/>
      <w:bookmarkStart w:id="409" w:name="_Toc34137587"/>
      <w:bookmarkStart w:id="410" w:name="_Toc34137749"/>
      <w:bookmarkStart w:id="411" w:name="_Toc34215296"/>
      <w:bookmarkStart w:id="412" w:name="_Toc34215482"/>
      <w:bookmarkStart w:id="413" w:name="_Toc34215666"/>
      <w:bookmarkStart w:id="414" w:name="_Toc34238888"/>
      <w:bookmarkStart w:id="415" w:name="_Toc34305341"/>
      <w:bookmarkStart w:id="416" w:name="_Toc34305539"/>
      <w:bookmarkStart w:id="417" w:name="_Toc34305734"/>
      <w:bookmarkStart w:id="418" w:name="_Toc34305928"/>
      <w:bookmarkStart w:id="419" w:name="_Toc32395550"/>
      <w:bookmarkStart w:id="420" w:name="_Toc32396597"/>
      <w:bookmarkStart w:id="421" w:name="_Toc32424898"/>
      <w:bookmarkStart w:id="422" w:name="_Toc32480258"/>
      <w:bookmarkStart w:id="423" w:name="_Toc32495266"/>
      <w:bookmarkStart w:id="424" w:name="_Toc32499478"/>
      <w:bookmarkStart w:id="425" w:name="_Toc32583251"/>
      <w:bookmarkStart w:id="426" w:name="_Toc32583644"/>
      <w:bookmarkStart w:id="427" w:name="_Toc32584300"/>
      <w:bookmarkStart w:id="428" w:name="_Toc32584415"/>
      <w:bookmarkStart w:id="429" w:name="_Toc32584943"/>
      <w:bookmarkStart w:id="430" w:name="_Toc32832340"/>
      <w:bookmarkStart w:id="431" w:name="_Toc33021194"/>
      <w:bookmarkStart w:id="432" w:name="_Toc33021793"/>
      <w:bookmarkStart w:id="433" w:name="_Toc33195890"/>
      <w:bookmarkStart w:id="434" w:name="_Toc33516181"/>
      <w:bookmarkStart w:id="435" w:name="_Toc34044039"/>
      <w:bookmarkStart w:id="436" w:name="_Toc34121145"/>
      <w:bookmarkStart w:id="437" w:name="_Toc34121313"/>
      <w:bookmarkStart w:id="438" w:name="_Toc34121478"/>
      <w:bookmarkStart w:id="439" w:name="_Toc34121637"/>
      <w:bookmarkStart w:id="440" w:name="_Toc34121794"/>
      <w:bookmarkStart w:id="441" w:name="_Toc34133768"/>
      <w:bookmarkStart w:id="442" w:name="_Toc34137588"/>
      <w:bookmarkStart w:id="443" w:name="_Toc34137750"/>
      <w:bookmarkStart w:id="444" w:name="_Toc34215297"/>
      <w:bookmarkStart w:id="445" w:name="_Toc34215483"/>
      <w:bookmarkStart w:id="446" w:name="_Toc34215667"/>
      <w:bookmarkStart w:id="447" w:name="_Toc34238889"/>
      <w:bookmarkStart w:id="448" w:name="_Toc34305342"/>
      <w:bookmarkStart w:id="449" w:name="_Toc34305540"/>
      <w:bookmarkStart w:id="450" w:name="_Toc34305735"/>
      <w:bookmarkStart w:id="451" w:name="_Toc34305929"/>
      <w:bookmarkStart w:id="452" w:name="_Toc32395551"/>
      <w:bookmarkStart w:id="453" w:name="_Toc32396598"/>
      <w:bookmarkStart w:id="454" w:name="_Toc32424899"/>
      <w:bookmarkStart w:id="455" w:name="_Toc32480259"/>
      <w:bookmarkStart w:id="456" w:name="_Toc32495267"/>
      <w:bookmarkStart w:id="457" w:name="_Toc32499479"/>
      <w:bookmarkStart w:id="458" w:name="_Toc32583252"/>
      <w:bookmarkStart w:id="459" w:name="_Toc32583645"/>
      <w:bookmarkStart w:id="460" w:name="_Toc32584301"/>
      <w:bookmarkStart w:id="461" w:name="_Toc32584416"/>
      <w:bookmarkStart w:id="462" w:name="_Toc32584944"/>
      <w:bookmarkStart w:id="463" w:name="_Toc32832341"/>
      <w:bookmarkStart w:id="464" w:name="_Toc33021195"/>
      <w:bookmarkStart w:id="465" w:name="_Toc33021794"/>
      <w:bookmarkStart w:id="466" w:name="_Toc33195891"/>
      <w:bookmarkStart w:id="467" w:name="_Toc33516182"/>
      <w:bookmarkStart w:id="468" w:name="_Toc34044040"/>
      <w:bookmarkStart w:id="469" w:name="_Toc34121146"/>
      <w:bookmarkStart w:id="470" w:name="_Toc34121314"/>
      <w:bookmarkStart w:id="471" w:name="_Toc34121479"/>
      <w:bookmarkStart w:id="472" w:name="_Toc34121638"/>
      <w:bookmarkStart w:id="473" w:name="_Toc34121795"/>
      <w:bookmarkStart w:id="474" w:name="_Toc34133769"/>
      <w:bookmarkStart w:id="475" w:name="_Toc34137589"/>
      <w:bookmarkStart w:id="476" w:name="_Toc34137751"/>
      <w:bookmarkStart w:id="477" w:name="_Toc34215298"/>
      <w:bookmarkStart w:id="478" w:name="_Toc34215484"/>
      <w:bookmarkStart w:id="479" w:name="_Toc34215668"/>
      <w:bookmarkStart w:id="480" w:name="_Toc34238890"/>
      <w:bookmarkStart w:id="481" w:name="_Toc34305343"/>
      <w:bookmarkStart w:id="482" w:name="_Toc34305541"/>
      <w:bookmarkStart w:id="483" w:name="_Toc34305736"/>
      <w:bookmarkStart w:id="484" w:name="_Toc34305930"/>
      <w:bookmarkStart w:id="485" w:name="_Toc32395552"/>
      <w:bookmarkStart w:id="486" w:name="_Toc32396599"/>
      <w:bookmarkStart w:id="487" w:name="_Toc32424900"/>
      <w:bookmarkStart w:id="488" w:name="_Toc32480260"/>
      <w:bookmarkStart w:id="489" w:name="_Toc32495268"/>
      <w:bookmarkStart w:id="490" w:name="_Toc32499480"/>
      <w:bookmarkStart w:id="491" w:name="_Toc32583253"/>
      <w:bookmarkStart w:id="492" w:name="_Toc32583646"/>
      <w:bookmarkStart w:id="493" w:name="_Toc32584302"/>
      <w:bookmarkStart w:id="494" w:name="_Toc32584417"/>
      <w:bookmarkStart w:id="495" w:name="_Toc32584945"/>
      <w:bookmarkStart w:id="496" w:name="_Toc32832342"/>
      <w:bookmarkStart w:id="497" w:name="_Toc33021196"/>
      <w:bookmarkStart w:id="498" w:name="_Toc33021795"/>
      <w:bookmarkStart w:id="499" w:name="_Toc33195892"/>
      <w:bookmarkStart w:id="500" w:name="_Toc33516183"/>
      <w:bookmarkStart w:id="501" w:name="_Toc34044041"/>
      <w:bookmarkStart w:id="502" w:name="_Toc34121147"/>
      <w:bookmarkStart w:id="503" w:name="_Toc34121315"/>
      <w:bookmarkStart w:id="504" w:name="_Toc34121480"/>
      <w:bookmarkStart w:id="505" w:name="_Toc34121639"/>
      <w:bookmarkStart w:id="506" w:name="_Toc34121796"/>
      <w:bookmarkStart w:id="507" w:name="_Toc34133770"/>
      <w:bookmarkStart w:id="508" w:name="_Toc34137590"/>
      <w:bookmarkStart w:id="509" w:name="_Toc34137752"/>
      <w:bookmarkStart w:id="510" w:name="_Toc34215299"/>
      <w:bookmarkStart w:id="511" w:name="_Toc34215485"/>
      <w:bookmarkStart w:id="512" w:name="_Toc34215669"/>
      <w:bookmarkStart w:id="513" w:name="_Toc34238891"/>
      <w:bookmarkStart w:id="514" w:name="_Toc34305344"/>
      <w:bookmarkStart w:id="515" w:name="_Toc34305542"/>
      <w:bookmarkStart w:id="516" w:name="_Toc34305737"/>
      <w:bookmarkStart w:id="517" w:name="_Toc34305931"/>
      <w:bookmarkStart w:id="518" w:name="_Toc31885198"/>
      <w:bookmarkStart w:id="519" w:name="_Toc32246008"/>
      <w:bookmarkStart w:id="520" w:name="_Toc32246120"/>
      <w:bookmarkStart w:id="521" w:name="_Toc32248106"/>
      <w:bookmarkStart w:id="522" w:name="_Toc129185683"/>
      <w:bookmarkStart w:id="523" w:name="_Toc46233064"/>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lastRenderedPageBreak/>
        <w:t>PIANO DELLA QUALIT</w:t>
      </w:r>
      <w:r w:rsidR="7EF34533">
        <w:t>À</w:t>
      </w:r>
      <w:bookmarkEnd w:id="522"/>
    </w:p>
    <w:p w14:paraId="06291E8C" w14:textId="44EE2830" w:rsidR="000C53F4" w:rsidRDefault="00DD14BB" w:rsidP="00CC2B2F">
      <w:pPr>
        <w:spacing w:before="240" w:after="0" w:line="240" w:lineRule="auto"/>
        <w:jc w:val="both"/>
        <w:rPr>
          <w:rFonts w:ascii="Times New Roman" w:hAnsi="Times New Roman"/>
          <w:sz w:val="24"/>
          <w:szCs w:val="24"/>
        </w:rPr>
      </w:pPr>
      <w:r>
        <w:rPr>
          <w:rFonts w:ascii="Times New Roman" w:hAnsi="Times New Roman"/>
          <w:sz w:val="24"/>
          <w:szCs w:val="24"/>
        </w:rPr>
        <w:t xml:space="preserve">Almeno </w:t>
      </w:r>
      <w:r w:rsidR="000B5D85">
        <w:rPr>
          <w:rFonts w:ascii="Times New Roman" w:hAnsi="Times New Roman"/>
          <w:sz w:val="24"/>
          <w:szCs w:val="24"/>
        </w:rPr>
        <w:t>15</w:t>
      </w:r>
      <w:r>
        <w:rPr>
          <w:rFonts w:ascii="Times New Roman" w:hAnsi="Times New Roman"/>
          <w:sz w:val="24"/>
          <w:szCs w:val="24"/>
        </w:rPr>
        <w:t xml:space="preserve"> gg prima dell’inizio dei lavori </w:t>
      </w:r>
      <w:r w:rsidR="000B5D85">
        <w:rPr>
          <w:rFonts w:ascii="Times New Roman" w:hAnsi="Times New Roman"/>
          <w:sz w:val="24"/>
          <w:szCs w:val="24"/>
        </w:rPr>
        <w:t>l</w:t>
      </w:r>
      <w:r w:rsidR="00B26270" w:rsidRPr="00B26270">
        <w:rPr>
          <w:rFonts w:ascii="Times New Roman" w:hAnsi="Times New Roman"/>
          <w:sz w:val="24"/>
          <w:szCs w:val="24"/>
        </w:rPr>
        <w:t>’</w:t>
      </w:r>
      <w:r w:rsidR="000B5D85">
        <w:rPr>
          <w:rFonts w:ascii="Times New Roman" w:hAnsi="Times New Roman"/>
          <w:sz w:val="24"/>
          <w:szCs w:val="24"/>
        </w:rPr>
        <w:t>A</w:t>
      </w:r>
      <w:r w:rsidR="00B26270" w:rsidRPr="00B26270">
        <w:rPr>
          <w:rFonts w:ascii="Times New Roman" w:hAnsi="Times New Roman"/>
          <w:sz w:val="24"/>
          <w:szCs w:val="24"/>
        </w:rPr>
        <w:t>ppaltatore dovrà presentare al Committente</w:t>
      </w:r>
      <w:r w:rsidR="004916AB">
        <w:rPr>
          <w:rFonts w:ascii="Times New Roman" w:hAnsi="Times New Roman"/>
          <w:sz w:val="24"/>
          <w:szCs w:val="24"/>
        </w:rPr>
        <w:t xml:space="preserve"> e al Direttore dei Lavori</w:t>
      </w:r>
      <w:r w:rsidR="00B26270" w:rsidRPr="00B26270">
        <w:rPr>
          <w:rFonts w:ascii="Times New Roman" w:hAnsi="Times New Roman"/>
          <w:sz w:val="24"/>
          <w:szCs w:val="24"/>
        </w:rPr>
        <w:t xml:space="preserve"> un </w:t>
      </w:r>
      <w:r w:rsidR="00AB240C">
        <w:rPr>
          <w:rFonts w:ascii="Times New Roman" w:hAnsi="Times New Roman"/>
          <w:sz w:val="24"/>
          <w:szCs w:val="24"/>
        </w:rPr>
        <w:t xml:space="preserve">Piano </w:t>
      </w:r>
      <w:r w:rsidR="00B26270" w:rsidRPr="00B26270">
        <w:rPr>
          <w:rFonts w:ascii="Times New Roman" w:hAnsi="Times New Roman"/>
          <w:sz w:val="24"/>
          <w:szCs w:val="24"/>
        </w:rPr>
        <w:t xml:space="preserve">di Gestione Qualità implementato </w:t>
      </w:r>
      <w:r w:rsidR="007D70FB">
        <w:rPr>
          <w:rFonts w:ascii="Times New Roman" w:hAnsi="Times New Roman"/>
          <w:sz w:val="24"/>
          <w:szCs w:val="24"/>
        </w:rPr>
        <w:t>in coerenza con la</w:t>
      </w:r>
      <w:r w:rsidR="00B26270" w:rsidRPr="00B26270">
        <w:rPr>
          <w:rFonts w:ascii="Times New Roman" w:hAnsi="Times New Roman"/>
          <w:sz w:val="24"/>
          <w:szCs w:val="24"/>
        </w:rPr>
        <w:t xml:space="preserve"> Norma UNI EN ISO 9001:2015</w:t>
      </w:r>
      <w:r w:rsidR="00AB240C">
        <w:rPr>
          <w:rFonts w:ascii="Times New Roman" w:hAnsi="Times New Roman"/>
          <w:sz w:val="24"/>
          <w:szCs w:val="24"/>
        </w:rPr>
        <w:t>.</w:t>
      </w:r>
      <w:r w:rsidR="00B94342">
        <w:rPr>
          <w:rFonts w:ascii="Times New Roman" w:hAnsi="Times New Roman"/>
          <w:sz w:val="24"/>
          <w:szCs w:val="24"/>
        </w:rPr>
        <w:t xml:space="preserve"> </w:t>
      </w:r>
      <w:r w:rsidR="00B26270" w:rsidRPr="00B26270">
        <w:rPr>
          <w:rFonts w:ascii="Times New Roman" w:hAnsi="Times New Roman"/>
          <w:sz w:val="24"/>
          <w:szCs w:val="24"/>
        </w:rPr>
        <w:t xml:space="preserve">Il Piano della </w:t>
      </w:r>
      <w:r w:rsidR="000A2768" w:rsidRPr="000438D3">
        <w:rPr>
          <w:rFonts w:ascii="Times New Roman" w:hAnsi="Times New Roman"/>
          <w:sz w:val="24"/>
          <w:szCs w:val="24"/>
        </w:rPr>
        <w:t xml:space="preserve">Qualità </w:t>
      </w:r>
      <w:r w:rsidR="002E063E">
        <w:rPr>
          <w:rFonts w:ascii="Times New Roman" w:hAnsi="Times New Roman"/>
          <w:sz w:val="24"/>
          <w:szCs w:val="24"/>
        </w:rPr>
        <w:t>dovrà disciplin</w:t>
      </w:r>
      <w:r w:rsidR="00957AEE">
        <w:rPr>
          <w:rFonts w:ascii="Times New Roman" w:hAnsi="Times New Roman"/>
          <w:sz w:val="24"/>
          <w:szCs w:val="24"/>
        </w:rPr>
        <w:t xml:space="preserve">are </w:t>
      </w:r>
      <w:r w:rsidR="007D70FB">
        <w:rPr>
          <w:rFonts w:ascii="Times New Roman" w:hAnsi="Times New Roman"/>
          <w:sz w:val="24"/>
          <w:szCs w:val="24"/>
        </w:rPr>
        <w:t xml:space="preserve">esclusivamente </w:t>
      </w:r>
      <w:r w:rsidR="00957AEE">
        <w:rPr>
          <w:rFonts w:ascii="Times New Roman" w:hAnsi="Times New Roman"/>
          <w:sz w:val="24"/>
          <w:szCs w:val="24"/>
        </w:rPr>
        <w:t>attivi</w:t>
      </w:r>
      <w:r w:rsidR="000C53F4">
        <w:rPr>
          <w:rFonts w:ascii="Times New Roman" w:hAnsi="Times New Roman"/>
          <w:sz w:val="24"/>
          <w:szCs w:val="24"/>
        </w:rPr>
        <w:t>tà</w:t>
      </w:r>
      <w:r w:rsidR="00957AEE">
        <w:rPr>
          <w:rFonts w:ascii="Times New Roman" w:hAnsi="Times New Roman"/>
          <w:sz w:val="24"/>
          <w:szCs w:val="24"/>
        </w:rPr>
        <w:t xml:space="preserve"> dell’Appaltatore</w:t>
      </w:r>
      <w:r w:rsidR="003830AC">
        <w:rPr>
          <w:rFonts w:ascii="Times New Roman" w:hAnsi="Times New Roman"/>
          <w:sz w:val="24"/>
          <w:szCs w:val="24"/>
        </w:rPr>
        <w:t xml:space="preserve"> </w:t>
      </w:r>
      <w:r w:rsidR="000C53F4">
        <w:rPr>
          <w:rFonts w:ascii="Times New Roman" w:hAnsi="Times New Roman"/>
          <w:sz w:val="24"/>
          <w:szCs w:val="24"/>
        </w:rPr>
        <w:t>non già dis</w:t>
      </w:r>
      <w:r w:rsidR="00801FA8">
        <w:rPr>
          <w:rFonts w:ascii="Times New Roman" w:hAnsi="Times New Roman"/>
          <w:sz w:val="24"/>
          <w:szCs w:val="24"/>
        </w:rPr>
        <w:t>c</w:t>
      </w:r>
      <w:r w:rsidR="000C53F4">
        <w:rPr>
          <w:rFonts w:ascii="Times New Roman" w:hAnsi="Times New Roman"/>
          <w:sz w:val="24"/>
          <w:szCs w:val="24"/>
        </w:rPr>
        <w:t>iplinate dal presente documento ed in particolare dovrà descrivere:</w:t>
      </w:r>
    </w:p>
    <w:p w14:paraId="366BCE72" w14:textId="22A07CC7" w:rsidR="00801FA8" w:rsidRDefault="00801FA8"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Struttura organizzativa dell’Appaltatore</w:t>
      </w:r>
    </w:p>
    <w:p w14:paraId="7016659F" w14:textId="434AE006" w:rsidR="0023197B" w:rsidRDefault="0023197B"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Compiti, ruoli e responsabilit</w:t>
      </w:r>
      <w:r w:rsidR="007A5686">
        <w:rPr>
          <w:rFonts w:ascii="Times New Roman" w:hAnsi="Times New Roman"/>
          <w:sz w:val="24"/>
          <w:szCs w:val="24"/>
        </w:rPr>
        <w:t>à</w:t>
      </w:r>
      <w:r w:rsidR="00E07068">
        <w:rPr>
          <w:rFonts w:ascii="Times New Roman" w:hAnsi="Times New Roman"/>
          <w:sz w:val="24"/>
          <w:szCs w:val="24"/>
        </w:rPr>
        <w:t xml:space="preserve"> di ciascuna figura individuata nella</w:t>
      </w:r>
      <w:r w:rsidR="00B06064">
        <w:rPr>
          <w:rFonts w:ascii="Times New Roman" w:hAnsi="Times New Roman"/>
          <w:sz w:val="24"/>
          <w:szCs w:val="24"/>
        </w:rPr>
        <w:t xml:space="preserve"> </w:t>
      </w:r>
      <w:r w:rsidR="001D6DFD">
        <w:rPr>
          <w:rFonts w:ascii="Times New Roman" w:hAnsi="Times New Roman"/>
          <w:sz w:val="24"/>
          <w:szCs w:val="24"/>
        </w:rPr>
        <w:t>struttura organizzativa</w:t>
      </w:r>
    </w:p>
    <w:p w14:paraId="0B97F850" w14:textId="46725B2A" w:rsidR="0009034B" w:rsidRDefault="007D70FB"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Specifici</w:t>
      </w:r>
      <w:r w:rsidR="0009034B">
        <w:rPr>
          <w:rFonts w:ascii="Times New Roman" w:hAnsi="Times New Roman"/>
          <w:sz w:val="24"/>
          <w:szCs w:val="24"/>
        </w:rPr>
        <w:t xml:space="preserve"> compiti e responsabilità per il controllo qualità di materiali, </w:t>
      </w:r>
      <w:r w:rsidR="004C5BC5">
        <w:rPr>
          <w:rFonts w:ascii="Times New Roman" w:hAnsi="Times New Roman"/>
          <w:sz w:val="24"/>
          <w:szCs w:val="24"/>
        </w:rPr>
        <w:t>opere e lavorazioni</w:t>
      </w:r>
    </w:p>
    <w:p w14:paraId="03B3FD87" w14:textId="77F2C23C" w:rsidR="00EE1998" w:rsidRDefault="00EE1998"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 xml:space="preserve">Modalità di tenuta </w:t>
      </w:r>
      <w:r w:rsidR="007D70FB">
        <w:rPr>
          <w:rFonts w:ascii="Times New Roman" w:hAnsi="Times New Roman"/>
          <w:sz w:val="24"/>
          <w:szCs w:val="24"/>
        </w:rPr>
        <w:t>sotto controllo</w:t>
      </w:r>
      <w:r>
        <w:rPr>
          <w:rFonts w:ascii="Times New Roman" w:hAnsi="Times New Roman"/>
          <w:sz w:val="24"/>
          <w:szCs w:val="24"/>
        </w:rPr>
        <w:t xml:space="preserve"> delle informazioni documentate</w:t>
      </w:r>
    </w:p>
    <w:p w14:paraId="26252BC2" w14:textId="09D01B0C" w:rsidR="00EE1998" w:rsidRDefault="00EE1998"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 xml:space="preserve">Modalità di </w:t>
      </w:r>
      <w:r w:rsidR="00D77D4A">
        <w:rPr>
          <w:rFonts w:ascii="Times New Roman" w:hAnsi="Times New Roman"/>
          <w:sz w:val="24"/>
          <w:szCs w:val="24"/>
        </w:rPr>
        <w:t xml:space="preserve">selezione, </w:t>
      </w:r>
      <w:r>
        <w:rPr>
          <w:rFonts w:ascii="Times New Roman" w:hAnsi="Times New Roman"/>
          <w:sz w:val="24"/>
          <w:szCs w:val="24"/>
        </w:rPr>
        <w:t xml:space="preserve">qualifica e </w:t>
      </w:r>
      <w:r w:rsidR="00D77D4A">
        <w:rPr>
          <w:rFonts w:ascii="Times New Roman" w:hAnsi="Times New Roman"/>
          <w:sz w:val="24"/>
          <w:szCs w:val="24"/>
        </w:rPr>
        <w:t>monitoraggio</w:t>
      </w:r>
      <w:r>
        <w:rPr>
          <w:rFonts w:ascii="Times New Roman" w:hAnsi="Times New Roman"/>
          <w:sz w:val="24"/>
          <w:szCs w:val="24"/>
        </w:rPr>
        <w:t xml:space="preserve"> di fornitori</w:t>
      </w:r>
      <w:r w:rsidR="00D77D4A">
        <w:rPr>
          <w:rFonts w:ascii="Times New Roman" w:hAnsi="Times New Roman"/>
          <w:sz w:val="24"/>
          <w:szCs w:val="24"/>
        </w:rPr>
        <w:t xml:space="preserve"> e subappaltatori</w:t>
      </w:r>
    </w:p>
    <w:p w14:paraId="4E443958" w14:textId="1EDEA3E6" w:rsidR="007A5686" w:rsidRDefault="007A5686"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Modalità di gestione e tenuta sotto controll</w:t>
      </w:r>
      <w:r w:rsidR="007D70FB">
        <w:rPr>
          <w:rFonts w:ascii="Times New Roman" w:hAnsi="Times New Roman"/>
          <w:sz w:val="24"/>
          <w:szCs w:val="24"/>
        </w:rPr>
        <w:t>o</w:t>
      </w:r>
      <w:r>
        <w:rPr>
          <w:rFonts w:ascii="Times New Roman" w:hAnsi="Times New Roman"/>
          <w:sz w:val="24"/>
          <w:szCs w:val="24"/>
        </w:rPr>
        <w:t xml:space="preserve"> di </w:t>
      </w:r>
      <w:r w:rsidR="00EE1998">
        <w:rPr>
          <w:rFonts w:ascii="Times New Roman" w:hAnsi="Times New Roman"/>
          <w:sz w:val="24"/>
          <w:szCs w:val="24"/>
        </w:rPr>
        <w:t>mezzi, attrezzature e strumenti di misura</w:t>
      </w:r>
    </w:p>
    <w:p w14:paraId="32061C96" w14:textId="3F0413AD" w:rsidR="00217E38" w:rsidRDefault="00217E38"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 xml:space="preserve">Modalità di </w:t>
      </w:r>
      <w:r w:rsidR="00E87F97">
        <w:rPr>
          <w:rFonts w:ascii="Times New Roman" w:hAnsi="Times New Roman"/>
          <w:sz w:val="24"/>
          <w:szCs w:val="24"/>
        </w:rPr>
        <w:t>definizione e qualifica dei processi speciali</w:t>
      </w:r>
    </w:p>
    <w:p w14:paraId="3C5485DB" w14:textId="2E1F06DF" w:rsidR="000B2F21" w:rsidRDefault="000B2F21" w:rsidP="00801FA8">
      <w:pPr>
        <w:pStyle w:val="Paragrafoelenco"/>
        <w:numPr>
          <w:ilvl w:val="0"/>
          <w:numId w:val="166"/>
        </w:numPr>
        <w:spacing w:before="240"/>
        <w:jc w:val="both"/>
        <w:rPr>
          <w:rFonts w:ascii="Times New Roman" w:hAnsi="Times New Roman"/>
          <w:sz w:val="24"/>
          <w:szCs w:val="24"/>
        </w:rPr>
      </w:pPr>
      <w:r>
        <w:rPr>
          <w:rFonts w:ascii="Times New Roman" w:hAnsi="Times New Roman"/>
          <w:sz w:val="24"/>
          <w:szCs w:val="24"/>
        </w:rPr>
        <w:t>Modalità di gestione della corrispondenza</w:t>
      </w:r>
    </w:p>
    <w:p w14:paraId="1DCC1D67" w14:textId="52A52AF8" w:rsidR="00124773" w:rsidRPr="00217E38" w:rsidRDefault="69CE9FA1" w:rsidP="00217E38">
      <w:pPr>
        <w:pStyle w:val="Paragrafoelenco"/>
        <w:numPr>
          <w:ilvl w:val="0"/>
          <w:numId w:val="166"/>
        </w:numPr>
        <w:spacing w:before="240"/>
        <w:jc w:val="both"/>
        <w:rPr>
          <w:rFonts w:ascii="Times New Roman" w:hAnsi="Times New Roman"/>
          <w:sz w:val="24"/>
          <w:szCs w:val="24"/>
        </w:rPr>
      </w:pPr>
      <w:r w:rsidRPr="5894F9D7">
        <w:rPr>
          <w:rFonts w:ascii="Times New Roman" w:hAnsi="Times New Roman"/>
          <w:sz w:val="24"/>
          <w:szCs w:val="24"/>
        </w:rPr>
        <w:t>Modalità di gestione documentale del progetto (repository, codifica e redazione)</w:t>
      </w:r>
      <w:r w:rsidR="3BBC2AA6" w:rsidRPr="5894F9D7">
        <w:rPr>
          <w:rFonts w:ascii="Times New Roman" w:hAnsi="Times New Roman"/>
          <w:sz w:val="24"/>
          <w:szCs w:val="24"/>
        </w:rPr>
        <w:t xml:space="preserve">, in conformità ai sistemi che saranno </w:t>
      </w:r>
      <w:r w:rsidR="1883F59C" w:rsidRPr="5894F9D7">
        <w:rPr>
          <w:rFonts w:ascii="Times New Roman" w:hAnsi="Times New Roman"/>
          <w:sz w:val="24"/>
          <w:szCs w:val="24"/>
        </w:rPr>
        <w:t>comunicati</w:t>
      </w:r>
      <w:r w:rsidR="3BBC2AA6" w:rsidRPr="5894F9D7">
        <w:rPr>
          <w:rFonts w:ascii="Times New Roman" w:hAnsi="Times New Roman"/>
          <w:sz w:val="24"/>
          <w:szCs w:val="24"/>
        </w:rPr>
        <w:t xml:space="preserve"> dalla Committente</w:t>
      </w:r>
      <w:r w:rsidR="1883F59C" w:rsidRPr="5894F9D7">
        <w:rPr>
          <w:rFonts w:ascii="Times New Roman" w:hAnsi="Times New Roman"/>
          <w:sz w:val="24"/>
          <w:szCs w:val="24"/>
        </w:rPr>
        <w:t xml:space="preserve"> prima dell’inizio dei lavori</w:t>
      </w:r>
    </w:p>
    <w:p w14:paraId="0061AFD2" w14:textId="50FDFA0D" w:rsidR="006322D8" w:rsidRDefault="150D4775" w:rsidP="006322D8">
      <w:pPr>
        <w:pStyle w:val="Paragrafoelenco"/>
        <w:numPr>
          <w:ilvl w:val="0"/>
          <w:numId w:val="166"/>
        </w:numPr>
        <w:spacing w:before="240"/>
        <w:jc w:val="both"/>
        <w:rPr>
          <w:rFonts w:ascii="Times New Roman" w:hAnsi="Times New Roman"/>
          <w:sz w:val="24"/>
          <w:szCs w:val="24"/>
        </w:rPr>
      </w:pPr>
      <w:r w:rsidRPr="5894F9D7">
        <w:rPr>
          <w:rFonts w:ascii="Times New Roman" w:hAnsi="Times New Roman"/>
          <w:sz w:val="24"/>
          <w:szCs w:val="24"/>
        </w:rPr>
        <w:t>Attività di audit interno. In tale ambito dovrà essere indicato il programma di audit che l’appaltatore effettuerà sui suoi processi, il tipo e l’estensione di tali audit, le qualifiche degli auditor adibiti a tale attività e le modalità con cui saranno forniti su richiesta del Committente i risultati di tali audit. Le date degli audit effettuate dall’Appaltatore dovranno essere notificate alla DL e al Committente.</w:t>
      </w:r>
    </w:p>
    <w:p w14:paraId="40510166" w14:textId="1CD5E358" w:rsidR="00EE1884" w:rsidRPr="006322D8" w:rsidRDefault="150D4775" w:rsidP="006322D8">
      <w:pPr>
        <w:pStyle w:val="Paragrafoelenco"/>
        <w:numPr>
          <w:ilvl w:val="0"/>
          <w:numId w:val="166"/>
        </w:numPr>
        <w:spacing w:before="240"/>
        <w:jc w:val="both"/>
        <w:rPr>
          <w:rFonts w:ascii="Times New Roman" w:hAnsi="Times New Roman"/>
          <w:sz w:val="24"/>
          <w:szCs w:val="24"/>
        </w:rPr>
      </w:pPr>
      <w:r w:rsidRPr="5894F9D7">
        <w:rPr>
          <w:rFonts w:ascii="Times New Roman" w:hAnsi="Times New Roman"/>
          <w:sz w:val="24"/>
          <w:szCs w:val="24"/>
        </w:rPr>
        <w:t>Modalità di riesame del Piano della Qualità</w:t>
      </w:r>
    </w:p>
    <w:p w14:paraId="7A53C032" w14:textId="5ABEC2AA" w:rsidR="00EE1998" w:rsidRPr="00B94342" w:rsidRDefault="66D346D8" w:rsidP="00B94342">
      <w:pPr>
        <w:spacing w:before="240"/>
        <w:jc w:val="both"/>
        <w:rPr>
          <w:rFonts w:ascii="Times New Roman" w:hAnsi="Times New Roman"/>
          <w:sz w:val="24"/>
          <w:szCs w:val="24"/>
        </w:rPr>
      </w:pPr>
      <w:r w:rsidRPr="6E90FD42">
        <w:rPr>
          <w:rFonts w:ascii="Times New Roman" w:hAnsi="Times New Roman"/>
          <w:sz w:val="24"/>
          <w:szCs w:val="24"/>
        </w:rPr>
        <w:t>È</w:t>
      </w:r>
      <w:r w:rsidR="00815105" w:rsidRPr="6E90FD42">
        <w:rPr>
          <w:rFonts w:ascii="Times New Roman" w:hAnsi="Times New Roman"/>
          <w:sz w:val="24"/>
          <w:szCs w:val="24"/>
        </w:rPr>
        <w:t xml:space="preserve"> facoltà del Committente</w:t>
      </w:r>
      <w:r w:rsidR="00B37BD0" w:rsidRPr="6E90FD42">
        <w:rPr>
          <w:rFonts w:ascii="Times New Roman" w:hAnsi="Times New Roman"/>
          <w:sz w:val="24"/>
          <w:szCs w:val="24"/>
        </w:rPr>
        <w:t xml:space="preserve"> e del Direttore dei lavori</w:t>
      </w:r>
      <w:r w:rsidR="00815105" w:rsidRPr="6E90FD42">
        <w:rPr>
          <w:rFonts w:ascii="Times New Roman" w:hAnsi="Times New Roman"/>
          <w:sz w:val="24"/>
          <w:szCs w:val="24"/>
        </w:rPr>
        <w:t xml:space="preserve"> </w:t>
      </w:r>
      <w:r w:rsidR="00A005A9" w:rsidRPr="6E90FD42">
        <w:rPr>
          <w:rFonts w:ascii="Times New Roman" w:hAnsi="Times New Roman"/>
          <w:sz w:val="24"/>
          <w:szCs w:val="24"/>
        </w:rPr>
        <w:t xml:space="preserve">richiedere </w:t>
      </w:r>
      <w:r w:rsidR="00B37BD0" w:rsidRPr="6E90FD42">
        <w:rPr>
          <w:rFonts w:ascii="Times New Roman" w:hAnsi="Times New Roman"/>
          <w:sz w:val="24"/>
          <w:szCs w:val="24"/>
        </w:rPr>
        <w:t xml:space="preserve">integrazioni al </w:t>
      </w:r>
      <w:r w:rsidR="00264135" w:rsidRPr="6E90FD42">
        <w:rPr>
          <w:rFonts w:ascii="Times New Roman" w:hAnsi="Times New Roman"/>
          <w:sz w:val="24"/>
          <w:szCs w:val="24"/>
        </w:rPr>
        <w:t>documento</w:t>
      </w:r>
      <w:r w:rsidR="00F431C6" w:rsidRPr="6E90FD42">
        <w:rPr>
          <w:rFonts w:ascii="Times New Roman" w:hAnsi="Times New Roman"/>
          <w:sz w:val="24"/>
          <w:szCs w:val="24"/>
        </w:rPr>
        <w:t xml:space="preserve"> e condurre audit al fine di accertare </w:t>
      </w:r>
      <w:r w:rsidR="00EF4675" w:rsidRPr="6E90FD42">
        <w:rPr>
          <w:rFonts w:ascii="Times New Roman" w:hAnsi="Times New Roman"/>
          <w:sz w:val="24"/>
          <w:szCs w:val="24"/>
        </w:rPr>
        <w:t>l’effettiva applicazione delle</w:t>
      </w:r>
      <w:r w:rsidR="00996543" w:rsidRPr="6E90FD42">
        <w:rPr>
          <w:rFonts w:ascii="Times New Roman" w:hAnsi="Times New Roman"/>
          <w:sz w:val="24"/>
          <w:szCs w:val="24"/>
        </w:rPr>
        <w:t xml:space="preserve"> modalità in esso descritte</w:t>
      </w:r>
      <w:r w:rsidR="00A931DE" w:rsidRPr="6E90FD42">
        <w:rPr>
          <w:rFonts w:ascii="Times New Roman" w:hAnsi="Times New Roman"/>
          <w:sz w:val="24"/>
          <w:szCs w:val="24"/>
        </w:rPr>
        <w:t xml:space="preserve">, oltre a </w:t>
      </w:r>
      <w:r w:rsidR="007E5D8C" w:rsidRPr="6E90FD42">
        <w:rPr>
          <w:rFonts w:ascii="Times New Roman" w:hAnsi="Times New Roman"/>
          <w:sz w:val="24"/>
          <w:szCs w:val="24"/>
        </w:rPr>
        <w:t xml:space="preserve">quanto </w:t>
      </w:r>
      <w:r w:rsidR="00B94342" w:rsidRPr="6E90FD42">
        <w:rPr>
          <w:rFonts w:ascii="Times New Roman" w:hAnsi="Times New Roman"/>
          <w:sz w:val="24"/>
          <w:szCs w:val="24"/>
        </w:rPr>
        <w:t>previsto nel presente documento.</w:t>
      </w:r>
    </w:p>
    <w:p w14:paraId="034CE168" w14:textId="0CBE8789" w:rsidR="000A2768" w:rsidRPr="000438D3" w:rsidRDefault="000A2768" w:rsidP="00CC2B2F">
      <w:pPr>
        <w:spacing w:before="240" w:after="0" w:line="240" w:lineRule="auto"/>
        <w:jc w:val="both"/>
        <w:rPr>
          <w:rFonts w:ascii="Times New Roman" w:hAnsi="Times New Roman"/>
          <w:sz w:val="24"/>
          <w:szCs w:val="24"/>
        </w:rPr>
      </w:pPr>
    </w:p>
    <w:p w14:paraId="67B50C65" w14:textId="77777777" w:rsidR="003F74B0" w:rsidRPr="00A623F7" w:rsidRDefault="003F74B0" w:rsidP="003F74B0">
      <w:pPr>
        <w:spacing w:before="240" w:after="0" w:line="240" w:lineRule="auto"/>
        <w:jc w:val="both"/>
        <w:rPr>
          <w:rFonts w:ascii="Times New Roman" w:hAnsi="Times New Roman"/>
          <w:sz w:val="24"/>
          <w:szCs w:val="24"/>
        </w:rPr>
      </w:pPr>
    </w:p>
    <w:p w14:paraId="66F475A1" w14:textId="0496AB40" w:rsidR="009E7EC7" w:rsidRPr="009E3228" w:rsidRDefault="009E7EC7" w:rsidP="009E7EC7">
      <w:pPr>
        <w:pStyle w:val="Titolo1"/>
      </w:pPr>
      <w:bookmarkStart w:id="524" w:name="_Toc129185684"/>
      <w:r w:rsidRPr="009E3228">
        <w:lastRenderedPageBreak/>
        <w:t>PIANIFICAZIONE DELL’ESECUZIONE DEI LAVORI</w:t>
      </w:r>
      <w:bookmarkEnd w:id="523"/>
      <w:bookmarkEnd w:id="524"/>
    </w:p>
    <w:p w14:paraId="4B517F13" w14:textId="77777777" w:rsidR="009E7EC7" w:rsidRPr="009E3228" w:rsidRDefault="009E7EC7" w:rsidP="000D6A15">
      <w:pPr>
        <w:spacing w:after="0" w:line="240" w:lineRule="auto"/>
        <w:ind w:left="567"/>
        <w:jc w:val="both"/>
        <w:rPr>
          <w:rFonts w:ascii="Times New Roman" w:hAnsi="Times New Roman"/>
          <w:sz w:val="24"/>
          <w:szCs w:val="24"/>
        </w:rPr>
      </w:pPr>
      <w:r w:rsidRPr="009E3228">
        <w:rPr>
          <w:rFonts w:ascii="Times New Roman" w:hAnsi="Times New Roman"/>
          <w:sz w:val="24"/>
          <w:szCs w:val="24"/>
        </w:rPr>
        <w:t>La pianificazione dell’esecuzione dei lavori è idealmente suddivisa in tre fasi di seguito elencate:</w:t>
      </w:r>
    </w:p>
    <w:p w14:paraId="1084D0B9" w14:textId="77777777" w:rsidR="009E7EC7" w:rsidRPr="009E3228" w:rsidRDefault="009E7EC7" w:rsidP="00003196">
      <w:pPr>
        <w:numPr>
          <w:ilvl w:val="0"/>
          <w:numId w:val="9"/>
        </w:numPr>
        <w:suppressAutoHyphens/>
        <w:spacing w:after="0" w:line="240" w:lineRule="auto"/>
        <w:ind w:left="1418"/>
        <w:jc w:val="both"/>
        <w:rPr>
          <w:rFonts w:ascii="Times New Roman" w:hAnsi="Times New Roman"/>
          <w:sz w:val="24"/>
          <w:szCs w:val="24"/>
        </w:rPr>
      </w:pPr>
      <w:r w:rsidRPr="009E3228">
        <w:rPr>
          <w:rFonts w:ascii="Times New Roman" w:hAnsi="Times New Roman"/>
          <w:sz w:val="24"/>
          <w:szCs w:val="24"/>
        </w:rPr>
        <w:t>Fase 1. Definizione degli input per la redazione della baseline dei lavori;</w:t>
      </w:r>
    </w:p>
    <w:p w14:paraId="5248145C" w14:textId="77777777" w:rsidR="009E7EC7" w:rsidRPr="009E3228" w:rsidRDefault="009E7EC7" w:rsidP="00003196">
      <w:pPr>
        <w:numPr>
          <w:ilvl w:val="0"/>
          <w:numId w:val="9"/>
        </w:numPr>
        <w:suppressAutoHyphens/>
        <w:spacing w:after="0" w:line="240" w:lineRule="auto"/>
        <w:ind w:left="1418"/>
        <w:jc w:val="both"/>
        <w:rPr>
          <w:rFonts w:ascii="Times New Roman" w:hAnsi="Times New Roman"/>
          <w:sz w:val="24"/>
          <w:szCs w:val="24"/>
        </w:rPr>
      </w:pPr>
      <w:r w:rsidRPr="009E3228">
        <w:rPr>
          <w:rFonts w:ascii="Times New Roman" w:hAnsi="Times New Roman"/>
          <w:sz w:val="24"/>
          <w:szCs w:val="24"/>
        </w:rPr>
        <w:t>Fase 2. Elaborazione dell’offerta da parte dei partecipanti alla gara per l’affidamento dei lavori;</w:t>
      </w:r>
    </w:p>
    <w:p w14:paraId="3241EE61" w14:textId="7BFD7F2D" w:rsidR="009E7EC7" w:rsidRPr="004C012B" w:rsidRDefault="009E7EC7" w:rsidP="00003196">
      <w:pPr>
        <w:numPr>
          <w:ilvl w:val="0"/>
          <w:numId w:val="9"/>
        </w:numPr>
        <w:suppressAutoHyphens/>
        <w:spacing w:after="0" w:line="240" w:lineRule="auto"/>
        <w:ind w:left="1418"/>
        <w:jc w:val="both"/>
        <w:rPr>
          <w:rFonts w:ascii="Times New Roman" w:hAnsi="Times New Roman"/>
          <w:sz w:val="24"/>
          <w:szCs w:val="24"/>
        </w:rPr>
      </w:pPr>
      <w:r w:rsidRPr="3CD935CD">
        <w:rPr>
          <w:rFonts w:ascii="Times New Roman" w:hAnsi="Times New Roman"/>
          <w:sz w:val="24"/>
          <w:szCs w:val="24"/>
        </w:rPr>
        <w:t xml:space="preserve">Fase 3. </w:t>
      </w:r>
      <w:r w:rsidR="0044192E" w:rsidRPr="3CD935CD">
        <w:rPr>
          <w:rFonts w:ascii="Times New Roman" w:hAnsi="Times New Roman"/>
          <w:sz w:val="24"/>
          <w:szCs w:val="24"/>
        </w:rPr>
        <w:t>Redazione del POD Lavori e del PRP (</w:t>
      </w:r>
      <w:r w:rsidRPr="3CD935CD">
        <w:rPr>
          <w:rFonts w:ascii="Times New Roman" w:hAnsi="Times New Roman"/>
          <w:sz w:val="24"/>
          <w:szCs w:val="24"/>
        </w:rPr>
        <w:t>baseline di esecuzione dei lavori</w:t>
      </w:r>
      <w:r w:rsidR="0044192E" w:rsidRPr="3CD935CD">
        <w:rPr>
          <w:rFonts w:ascii="Times New Roman" w:hAnsi="Times New Roman"/>
          <w:sz w:val="24"/>
          <w:szCs w:val="24"/>
        </w:rPr>
        <w:t>)</w:t>
      </w:r>
      <w:r w:rsidRPr="3CD935CD">
        <w:rPr>
          <w:rFonts w:ascii="Times New Roman" w:hAnsi="Times New Roman"/>
          <w:sz w:val="24"/>
          <w:szCs w:val="24"/>
        </w:rPr>
        <w:t>.</w:t>
      </w:r>
    </w:p>
    <w:p w14:paraId="2662DABA" w14:textId="77777777" w:rsidR="00E778A7" w:rsidRPr="00E778A7" w:rsidRDefault="00E778A7" w:rsidP="00E778A7">
      <w:pPr>
        <w:spacing w:after="120"/>
        <w:ind w:left="927"/>
        <w:jc w:val="both"/>
        <w:rPr>
          <w:rFonts w:ascii="Times New Roman" w:hAnsi="Times New Roman"/>
          <w:sz w:val="14"/>
          <w:szCs w:val="14"/>
        </w:rPr>
      </w:pPr>
    </w:p>
    <w:p w14:paraId="396DE318" w14:textId="77777777" w:rsidR="009E7EC7" w:rsidRPr="009E3228" w:rsidRDefault="009E7EC7" w:rsidP="009E7EC7">
      <w:pPr>
        <w:pStyle w:val="Titolo2"/>
      </w:pPr>
      <w:bookmarkStart w:id="525" w:name="_Toc46233065"/>
      <w:bookmarkStart w:id="526" w:name="_Toc129185685"/>
      <w:r w:rsidRPr="009E3228">
        <w:t>Input alla redazione della baseline dei lavori</w:t>
      </w:r>
      <w:bookmarkEnd w:id="525"/>
      <w:bookmarkEnd w:id="526"/>
    </w:p>
    <w:p w14:paraId="47ADDB2C" w14:textId="2CE353C1" w:rsidR="009E7EC7" w:rsidRPr="009E3228" w:rsidRDefault="009A1962" w:rsidP="000D6A15">
      <w:pPr>
        <w:spacing w:after="0" w:line="240" w:lineRule="auto"/>
        <w:ind w:left="567"/>
        <w:jc w:val="both"/>
        <w:rPr>
          <w:rFonts w:ascii="Times New Roman" w:hAnsi="Times New Roman"/>
          <w:sz w:val="24"/>
          <w:szCs w:val="24"/>
        </w:rPr>
      </w:pPr>
      <w:r>
        <w:rPr>
          <w:rFonts w:ascii="Times New Roman" w:hAnsi="Times New Roman"/>
          <w:sz w:val="24"/>
          <w:szCs w:val="24"/>
        </w:rPr>
        <w:t>Gli</w:t>
      </w:r>
      <w:r w:rsidR="009E7EC7" w:rsidRPr="009E3228">
        <w:rPr>
          <w:rFonts w:ascii="Times New Roman" w:hAnsi="Times New Roman"/>
          <w:sz w:val="24"/>
          <w:szCs w:val="24"/>
        </w:rPr>
        <w:t xml:space="preserve"> input</w:t>
      </w:r>
      <w:r w:rsidR="00A52B17">
        <w:rPr>
          <w:rFonts w:ascii="Times New Roman" w:hAnsi="Times New Roman"/>
          <w:sz w:val="24"/>
          <w:szCs w:val="24"/>
        </w:rPr>
        <w:t xml:space="preserve"> </w:t>
      </w:r>
      <w:r w:rsidRPr="009E3228">
        <w:rPr>
          <w:rFonts w:ascii="Times New Roman" w:hAnsi="Times New Roman"/>
          <w:sz w:val="24"/>
          <w:szCs w:val="24"/>
        </w:rPr>
        <w:t>necessari alla redazione della baseline di esecuzione dei lavori</w:t>
      </w:r>
      <w:r w:rsidR="009E7EC7" w:rsidRPr="009E3228">
        <w:rPr>
          <w:rFonts w:ascii="Times New Roman" w:hAnsi="Times New Roman"/>
          <w:sz w:val="24"/>
          <w:szCs w:val="24"/>
        </w:rPr>
        <w:t xml:space="preserve"> sono</w:t>
      </w:r>
      <w:r>
        <w:rPr>
          <w:rFonts w:ascii="Times New Roman" w:hAnsi="Times New Roman"/>
          <w:sz w:val="24"/>
          <w:szCs w:val="24"/>
        </w:rPr>
        <w:t xml:space="preserve"> contenuti nel Progetto esecutivo e sono</w:t>
      </w:r>
      <w:r w:rsidR="009E7EC7" w:rsidRPr="009E3228">
        <w:rPr>
          <w:rFonts w:ascii="Times New Roman" w:hAnsi="Times New Roman"/>
          <w:sz w:val="24"/>
          <w:szCs w:val="24"/>
        </w:rPr>
        <w:t xml:space="preserve"> rappresentati da:</w:t>
      </w:r>
    </w:p>
    <w:p w14:paraId="73BDFD73" w14:textId="77777777" w:rsidR="009E7EC7" w:rsidRPr="009E3228" w:rsidRDefault="009E7EC7" w:rsidP="00003196">
      <w:pPr>
        <w:numPr>
          <w:ilvl w:val="0"/>
          <w:numId w:val="9"/>
        </w:numPr>
        <w:suppressAutoHyphens/>
        <w:spacing w:after="0" w:line="240" w:lineRule="auto"/>
        <w:ind w:left="1418"/>
        <w:jc w:val="both"/>
        <w:rPr>
          <w:rFonts w:ascii="Times New Roman" w:hAnsi="Times New Roman"/>
          <w:sz w:val="24"/>
          <w:szCs w:val="24"/>
        </w:rPr>
      </w:pPr>
      <w:r w:rsidRPr="009E3228">
        <w:rPr>
          <w:rFonts w:ascii="Times New Roman" w:hAnsi="Times New Roman"/>
          <w:sz w:val="24"/>
          <w:szCs w:val="24"/>
        </w:rPr>
        <w:t>WBS di esecuzione dei lavori;</w:t>
      </w:r>
    </w:p>
    <w:p w14:paraId="5AB11624" w14:textId="77777777" w:rsidR="009E7EC7" w:rsidRPr="009E3228" w:rsidRDefault="009E7EC7" w:rsidP="00003196">
      <w:pPr>
        <w:numPr>
          <w:ilvl w:val="0"/>
          <w:numId w:val="9"/>
        </w:numPr>
        <w:suppressAutoHyphens/>
        <w:spacing w:after="0" w:line="240" w:lineRule="auto"/>
        <w:ind w:left="1418"/>
        <w:jc w:val="both"/>
        <w:rPr>
          <w:rFonts w:ascii="Times New Roman" w:hAnsi="Times New Roman"/>
          <w:sz w:val="24"/>
          <w:szCs w:val="24"/>
        </w:rPr>
      </w:pPr>
      <w:r w:rsidRPr="009E3228">
        <w:rPr>
          <w:rFonts w:ascii="Times New Roman" w:hAnsi="Times New Roman"/>
          <w:sz w:val="24"/>
          <w:szCs w:val="24"/>
        </w:rPr>
        <w:t>Computo metrico;</w:t>
      </w:r>
    </w:p>
    <w:p w14:paraId="56AB5C89" w14:textId="7CEEFD68" w:rsidR="009E7EC7" w:rsidRPr="009E3228" w:rsidRDefault="009E7EC7" w:rsidP="00003196">
      <w:pPr>
        <w:numPr>
          <w:ilvl w:val="0"/>
          <w:numId w:val="9"/>
        </w:numPr>
        <w:suppressAutoHyphens/>
        <w:spacing w:after="0" w:line="240" w:lineRule="auto"/>
        <w:ind w:left="1418"/>
        <w:jc w:val="both"/>
        <w:rPr>
          <w:rFonts w:ascii="Times New Roman" w:hAnsi="Times New Roman"/>
          <w:sz w:val="24"/>
          <w:szCs w:val="24"/>
        </w:rPr>
      </w:pPr>
      <w:r w:rsidRPr="009E3228">
        <w:rPr>
          <w:rFonts w:ascii="Times New Roman" w:hAnsi="Times New Roman"/>
          <w:sz w:val="24"/>
          <w:szCs w:val="24"/>
        </w:rPr>
        <w:t xml:space="preserve">Cronoprogramma dei lavori di </w:t>
      </w:r>
      <w:r w:rsidR="4D1DE5F9" w:rsidRPr="6F0139FF">
        <w:rPr>
          <w:rFonts w:ascii="Times New Roman" w:hAnsi="Times New Roman"/>
          <w:sz w:val="24"/>
          <w:szCs w:val="24"/>
        </w:rPr>
        <w:t>PE</w:t>
      </w:r>
      <w:r w:rsidR="4C8BAE6E" w:rsidRPr="6F0139FF">
        <w:rPr>
          <w:rFonts w:ascii="Times New Roman" w:hAnsi="Times New Roman"/>
          <w:sz w:val="24"/>
          <w:szCs w:val="24"/>
        </w:rPr>
        <w:t xml:space="preserve"> (Cr</w:t>
      </w:r>
      <w:r w:rsidR="43122E51" w:rsidRPr="6F0139FF">
        <w:rPr>
          <w:rFonts w:ascii="Times New Roman" w:hAnsi="Times New Roman"/>
          <w:sz w:val="24"/>
          <w:szCs w:val="24"/>
        </w:rPr>
        <w:t>PE</w:t>
      </w:r>
      <w:r w:rsidRPr="009E3228">
        <w:rPr>
          <w:rFonts w:ascii="Times New Roman" w:hAnsi="Times New Roman"/>
          <w:sz w:val="24"/>
          <w:szCs w:val="24"/>
        </w:rPr>
        <w:t>).</w:t>
      </w:r>
    </w:p>
    <w:p w14:paraId="0709DE79" w14:textId="77777777" w:rsidR="009E7EC7" w:rsidRPr="009E3228" w:rsidRDefault="009E7EC7" w:rsidP="009E7EC7">
      <w:pPr>
        <w:pStyle w:val="Paragrafoelenco"/>
        <w:spacing w:after="120"/>
        <w:rPr>
          <w:rFonts w:ascii="Times New Roman" w:hAnsi="Times New Roman"/>
          <w:szCs w:val="26"/>
        </w:rPr>
      </w:pPr>
    </w:p>
    <w:p w14:paraId="20A86E3F" w14:textId="77777777" w:rsidR="009E7EC7" w:rsidRPr="009E3228" w:rsidRDefault="009E7EC7" w:rsidP="009E7EC7">
      <w:pPr>
        <w:spacing w:after="120" w:line="240" w:lineRule="auto"/>
        <w:ind w:left="567"/>
        <w:jc w:val="both"/>
        <w:rPr>
          <w:rFonts w:ascii="Times New Roman" w:hAnsi="Times New Roman"/>
          <w:sz w:val="24"/>
          <w:szCs w:val="24"/>
          <w:u w:val="single"/>
        </w:rPr>
      </w:pPr>
      <w:r w:rsidRPr="009E3228">
        <w:rPr>
          <w:rFonts w:ascii="Times New Roman" w:hAnsi="Times New Roman"/>
          <w:sz w:val="24"/>
          <w:szCs w:val="24"/>
          <w:u w:val="single"/>
        </w:rPr>
        <w:t xml:space="preserve">WBS </w:t>
      </w:r>
    </w:p>
    <w:p w14:paraId="789A39C1" w14:textId="77777777" w:rsidR="009E7EC7" w:rsidRPr="009E3228" w:rsidRDefault="009E7EC7" w:rsidP="000D6A15">
      <w:pPr>
        <w:spacing w:after="0" w:line="240" w:lineRule="auto"/>
        <w:ind w:left="567"/>
        <w:jc w:val="both"/>
        <w:rPr>
          <w:rFonts w:ascii="Times New Roman" w:hAnsi="Times New Roman"/>
          <w:sz w:val="24"/>
          <w:szCs w:val="24"/>
        </w:rPr>
      </w:pPr>
      <w:r w:rsidRPr="009E3228">
        <w:rPr>
          <w:rFonts w:ascii="Times New Roman" w:hAnsi="Times New Roman"/>
          <w:sz w:val="24"/>
          <w:szCs w:val="24"/>
        </w:rPr>
        <w:t xml:space="preserve">La WBS indica la struttura gerarchica delle attività da svolgere a partire dall’inquadramento dell’iniziativa fino al livello della singola lavorazione. </w:t>
      </w:r>
    </w:p>
    <w:p w14:paraId="4FA69D45" w14:textId="77777777" w:rsidR="009E7EC7" w:rsidRPr="009E3228" w:rsidRDefault="009E7EC7" w:rsidP="009E7EC7">
      <w:pPr>
        <w:spacing w:after="120" w:line="240" w:lineRule="auto"/>
        <w:ind w:left="567"/>
        <w:jc w:val="both"/>
        <w:rPr>
          <w:rFonts w:ascii="Times New Roman" w:hAnsi="Times New Roman"/>
          <w:sz w:val="24"/>
          <w:szCs w:val="24"/>
        </w:rPr>
      </w:pPr>
    </w:p>
    <w:p w14:paraId="45EC3928" w14:textId="77777777" w:rsidR="009E7EC7" w:rsidRPr="0001420A" w:rsidRDefault="009E7EC7" w:rsidP="009E7EC7">
      <w:pPr>
        <w:spacing w:after="120" w:line="240" w:lineRule="auto"/>
        <w:ind w:left="567"/>
        <w:jc w:val="both"/>
        <w:rPr>
          <w:rFonts w:ascii="Times New Roman" w:hAnsi="Times New Roman"/>
          <w:sz w:val="24"/>
          <w:szCs w:val="24"/>
          <w:u w:val="single"/>
        </w:rPr>
      </w:pPr>
      <w:r w:rsidRPr="0001420A">
        <w:rPr>
          <w:rFonts w:ascii="Times New Roman" w:hAnsi="Times New Roman"/>
          <w:sz w:val="24"/>
          <w:szCs w:val="24"/>
          <w:u w:val="single"/>
        </w:rPr>
        <w:t xml:space="preserve">Computo metrico </w:t>
      </w:r>
    </w:p>
    <w:p w14:paraId="11E69CAF" w14:textId="6145D1F0" w:rsidR="009E7EC7" w:rsidRPr="0001420A" w:rsidRDefault="009E7EC7" w:rsidP="7A9D439E">
      <w:pPr>
        <w:spacing w:after="0" w:line="240" w:lineRule="auto"/>
        <w:ind w:left="567"/>
        <w:jc w:val="both"/>
        <w:rPr>
          <w:rFonts w:ascii="Times New Roman" w:hAnsi="Times New Roman"/>
          <w:sz w:val="24"/>
          <w:szCs w:val="24"/>
        </w:rPr>
      </w:pPr>
      <w:r w:rsidRPr="7A9D439E">
        <w:rPr>
          <w:rFonts w:ascii="Times New Roman" w:hAnsi="Times New Roman"/>
          <w:sz w:val="24"/>
          <w:szCs w:val="24"/>
        </w:rPr>
        <w:t>Il computo metrico riporta le quantità per tutti gli articoli dell’appalto. L’opportuna aggregazione degli articoli del computo metrico estimativo elaborato dall’Appaltatore dovrà consentire di individuare il valore economico associato a ciascun elemento previsto nella WBS.</w:t>
      </w:r>
    </w:p>
    <w:p w14:paraId="10662920" w14:textId="77777777" w:rsidR="009E7EC7" w:rsidRPr="0001420A" w:rsidRDefault="009E7EC7" w:rsidP="009E7EC7">
      <w:pPr>
        <w:spacing w:after="120" w:line="240" w:lineRule="auto"/>
        <w:ind w:left="567"/>
        <w:jc w:val="both"/>
        <w:rPr>
          <w:rFonts w:ascii="Times New Roman" w:hAnsi="Times New Roman"/>
          <w:sz w:val="24"/>
          <w:szCs w:val="24"/>
        </w:rPr>
      </w:pPr>
    </w:p>
    <w:p w14:paraId="3A447B1B" w14:textId="777C7C35" w:rsidR="009E7EC7" w:rsidRPr="0001420A" w:rsidRDefault="009E7EC7" w:rsidP="009E7EC7">
      <w:pPr>
        <w:spacing w:after="120" w:line="240" w:lineRule="auto"/>
        <w:ind w:left="567"/>
        <w:jc w:val="both"/>
        <w:rPr>
          <w:rFonts w:ascii="Times New Roman" w:hAnsi="Times New Roman"/>
          <w:sz w:val="24"/>
          <w:szCs w:val="24"/>
          <w:u w:val="single"/>
        </w:rPr>
      </w:pPr>
      <w:r w:rsidRPr="0001420A">
        <w:rPr>
          <w:rFonts w:ascii="Times New Roman" w:hAnsi="Times New Roman"/>
          <w:sz w:val="24"/>
          <w:szCs w:val="24"/>
          <w:u w:val="single"/>
        </w:rPr>
        <w:t>Cronoprogramma dei lavori di gara (Cr</w:t>
      </w:r>
      <w:r w:rsidR="175477BE" w:rsidRPr="5E3C5F3D">
        <w:rPr>
          <w:rFonts w:ascii="Times New Roman" w:hAnsi="Times New Roman"/>
          <w:sz w:val="24"/>
          <w:szCs w:val="24"/>
          <w:u w:val="single"/>
        </w:rPr>
        <w:t>PE</w:t>
      </w:r>
      <w:r w:rsidRPr="0001420A">
        <w:rPr>
          <w:rFonts w:ascii="Times New Roman" w:hAnsi="Times New Roman"/>
          <w:sz w:val="24"/>
          <w:szCs w:val="24"/>
          <w:u w:val="single"/>
        </w:rPr>
        <w:t>)</w:t>
      </w:r>
    </w:p>
    <w:p w14:paraId="70338369" w14:textId="3C335198" w:rsidR="009E7EC7" w:rsidRPr="0001420A" w:rsidRDefault="009E7EC7" w:rsidP="000D6A15">
      <w:pPr>
        <w:spacing w:after="0" w:line="240" w:lineRule="auto"/>
        <w:ind w:left="567"/>
        <w:jc w:val="both"/>
        <w:rPr>
          <w:rFonts w:ascii="Times New Roman" w:hAnsi="Times New Roman"/>
          <w:sz w:val="24"/>
          <w:szCs w:val="24"/>
        </w:rPr>
      </w:pPr>
      <w:r w:rsidRPr="0001420A">
        <w:rPr>
          <w:rFonts w:ascii="Times New Roman" w:hAnsi="Times New Roman"/>
          <w:sz w:val="24"/>
          <w:szCs w:val="24"/>
        </w:rPr>
        <w:t xml:space="preserve">Il cronoprogramma dei lavori allegato al capitolato </w:t>
      </w:r>
      <w:r w:rsidR="3EF0DECF" w:rsidRPr="5E3C5F3D">
        <w:rPr>
          <w:rFonts w:ascii="Times New Roman" w:hAnsi="Times New Roman"/>
          <w:sz w:val="24"/>
          <w:szCs w:val="24"/>
        </w:rPr>
        <w:t>speciale parte prima</w:t>
      </w:r>
      <w:r w:rsidRPr="0001420A">
        <w:rPr>
          <w:rFonts w:ascii="Times New Roman" w:hAnsi="Times New Roman"/>
          <w:sz w:val="24"/>
          <w:szCs w:val="24"/>
        </w:rPr>
        <w:t xml:space="preserve"> (Cronoprogramma dei lavori di </w:t>
      </w:r>
      <w:r w:rsidR="00C45F88">
        <w:rPr>
          <w:rFonts w:ascii="Times New Roman" w:hAnsi="Times New Roman"/>
          <w:sz w:val="24"/>
          <w:szCs w:val="24"/>
        </w:rPr>
        <w:t>Contratto</w:t>
      </w:r>
      <w:r w:rsidR="70A63FB0" w:rsidRPr="5E3C5F3D">
        <w:rPr>
          <w:rFonts w:ascii="Times New Roman" w:hAnsi="Times New Roman"/>
          <w:sz w:val="24"/>
          <w:szCs w:val="24"/>
        </w:rPr>
        <w:t>-Cr</w:t>
      </w:r>
      <w:r w:rsidR="00C45F88">
        <w:rPr>
          <w:rFonts w:ascii="Times New Roman" w:hAnsi="Times New Roman"/>
          <w:sz w:val="24"/>
          <w:szCs w:val="24"/>
        </w:rPr>
        <w:t>CO</w:t>
      </w:r>
      <w:r w:rsidRPr="0001420A">
        <w:rPr>
          <w:rFonts w:ascii="Times New Roman" w:hAnsi="Times New Roman"/>
          <w:sz w:val="24"/>
          <w:szCs w:val="24"/>
        </w:rPr>
        <w:t>) è sviluppato sulla base della struttura della WBS definita ed è rappresentato sotto forma di diagramma di Gantt, riportando:</w:t>
      </w:r>
    </w:p>
    <w:p w14:paraId="034553BA" w14:textId="77777777" w:rsidR="009E7EC7" w:rsidRPr="0001420A" w:rsidRDefault="009E7EC7" w:rsidP="00003196">
      <w:pPr>
        <w:numPr>
          <w:ilvl w:val="0"/>
          <w:numId w:val="9"/>
        </w:numPr>
        <w:suppressAutoHyphens/>
        <w:spacing w:after="0" w:line="240" w:lineRule="auto"/>
        <w:ind w:left="1418"/>
        <w:jc w:val="both"/>
        <w:rPr>
          <w:rFonts w:ascii="Times New Roman" w:hAnsi="Times New Roman"/>
          <w:sz w:val="24"/>
          <w:szCs w:val="24"/>
        </w:rPr>
      </w:pPr>
      <w:r w:rsidRPr="0001420A">
        <w:rPr>
          <w:rFonts w:ascii="Times New Roman" w:hAnsi="Times New Roman"/>
          <w:sz w:val="24"/>
          <w:szCs w:val="24"/>
        </w:rPr>
        <w:t>tempistiche delle attività oggetto dei lavori sino a livello della singola “Parte d’opera”;</w:t>
      </w:r>
    </w:p>
    <w:p w14:paraId="15A9AE5C" w14:textId="77777777" w:rsidR="009E7EC7" w:rsidRPr="0001420A" w:rsidRDefault="009E7EC7" w:rsidP="00003196">
      <w:pPr>
        <w:numPr>
          <w:ilvl w:val="0"/>
          <w:numId w:val="9"/>
        </w:numPr>
        <w:suppressAutoHyphens/>
        <w:spacing w:after="0" w:line="240" w:lineRule="auto"/>
        <w:ind w:left="1418"/>
        <w:jc w:val="both"/>
        <w:rPr>
          <w:rFonts w:ascii="Times New Roman" w:hAnsi="Times New Roman"/>
          <w:sz w:val="24"/>
          <w:szCs w:val="24"/>
        </w:rPr>
      </w:pPr>
      <w:r w:rsidRPr="0001420A">
        <w:rPr>
          <w:rFonts w:ascii="Times New Roman" w:hAnsi="Times New Roman"/>
          <w:sz w:val="24"/>
          <w:szCs w:val="24"/>
        </w:rPr>
        <w:t>legami logici tra le attività;</w:t>
      </w:r>
    </w:p>
    <w:p w14:paraId="2992C436" w14:textId="77777777" w:rsidR="009E7EC7" w:rsidRPr="0001420A" w:rsidRDefault="009E7EC7" w:rsidP="00003196">
      <w:pPr>
        <w:numPr>
          <w:ilvl w:val="0"/>
          <w:numId w:val="9"/>
        </w:numPr>
        <w:suppressAutoHyphens/>
        <w:spacing w:after="0" w:line="240" w:lineRule="auto"/>
        <w:ind w:left="1418"/>
        <w:jc w:val="both"/>
        <w:rPr>
          <w:rFonts w:ascii="Times New Roman" w:hAnsi="Times New Roman"/>
          <w:sz w:val="24"/>
          <w:szCs w:val="24"/>
        </w:rPr>
      </w:pPr>
      <w:r w:rsidRPr="0001420A">
        <w:rPr>
          <w:rFonts w:ascii="Times New Roman" w:hAnsi="Times New Roman"/>
          <w:sz w:val="24"/>
          <w:szCs w:val="24"/>
        </w:rPr>
        <w:t>evidenza del percorso critico;</w:t>
      </w:r>
    </w:p>
    <w:p w14:paraId="7E7E0C5A" w14:textId="17CE1687" w:rsidR="009E7EC7" w:rsidRPr="0001420A" w:rsidRDefault="009E7EC7" w:rsidP="00003196">
      <w:pPr>
        <w:numPr>
          <w:ilvl w:val="0"/>
          <w:numId w:val="9"/>
        </w:numPr>
        <w:suppressAutoHyphens/>
        <w:spacing w:after="0" w:line="240" w:lineRule="auto"/>
        <w:ind w:left="1418"/>
        <w:jc w:val="both"/>
        <w:rPr>
          <w:rFonts w:ascii="Times New Roman" w:hAnsi="Times New Roman"/>
          <w:sz w:val="24"/>
          <w:szCs w:val="24"/>
        </w:rPr>
      </w:pPr>
      <w:r w:rsidRPr="0001420A">
        <w:rPr>
          <w:rFonts w:ascii="Times New Roman" w:hAnsi="Times New Roman"/>
          <w:sz w:val="24"/>
          <w:szCs w:val="24"/>
        </w:rPr>
        <w:t>milestones primarie e secondarie</w:t>
      </w:r>
      <w:r w:rsidR="00FB1992">
        <w:rPr>
          <w:rFonts w:ascii="Times New Roman" w:hAnsi="Times New Roman"/>
          <w:sz w:val="24"/>
          <w:szCs w:val="24"/>
        </w:rPr>
        <w:t>.</w:t>
      </w:r>
    </w:p>
    <w:p w14:paraId="44ACD680" w14:textId="77777777" w:rsidR="009E7EC7" w:rsidRPr="0001420A" w:rsidRDefault="009E7EC7" w:rsidP="009E7EC7">
      <w:pPr>
        <w:spacing w:after="120" w:line="240" w:lineRule="auto"/>
        <w:ind w:left="567"/>
        <w:jc w:val="both"/>
        <w:rPr>
          <w:rFonts w:ascii="Times New Roman" w:hAnsi="Times New Roman"/>
          <w:sz w:val="24"/>
          <w:szCs w:val="24"/>
        </w:rPr>
      </w:pPr>
    </w:p>
    <w:p w14:paraId="673D46F0" w14:textId="77777777" w:rsidR="009E7EC7" w:rsidRPr="0001420A" w:rsidRDefault="009E7EC7" w:rsidP="009E7EC7">
      <w:pPr>
        <w:pStyle w:val="Paragrafoelenco"/>
        <w:spacing w:after="120"/>
        <w:ind w:left="0"/>
        <w:rPr>
          <w:rFonts w:ascii="Times New Roman" w:hAnsi="Times New Roman"/>
          <w:szCs w:val="26"/>
        </w:rPr>
      </w:pPr>
    </w:p>
    <w:p w14:paraId="34D74984" w14:textId="1AC877AF" w:rsidR="009E7EC7" w:rsidRPr="00616F79" w:rsidRDefault="009E7EC7" w:rsidP="0044192E">
      <w:pPr>
        <w:pStyle w:val="Titolo2"/>
      </w:pPr>
      <w:bookmarkStart w:id="527" w:name="_Toc26356025"/>
      <w:bookmarkStart w:id="528" w:name="_Toc46233067"/>
      <w:bookmarkStart w:id="529" w:name="_Toc129185686"/>
      <w:r w:rsidRPr="00616F79">
        <w:t>Redazione del POD Lavori</w:t>
      </w:r>
      <w:bookmarkEnd w:id="527"/>
      <w:r w:rsidR="00943079" w:rsidRPr="00616F79">
        <w:t xml:space="preserve"> e </w:t>
      </w:r>
      <w:r w:rsidR="00536D5B" w:rsidRPr="00616F79">
        <w:t xml:space="preserve">del </w:t>
      </w:r>
      <w:r w:rsidR="00943079" w:rsidRPr="00616F79">
        <w:t>PRP</w:t>
      </w:r>
      <w:bookmarkEnd w:id="528"/>
      <w:bookmarkEnd w:id="529"/>
    </w:p>
    <w:p w14:paraId="422C2F1C" w14:textId="684D5313" w:rsidR="00172E44" w:rsidRPr="004C012B" w:rsidRDefault="5114FFEB" w:rsidP="000D6A15">
      <w:pPr>
        <w:spacing w:after="0" w:line="240" w:lineRule="auto"/>
        <w:ind w:left="567"/>
        <w:jc w:val="both"/>
        <w:rPr>
          <w:rFonts w:ascii="Times New Roman" w:hAnsi="Times New Roman"/>
          <w:sz w:val="24"/>
          <w:szCs w:val="24"/>
        </w:rPr>
      </w:pPr>
      <w:r w:rsidRPr="2C5F7D5F">
        <w:rPr>
          <w:rFonts w:ascii="Times New Roman" w:hAnsi="Times New Roman"/>
          <w:sz w:val="24"/>
          <w:szCs w:val="24"/>
        </w:rPr>
        <w:t>L'Appaltatore, entro i 30 gg successivi alla sottoscrizione del contratto</w:t>
      </w:r>
      <w:r w:rsidR="646BE60F" w:rsidRPr="2C5F7D5F">
        <w:rPr>
          <w:rFonts w:ascii="Times New Roman" w:hAnsi="Times New Roman"/>
          <w:sz w:val="24"/>
          <w:szCs w:val="24"/>
        </w:rPr>
        <w:t>, salvo diverse previsioni contrattuale,</w:t>
      </w:r>
      <w:r w:rsidRPr="2C5F7D5F">
        <w:rPr>
          <w:rFonts w:ascii="Times New Roman" w:hAnsi="Times New Roman"/>
          <w:sz w:val="24"/>
          <w:szCs w:val="24"/>
        </w:rPr>
        <w:t xml:space="preserve"> e comunque prima della Consegna dei lavori, deve presentare alla Direzione Lavori il Programma Operativo di Dettaglio dei Lavori (POD Lavori) comprensivo del Programma di emissione degli elaborati del Progetto Esecutivo per la Costruzione </w:t>
      </w:r>
      <w:r w:rsidR="5EE64ABF" w:rsidRPr="2C5F7D5F">
        <w:rPr>
          <w:rFonts w:ascii="Times New Roman" w:hAnsi="Times New Roman"/>
          <w:sz w:val="24"/>
          <w:szCs w:val="24"/>
        </w:rPr>
        <w:t>in</w:t>
      </w:r>
      <w:r w:rsidRPr="2C5F7D5F">
        <w:rPr>
          <w:rFonts w:ascii="Times New Roman" w:hAnsi="Times New Roman"/>
          <w:sz w:val="24"/>
          <w:szCs w:val="24"/>
        </w:rPr>
        <w:t xml:space="preserve"> coerenza con </w:t>
      </w:r>
      <w:r w:rsidR="0F6F1DC2" w:rsidRPr="2C5F7D5F">
        <w:rPr>
          <w:rFonts w:ascii="Times New Roman" w:hAnsi="Times New Roman"/>
          <w:sz w:val="24"/>
          <w:szCs w:val="24"/>
        </w:rPr>
        <w:t>il</w:t>
      </w:r>
      <w:r w:rsidRPr="2C5F7D5F">
        <w:rPr>
          <w:rFonts w:ascii="Times New Roman" w:hAnsi="Times New Roman"/>
          <w:sz w:val="24"/>
          <w:szCs w:val="24"/>
        </w:rPr>
        <w:t xml:space="preserve"> Cronoprogramma di </w:t>
      </w:r>
      <w:r w:rsidR="0F6F1DC2" w:rsidRPr="2C5F7D5F">
        <w:rPr>
          <w:rFonts w:ascii="Times New Roman" w:hAnsi="Times New Roman"/>
          <w:sz w:val="24"/>
          <w:szCs w:val="24"/>
        </w:rPr>
        <w:t xml:space="preserve">Contratto </w:t>
      </w:r>
      <w:r w:rsidRPr="2C5F7D5F">
        <w:rPr>
          <w:rFonts w:ascii="Times New Roman" w:hAnsi="Times New Roman"/>
          <w:sz w:val="24"/>
          <w:szCs w:val="24"/>
        </w:rPr>
        <w:t>(Cr</w:t>
      </w:r>
      <w:r w:rsidR="0F6F1DC2" w:rsidRPr="2C5F7D5F">
        <w:rPr>
          <w:rFonts w:ascii="Times New Roman" w:hAnsi="Times New Roman"/>
          <w:sz w:val="24"/>
          <w:szCs w:val="24"/>
        </w:rPr>
        <w:t>CO</w:t>
      </w:r>
      <w:r w:rsidRPr="2C5F7D5F">
        <w:rPr>
          <w:rFonts w:ascii="Times New Roman" w:hAnsi="Times New Roman"/>
          <w:sz w:val="24"/>
          <w:szCs w:val="24"/>
        </w:rPr>
        <w:t>).</w:t>
      </w:r>
      <w:r w:rsidR="2B064799" w:rsidRPr="2C5F7D5F">
        <w:rPr>
          <w:rFonts w:ascii="Times New Roman" w:hAnsi="Times New Roman"/>
          <w:sz w:val="24"/>
          <w:szCs w:val="24"/>
        </w:rPr>
        <w:t xml:space="preserve"> </w:t>
      </w:r>
    </w:p>
    <w:p w14:paraId="34181D10" w14:textId="5D51EEF2" w:rsidR="00172E44" w:rsidRPr="0001420A" w:rsidRDefault="00172E44" w:rsidP="000D6A15">
      <w:pPr>
        <w:spacing w:after="0" w:line="240" w:lineRule="auto"/>
        <w:ind w:left="567"/>
        <w:jc w:val="both"/>
        <w:rPr>
          <w:rFonts w:ascii="Times New Roman" w:hAnsi="Times New Roman"/>
          <w:sz w:val="24"/>
          <w:szCs w:val="24"/>
        </w:rPr>
      </w:pPr>
      <w:r w:rsidRPr="004C012B">
        <w:rPr>
          <w:rFonts w:ascii="Times New Roman" w:hAnsi="Times New Roman"/>
          <w:sz w:val="24"/>
          <w:szCs w:val="24"/>
        </w:rPr>
        <w:t>L</w:t>
      </w:r>
      <w:r w:rsidR="00FA7F9E" w:rsidRPr="004C012B">
        <w:rPr>
          <w:rFonts w:ascii="Times New Roman" w:hAnsi="Times New Roman"/>
          <w:sz w:val="24"/>
          <w:szCs w:val="24"/>
        </w:rPr>
        <w:t>’Appaltatore</w:t>
      </w:r>
      <w:r w:rsidRPr="004C012B">
        <w:rPr>
          <w:rFonts w:ascii="Times New Roman" w:hAnsi="Times New Roman"/>
          <w:sz w:val="24"/>
          <w:szCs w:val="24"/>
        </w:rPr>
        <w:t xml:space="preserve"> redige il POD Lavori coerentemente con le fasi e i tempi previsti</w:t>
      </w:r>
      <w:r w:rsidRPr="0001420A">
        <w:rPr>
          <w:rFonts w:ascii="Times New Roman" w:hAnsi="Times New Roman"/>
          <w:sz w:val="24"/>
          <w:szCs w:val="24"/>
        </w:rPr>
        <w:t xml:space="preserve"> nel Cronoprogramma di </w:t>
      </w:r>
      <w:r w:rsidR="00C45F88">
        <w:rPr>
          <w:rFonts w:ascii="Times New Roman" w:hAnsi="Times New Roman"/>
          <w:sz w:val="24"/>
          <w:szCs w:val="24"/>
        </w:rPr>
        <w:t>Contratto</w:t>
      </w:r>
      <w:r w:rsidR="00487329">
        <w:rPr>
          <w:rFonts w:ascii="Times New Roman" w:hAnsi="Times New Roman"/>
          <w:sz w:val="24"/>
          <w:szCs w:val="24"/>
        </w:rPr>
        <w:t>.</w:t>
      </w:r>
    </w:p>
    <w:p w14:paraId="1C1FCB20" w14:textId="77777777" w:rsidR="0044192E" w:rsidRPr="0001420A" w:rsidRDefault="0044192E" w:rsidP="000D6A15">
      <w:pPr>
        <w:spacing w:after="0" w:line="240" w:lineRule="auto"/>
        <w:ind w:left="567"/>
        <w:jc w:val="both"/>
        <w:rPr>
          <w:rFonts w:ascii="Times New Roman" w:hAnsi="Times New Roman"/>
          <w:sz w:val="24"/>
          <w:szCs w:val="24"/>
        </w:rPr>
      </w:pPr>
      <w:r w:rsidRPr="0001420A">
        <w:rPr>
          <w:rFonts w:ascii="Times New Roman" w:hAnsi="Times New Roman"/>
          <w:sz w:val="24"/>
          <w:szCs w:val="24"/>
        </w:rPr>
        <w:t xml:space="preserve">Il POD Lavori è sviluppato sulla base della WBS di Progetto, con un livello di dettaglio variabile in funzione delle esigenze del Progetto. </w:t>
      </w:r>
    </w:p>
    <w:p w14:paraId="0AC05C13" w14:textId="77777777" w:rsidR="0044192E" w:rsidRPr="0001420A" w:rsidRDefault="0044192E" w:rsidP="000D6A15">
      <w:pPr>
        <w:spacing w:after="0" w:line="240" w:lineRule="auto"/>
        <w:ind w:left="567"/>
        <w:jc w:val="both"/>
        <w:rPr>
          <w:rFonts w:ascii="Times New Roman" w:hAnsi="Times New Roman"/>
          <w:sz w:val="24"/>
          <w:szCs w:val="24"/>
        </w:rPr>
      </w:pPr>
      <w:r w:rsidRPr="0001420A">
        <w:rPr>
          <w:rFonts w:ascii="Times New Roman" w:hAnsi="Times New Roman"/>
          <w:sz w:val="24"/>
          <w:szCs w:val="24"/>
        </w:rPr>
        <w:t xml:space="preserve">La WBS è imposta contrattualmente all’Appaltatore almeno fino alla “Parte d’Opera” (work package), al fine di garantire la misura dell’avanzamento fisico, economico e temporale nel corso dell’esecuzione dei lavori. </w:t>
      </w:r>
    </w:p>
    <w:p w14:paraId="10990964" w14:textId="244F20B1" w:rsidR="0044192E" w:rsidRPr="000D6A15" w:rsidRDefault="0044192E" w:rsidP="000D6A15">
      <w:pPr>
        <w:spacing w:after="0" w:line="240" w:lineRule="auto"/>
        <w:ind w:left="567"/>
        <w:jc w:val="both"/>
        <w:rPr>
          <w:rFonts w:ascii="Times New Roman" w:hAnsi="Times New Roman"/>
          <w:sz w:val="24"/>
          <w:szCs w:val="24"/>
        </w:rPr>
      </w:pPr>
      <w:r w:rsidRPr="538DF68E">
        <w:rPr>
          <w:rFonts w:ascii="Times New Roman" w:hAnsi="Times New Roman"/>
          <w:sz w:val="24"/>
          <w:szCs w:val="24"/>
        </w:rPr>
        <w:lastRenderedPageBreak/>
        <w:t xml:space="preserve">La struttura della WBS è esplicitata nel Cronoprogramma di </w:t>
      </w:r>
      <w:r w:rsidR="00F6148D">
        <w:rPr>
          <w:rFonts w:ascii="Times New Roman" w:hAnsi="Times New Roman"/>
          <w:sz w:val="24"/>
          <w:szCs w:val="24"/>
        </w:rPr>
        <w:t>contratto</w:t>
      </w:r>
      <w:r w:rsidR="00F6148D" w:rsidRPr="538DF68E">
        <w:rPr>
          <w:rFonts w:ascii="Times New Roman" w:hAnsi="Times New Roman"/>
          <w:sz w:val="24"/>
          <w:szCs w:val="24"/>
        </w:rPr>
        <w:t xml:space="preserve"> </w:t>
      </w:r>
      <w:r w:rsidRPr="538DF68E">
        <w:rPr>
          <w:rFonts w:ascii="Times New Roman" w:hAnsi="Times New Roman"/>
          <w:sz w:val="24"/>
          <w:szCs w:val="24"/>
        </w:rPr>
        <w:t>(Cr</w:t>
      </w:r>
      <w:r w:rsidR="00F6148D">
        <w:rPr>
          <w:rFonts w:ascii="Times New Roman" w:hAnsi="Times New Roman"/>
          <w:sz w:val="24"/>
          <w:szCs w:val="24"/>
        </w:rPr>
        <w:t>CO</w:t>
      </w:r>
      <w:r w:rsidRPr="538DF68E">
        <w:rPr>
          <w:rFonts w:ascii="Times New Roman" w:hAnsi="Times New Roman"/>
          <w:sz w:val="24"/>
          <w:szCs w:val="24"/>
        </w:rPr>
        <w:t>).</w:t>
      </w:r>
    </w:p>
    <w:p w14:paraId="53DF3F43" w14:textId="71816EF9" w:rsidR="538DF68E" w:rsidRDefault="538DF68E" w:rsidP="538DF68E">
      <w:pPr>
        <w:spacing w:after="0" w:line="240" w:lineRule="auto"/>
        <w:ind w:left="567"/>
        <w:jc w:val="both"/>
        <w:rPr>
          <w:sz w:val="24"/>
          <w:szCs w:val="24"/>
        </w:rPr>
      </w:pPr>
    </w:p>
    <w:p w14:paraId="3B862844" w14:textId="3F1E5F38" w:rsidR="0044192E" w:rsidRPr="002D4532" w:rsidRDefault="0044192E" w:rsidP="538DF68E">
      <w:pPr>
        <w:ind w:left="540"/>
        <w:rPr>
          <w:rFonts w:ascii="Times New Roman" w:hAnsi="Times New Roman"/>
          <w:sz w:val="24"/>
          <w:szCs w:val="24"/>
        </w:rPr>
      </w:pPr>
      <w:r w:rsidRPr="002D4532">
        <w:rPr>
          <w:rFonts w:ascii="Times New Roman" w:hAnsi="Times New Roman"/>
          <w:sz w:val="24"/>
          <w:szCs w:val="24"/>
        </w:rPr>
        <w:t>L’Appaltatore è tenuto a dettagliare ulteriormente la WBS rispetto al livello di dettaglio minimo come stabilito nei documenti di gara,</w:t>
      </w:r>
      <w:r w:rsidR="538DF68E" w:rsidRPr="002D4532">
        <w:rPr>
          <w:rFonts w:ascii="Times New Roman" w:hAnsi="Times New Roman"/>
          <w:sz w:val="24"/>
          <w:szCs w:val="24"/>
        </w:rPr>
        <w:t xml:space="preserve"> sviluppando la stessa fino al livello della WBS “</w:t>
      </w:r>
      <w:r w:rsidR="002E4A84" w:rsidRPr="002D4532">
        <w:rPr>
          <w:rFonts w:ascii="Times New Roman" w:hAnsi="Times New Roman"/>
          <w:sz w:val="24"/>
          <w:szCs w:val="24"/>
        </w:rPr>
        <w:t>Lavorazione”, andando</w:t>
      </w:r>
      <w:r w:rsidR="538DF68E" w:rsidRPr="002D4532">
        <w:rPr>
          <w:rFonts w:ascii="Times New Roman" w:hAnsi="Times New Roman"/>
          <w:sz w:val="24"/>
          <w:szCs w:val="24"/>
        </w:rPr>
        <w:t xml:space="preserve"> ad integrare il crono di </w:t>
      </w:r>
      <w:r w:rsidR="00F6148D">
        <w:rPr>
          <w:rFonts w:ascii="Times New Roman" w:hAnsi="Times New Roman"/>
          <w:sz w:val="24"/>
          <w:szCs w:val="24"/>
        </w:rPr>
        <w:t>contratto</w:t>
      </w:r>
      <w:r w:rsidR="00F6148D" w:rsidRPr="002D4532">
        <w:rPr>
          <w:rFonts w:ascii="Times New Roman" w:hAnsi="Times New Roman"/>
          <w:sz w:val="24"/>
          <w:szCs w:val="24"/>
        </w:rPr>
        <w:t xml:space="preserve"> </w:t>
      </w:r>
      <w:r w:rsidR="538DF68E" w:rsidRPr="002D4532">
        <w:rPr>
          <w:rFonts w:ascii="Times New Roman" w:hAnsi="Times New Roman"/>
          <w:sz w:val="24"/>
          <w:szCs w:val="24"/>
        </w:rPr>
        <w:t>sviluppato solo fino al livello della WBS</w:t>
      </w:r>
      <w:r w:rsidR="00487329">
        <w:rPr>
          <w:rFonts w:ascii="Times New Roman" w:hAnsi="Times New Roman"/>
          <w:sz w:val="24"/>
          <w:szCs w:val="24"/>
        </w:rPr>
        <w:t xml:space="preserve"> </w:t>
      </w:r>
      <w:r w:rsidR="538DF68E" w:rsidRPr="002D4532">
        <w:rPr>
          <w:rFonts w:ascii="Times New Roman" w:hAnsi="Times New Roman"/>
          <w:sz w:val="24"/>
          <w:szCs w:val="24"/>
        </w:rPr>
        <w:t>”Parte d’Opera”</w:t>
      </w:r>
      <w:r w:rsidR="00F6148D">
        <w:rPr>
          <w:rFonts w:ascii="Times New Roman" w:hAnsi="Times New Roman"/>
          <w:sz w:val="24"/>
          <w:szCs w:val="24"/>
        </w:rPr>
        <w:t>.</w:t>
      </w:r>
    </w:p>
    <w:p w14:paraId="3B44E84B" w14:textId="2302E765" w:rsidR="538DF68E" w:rsidRPr="002D4532" w:rsidRDefault="538DF68E" w:rsidP="538DF68E">
      <w:pPr>
        <w:ind w:left="540"/>
        <w:jc w:val="both"/>
        <w:rPr>
          <w:rFonts w:ascii="Times New Roman" w:hAnsi="Times New Roman"/>
          <w:sz w:val="24"/>
          <w:szCs w:val="24"/>
        </w:rPr>
      </w:pPr>
      <w:r w:rsidRPr="002D4532">
        <w:rPr>
          <w:rFonts w:ascii="Times New Roman" w:hAnsi="Times New Roman"/>
          <w:sz w:val="24"/>
          <w:szCs w:val="24"/>
        </w:rPr>
        <w:t xml:space="preserve">La valorizzazione economica di ciascuna WBS “Lavorazione” deve essere svolta dall’appaltatore partendo dal computo metrico estimativo di progetto esecutivo e/o successivi aggiornamenti </w:t>
      </w:r>
      <w:r w:rsidR="009E7EC7" w:rsidRPr="002D4532">
        <w:rPr>
          <w:rFonts w:ascii="Times New Roman" w:hAnsi="Times New Roman"/>
          <w:sz w:val="24"/>
          <w:szCs w:val="24"/>
        </w:rPr>
        <w:t xml:space="preserve">aggregando opportunamente gli articoli del computo metrico delle lavorazioni che saranno poi riportate nel cronoprogramma lavori.  </w:t>
      </w:r>
    </w:p>
    <w:p w14:paraId="117DF701" w14:textId="7092F47C" w:rsidR="009E7EC7" w:rsidRPr="002D4532" w:rsidRDefault="009E7EC7" w:rsidP="538DF68E">
      <w:pPr>
        <w:ind w:left="540"/>
        <w:jc w:val="both"/>
        <w:rPr>
          <w:rFonts w:ascii="Times New Roman" w:hAnsi="Times New Roman"/>
          <w:sz w:val="24"/>
          <w:szCs w:val="24"/>
        </w:rPr>
      </w:pPr>
      <w:r w:rsidRPr="002D4532">
        <w:rPr>
          <w:rFonts w:ascii="Times New Roman" w:hAnsi="Times New Roman"/>
          <w:sz w:val="24"/>
          <w:szCs w:val="24"/>
        </w:rPr>
        <w:t>Ogni aggregato elementare di articoli (Lavorazione)</w:t>
      </w:r>
      <w:r w:rsidR="63F0ADD0" w:rsidRPr="002D4532">
        <w:rPr>
          <w:rFonts w:ascii="Times New Roman" w:hAnsi="Times New Roman"/>
          <w:sz w:val="24"/>
          <w:szCs w:val="24"/>
        </w:rPr>
        <w:t xml:space="preserve"> </w:t>
      </w:r>
      <w:r w:rsidRPr="002D4532">
        <w:rPr>
          <w:rFonts w:ascii="Times New Roman" w:hAnsi="Times New Roman"/>
          <w:sz w:val="24"/>
          <w:szCs w:val="24"/>
        </w:rPr>
        <w:t xml:space="preserve">dovrà essere identificato da un codice univoco e parlante (che parta dalla WBS superiore fino al livello della lavorazione) come da esempio </w:t>
      </w:r>
      <w:r w:rsidR="002D4532" w:rsidRPr="002D4532">
        <w:rPr>
          <w:rFonts w:ascii="Times New Roman" w:hAnsi="Times New Roman"/>
          <w:sz w:val="24"/>
          <w:szCs w:val="24"/>
        </w:rPr>
        <w:t>(vedi A</w:t>
      </w:r>
      <w:r w:rsidRPr="002D4532">
        <w:rPr>
          <w:rFonts w:ascii="Times New Roman" w:hAnsi="Times New Roman"/>
          <w:sz w:val="24"/>
          <w:szCs w:val="24"/>
        </w:rPr>
        <w:t>llegato</w:t>
      </w:r>
      <w:r w:rsidR="002D4532" w:rsidRPr="002D4532">
        <w:rPr>
          <w:rFonts w:ascii="Times New Roman" w:hAnsi="Times New Roman"/>
          <w:sz w:val="24"/>
          <w:szCs w:val="24"/>
        </w:rPr>
        <w:t xml:space="preserve"> </w:t>
      </w:r>
      <w:r w:rsidR="0019373A">
        <w:rPr>
          <w:rFonts w:ascii="Times New Roman" w:hAnsi="Times New Roman"/>
          <w:sz w:val="24"/>
          <w:szCs w:val="24"/>
        </w:rPr>
        <w:t>1</w:t>
      </w:r>
      <w:r w:rsidR="002D4532" w:rsidRPr="002D4532">
        <w:rPr>
          <w:rFonts w:ascii="Times New Roman" w:hAnsi="Times New Roman"/>
          <w:sz w:val="24"/>
          <w:szCs w:val="24"/>
        </w:rPr>
        <w:t>1)</w:t>
      </w:r>
      <w:r w:rsidRPr="002D4532">
        <w:rPr>
          <w:rFonts w:ascii="Times New Roman" w:hAnsi="Times New Roman"/>
          <w:sz w:val="24"/>
          <w:szCs w:val="24"/>
        </w:rPr>
        <w:t>.</w:t>
      </w:r>
    </w:p>
    <w:p w14:paraId="0E55E324" w14:textId="521FCBC3" w:rsidR="63F0ADD0" w:rsidRPr="002D4532" w:rsidRDefault="63F0ADD0" w:rsidP="538DF68E">
      <w:pPr>
        <w:spacing w:after="0" w:line="240" w:lineRule="auto"/>
        <w:ind w:left="567"/>
        <w:jc w:val="both"/>
        <w:rPr>
          <w:rFonts w:ascii="Times New Roman" w:hAnsi="Times New Roman"/>
          <w:sz w:val="24"/>
          <w:szCs w:val="24"/>
        </w:rPr>
      </w:pPr>
      <w:r w:rsidRPr="002D4532">
        <w:rPr>
          <w:rFonts w:ascii="Times New Roman" w:hAnsi="Times New Roman"/>
          <w:sz w:val="24"/>
          <w:szCs w:val="24"/>
        </w:rPr>
        <w:t>Per ogni eventuale modifica e/o aggiornamento del computo metrico, l’appaltatore sarà tenuto ad aggiornare l’aggregazione degli articoli come su descritto.</w:t>
      </w:r>
    </w:p>
    <w:p w14:paraId="4B1E1337" w14:textId="77777777" w:rsidR="0044192E" w:rsidRPr="0001420A" w:rsidRDefault="0044192E" w:rsidP="000D6A15">
      <w:pPr>
        <w:spacing w:after="0" w:line="240" w:lineRule="auto"/>
        <w:ind w:left="567"/>
        <w:jc w:val="both"/>
        <w:rPr>
          <w:rFonts w:ascii="Times New Roman" w:hAnsi="Times New Roman"/>
          <w:sz w:val="24"/>
          <w:szCs w:val="24"/>
        </w:rPr>
      </w:pPr>
    </w:p>
    <w:p w14:paraId="5BD3FB85" w14:textId="77777777" w:rsidR="00172E44" w:rsidRPr="0001420A" w:rsidRDefault="00172E44" w:rsidP="000D6A15">
      <w:pPr>
        <w:spacing w:after="0" w:line="240" w:lineRule="auto"/>
        <w:ind w:left="567"/>
        <w:jc w:val="both"/>
        <w:rPr>
          <w:rFonts w:ascii="Times New Roman" w:hAnsi="Times New Roman"/>
          <w:sz w:val="24"/>
          <w:szCs w:val="24"/>
        </w:rPr>
      </w:pPr>
      <w:r w:rsidRPr="0001420A">
        <w:rPr>
          <w:rFonts w:ascii="Times New Roman" w:hAnsi="Times New Roman"/>
          <w:sz w:val="24"/>
          <w:szCs w:val="24"/>
        </w:rPr>
        <w:t xml:space="preserve">Il </w:t>
      </w:r>
      <w:bookmarkStart w:id="530" w:name="_Hlk31983514"/>
      <w:r w:rsidRPr="0001420A">
        <w:rPr>
          <w:rFonts w:ascii="Times New Roman" w:hAnsi="Times New Roman"/>
          <w:sz w:val="24"/>
          <w:szCs w:val="24"/>
        </w:rPr>
        <w:t>POD Lavori</w:t>
      </w:r>
      <w:bookmarkEnd w:id="530"/>
      <w:r w:rsidRPr="0001420A">
        <w:rPr>
          <w:rFonts w:ascii="Times New Roman" w:hAnsi="Times New Roman"/>
          <w:sz w:val="24"/>
          <w:szCs w:val="24"/>
        </w:rPr>
        <w:t>:</w:t>
      </w:r>
    </w:p>
    <w:p w14:paraId="6E6515A6" w14:textId="77777777" w:rsidR="00172E44" w:rsidRPr="0001420A" w:rsidRDefault="00172E44" w:rsidP="00003196">
      <w:pPr>
        <w:numPr>
          <w:ilvl w:val="0"/>
          <w:numId w:val="9"/>
        </w:numPr>
        <w:suppressAutoHyphens/>
        <w:spacing w:after="0" w:line="240" w:lineRule="auto"/>
        <w:ind w:left="1418"/>
        <w:jc w:val="both"/>
        <w:rPr>
          <w:rFonts w:ascii="Times New Roman" w:hAnsi="Times New Roman"/>
          <w:sz w:val="24"/>
          <w:szCs w:val="24"/>
        </w:rPr>
      </w:pPr>
      <w:r w:rsidRPr="0001420A">
        <w:rPr>
          <w:rFonts w:ascii="Times New Roman" w:hAnsi="Times New Roman"/>
          <w:sz w:val="24"/>
          <w:szCs w:val="24"/>
        </w:rPr>
        <w:t>ha valenza contrattuale e fissa la durata complessiva di esecuzione dell’appalto, con eventuali milestone contrattuali intermedie, date chiave ed eventi vincolanti,</w:t>
      </w:r>
    </w:p>
    <w:p w14:paraId="36FC7691" w14:textId="77777777" w:rsidR="00172E44" w:rsidRPr="0001420A" w:rsidRDefault="00172E44" w:rsidP="00003196">
      <w:pPr>
        <w:numPr>
          <w:ilvl w:val="0"/>
          <w:numId w:val="9"/>
        </w:numPr>
        <w:suppressAutoHyphens/>
        <w:spacing w:after="0" w:line="240" w:lineRule="auto"/>
        <w:ind w:left="1418"/>
        <w:jc w:val="both"/>
        <w:rPr>
          <w:rFonts w:ascii="Times New Roman" w:hAnsi="Times New Roman"/>
          <w:sz w:val="24"/>
          <w:szCs w:val="24"/>
        </w:rPr>
      </w:pPr>
      <w:r w:rsidRPr="0001420A">
        <w:rPr>
          <w:rFonts w:ascii="Times New Roman" w:hAnsi="Times New Roman"/>
          <w:sz w:val="24"/>
          <w:szCs w:val="24"/>
        </w:rPr>
        <w:t>deve essere sviluppato con la tecnica reticolare CPM sulla base della WBS contrattuale ed essere rappresentato nella forma di diagramma di Gantt con le relazioni logiche tra le attività,</w:t>
      </w:r>
    </w:p>
    <w:p w14:paraId="0E5D7CDC" w14:textId="1D31EB0C" w:rsidR="00172E44" w:rsidRPr="0001420A" w:rsidRDefault="00172E44" w:rsidP="3CD935CD">
      <w:pPr>
        <w:numPr>
          <w:ilvl w:val="0"/>
          <w:numId w:val="9"/>
        </w:numPr>
        <w:suppressAutoHyphens/>
        <w:spacing w:after="0" w:line="240" w:lineRule="auto"/>
        <w:ind w:left="1418"/>
        <w:jc w:val="both"/>
        <w:rPr>
          <w:rFonts w:asciiTheme="minorHAnsi" w:eastAsiaTheme="minorEastAsia" w:hAnsiTheme="minorHAnsi" w:cstheme="minorBidi"/>
          <w:sz w:val="24"/>
          <w:szCs w:val="24"/>
        </w:rPr>
      </w:pPr>
      <w:r w:rsidRPr="3CD935CD">
        <w:rPr>
          <w:rFonts w:ascii="Times New Roman" w:hAnsi="Times New Roman"/>
          <w:sz w:val="24"/>
          <w:szCs w:val="24"/>
        </w:rPr>
        <w:t xml:space="preserve">deve essere redatto in formato elettronico con applicativo “Primavera P6” </w:t>
      </w:r>
      <w:r w:rsidR="3CD935CD" w:rsidRPr="00535A82">
        <w:rPr>
          <w:rFonts w:ascii="Times New Roman" w:hAnsi="Times New Roman"/>
          <w:sz w:val="24"/>
          <w:szCs w:val="24"/>
        </w:rPr>
        <w:t>Release 22. Eventuale deroga per l’uso di altro software alternativo dovrà essere approvata dal Committente.</w:t>
      </w:r>
      <w:r w:rsidR="3CD935CD" w:rsidRPr="3CD935CD">
        <w:rPr>
          <w:rFonts w:ascii="Times New Roman" w:hAnsi="Times New Roman"/>
          <w:sz w:val="24"/>
          <w:szCs w:val="24"/>
        </w:rPr>
        <w:t xml:space="preserve"> </w:t>
      </w:r>
    </w:p>
    <w:p w14:paraId="338BB1C7" w14:textId="77777777" w:rsidR="00172E44" w:rsidRPr="00DB530D" w:rsidRDefault="00172E44" w:rsidP="00003196">
      <w:pPr>
        <w:numPr>
          <w:ilvl w:val="0"/>
          <w:numId w:val="9"/>
        </w:numPr>
        <w:suppressAutoHyphens/>
        <w:spacing w:after="0" w:line="240" w:lineRule="auto"/>
        <w:ind w:left="1418"/>
        <w:jc w:val="both"/>
        <w:rPr>
          <w:rFonts w:ascii="Times New Roman" w:hAnsi="Times New Roman"/>
          <w:sz w:val="24"/>
          <w:szCs w:val="24"/>
        </w:rPr>
      </w:pPr>
      <w:r>
        <w:rPr>
          <w:rFonts w:ascii="Times New Roman" w:hAnsi="Times New Roman"/>
          <w:sz w:val="24"/>
          <w:szCs w:val="24"/>
        </w:rPr>
        <w:t xml:space="preserve">deve riportare per ogni attività </w:t>
      </w:r>
      <w:r w:rsidRPr="00DB530D">
        <w:rPr>
          <w:rFonts w:ascii="Times New Roman" w:hAnsi="Times New Roman"/>
          <w:sz w:val="24"/>
          <w:szCs w:val="24"/>
        </w:rPr>
        <w:t>codici WBS</w:t>
      </w:r>
      <w:r>
        <w:rPr>
          <w:rFonts w:ascii="Times New Roman" w:hAnsi="Times New Roman"/>
          <w:sz w:val="24"/>
          <w:szCs w:val="24"/>
        </w:rPr>
        <w:t xml:space="preserve">, </w:t>
      </w:r>
      <w:r w:rsidRPr="00DB530D">
        <w:rPr>
          <w:rFonts w:ascii="Times New Roman" w:hAnsi="Times New Roman"/>
          <w:sz w:val="24"/>
          <w:szCs w:val="24"/>
        </w:rPr>
        <w:t>ID attività</w:t>
      </w:r>
      <w:r>
        <w:rPr>
          <w:rFonts w:ascii="Times New Roman" w:hAnsi="Times New Roman"/>
          <w:sz w:val="24"/>
          <w:szCs w:val="24"/>
        </w:rPr>
        <w:t xml:space="preserve"> e </w:t>
      </w:r>
      <w:r w:rsidRPr="00DB530D">
        <w:rPr>
          <w:rFonts w:ascii="Times New Roman" w:hAnsi="Times New Roman"/>
          <w:sz w:val="24"/>
          <w:szCs w:val="24"/>
        </w:rPr>
        <w:t xml:space="preserve">durate delle attività </w:t>
      </w:r>
      <w:r>
        <w:rPr>
          <w:rFonts w:ascii="Times New Roman" w:hAnsi="Times New Roman"/>
          <w:sz w:val="24"/>
          <w:szCs w:val="24"/>
        </w:rPr>
        <w:t>stesse,</w:t>
      </w:r>
    </w:p>
    <w:p w14:paraId="112FFF6E" w14:textId="77777777" w:rsidR="00172E44" w:rsidRPr="00A62A59" w:rsidRDefault="00172E44" w:rsidP="00003196">
      <w:pPr>
        <w:numPr>
          <w:ilvl w:val="0"/>
          <w:numId w:val="9"/>
        </w:numPr>
        <w:suppressAutoHyphens/>
        <w:spacing w:after="0" w:line="240" w:lineRule="auto"/>
        <w:ind w:left="1418"/>
        <w:jc w:val="both"/>
        <w:rPr>
          <w:rFonts w:ascii="Times New Roman" w:hAnsi="Times New Roman"/>
          <w:sz w:val="24"/>
          <w:szCs w:val="24"/>
        </w:rPr>
      </w:pPr>
      <w:r w:rsidRPr="00A77AE6">
        <w:rPr>
          <w:rFonts w:ascii="Times New Roman" w:hAnsi="Times New Roman"/>
          <w:sz w:val="24"/>
          <w:szCs w:val="24"/>
        </w:rPr>
        <w:t>è utilizzato nella gestione delle varianti e nelle estensioni temporali</w:t>
      </w:r>
      <w:r>
        <w:rPr>
          <w:rFonts w:ascii="Times New Roman" w:hAnsi="Times New Roman"/>
          <w:sz w:val="24"/>
          <w:szCs w:val="24"/>
        </w:rPr>
        <w:t>,</w:t>
      </w:r>
    </w:p>
    <w:p w14:paraId="7966D428" w14:textId="77777777" w:rsidR="00172E44" w:rsidRPr="00563E35" w:rsidRDefault="00172E44" w:rsidP="00003196">
      <w:pPr>
        <w:numPr>
          <w:ilvl w:val="0"/>
          <w:numId w:val="9"/>
        </w:numPr>
        <w:suppressAutoHyphens/>
        <w:spacing w:after="0" w:line="240" w:lineRule="auto"/>
        <w:ind w:left="1418"/>
        <w:jc w:val="both"/>
        <w:rPr>
          <w:rFonts w:ascii="Times New Roman" w:hAnsi="Times New Roman"/>
          <w:sz w:val="24"/>
          <w:szCs w:val="24"/>
        </w:rPr>
      </w:pPr>
      <w:r w:rsidRPr="00563E35">
        <w:rPr>
          <w:rFonts w:ascii="Times New Roman" w:hAnsi="Times New Roman"/>
          <w:sz w:val="24"/>
          <w:szCs w:val="24"/>
        </w:rPr>
        <w:t>include le attività propedeutiche relative alla cantierizzazione, bonifica, viabilità temporanea, sistemazioni dei sottoservizi, opere a carattere provvisionale e temporaneo ecc,</w:t>
      </w:r>
    </w:p>
    <w:p w14:paraId="78E60162" w14:textId="2B9027A0" w:rsidR="00172E44" w:rsidRPr="00A77AE6" w:rsidRDefault="00172E44" w:rsidP="00003196">
      <w:pPr>
        <w:numPr>
          <w:ilvl w:val="0"/>
          <w:numId w:val="9"/>
        </w:numPr>
        <w:suppressAutoHyphens/>
        <w:spacing w:after="0" w:line="240" w:lineRule="auto"/>
        <w:ind w:left="1418"/>
        <w:jc w:val="both"/>
        <w:rPr>
          <w:rFonts w:ascii="Times New Roman" w:hAnsi="Times New Roman"/>
          <w:sz w:val="24"/>
          <w:szCs w:val="24"/>
        </w:rPr>
      </w:pPr>
      <w:r w:rsidRPr="3CD935CD">
        <w:rPr>
          <w:rFonts w:ascii="Times New Roman" w:hAnsi="Times New Roman"/>
          <w:sz w:val="24"/>
          <w:szCs w:val="24"/>
        </w:rPr>
        <w:t>include</w:t>
      </w:r>
      <w:r w:rsidR="00A52B17" w:rsidRPr="3CD935CD">
        <w:rPr>
          <w:rFonts w:ascii="Times New Roman" w:hAnsi="Times New Roman"/>
          <w:sz w:val="24"/>
          <w:szCs w:val="24"/>
        </w:rPr>
        <w:t xml:space="preserve"> </w:t>
      </w:r>
      <w:r w:rsidRPr="3CD935CD">
        <w:rPr>
          <w:rFonts w:ascii="Times New Roman" w:hAnsi="Times New Roman"/>
          <w:sz w:val="24"/>
          <w:szCs w:val="24"/>
        </w:rPr>
        <w:t xml:space="preserve">la pianificazione del rilascio degli elaborati del </w:t>
      </w:r>
      <w:r w:rsidRPr="00742F80">
        <w:rPr>
          <w:rFonts w:ascii="Times New Roman" w:hAnsi="Times New Roman"/>
          <w:sz w:val="24"/>
          <w:szCs w:val="24"/>
        </w:rPr>
        <w:t>Progetto</w:t>
      </w:r>
      <w:r w:rsidR="00A52B17" w:rsidRPr="00742F80">
        <w:rPr>
          <w:rFonts w:ascii="Times New Roman" w:hAnsi="Times New Roman"/>
          <w:sz w:val="24"/>
          <w:szCs w:val="24"/>
        </w:rPr>
        <w:t xml:space="preserve"> </w:t>
      </w:r>
      <w:r w:rsidRPr="00742F80">
        <w:rPr>
          <w:rFonts w:ascii="Times New Roman" w:hAnsi="Times New Roman"/>
          <w:sz w:val="24"/>
          <w:szCs w:val="24"/>
        </w:rPr>
        <w:t>Esecutivo per la Costruzione</w:t>
      </w:r>
      <w:r w:rsidRPr="3CD935CD">
        <w:rPr>
          <w:rFonts w:ascii="Times New Roman" w:hAnsi="Times New Roman"/>
          <w:sz w:val="24"/>
          <w:szCs w:val="24"/>
        </w:rPr>
        <w:t xml:space="preserve"> (PEC) e le eventuali varianti, </w:t>
      </w:r>
    </w:p>
    <w:p w14:paraId="2ACFFA60" w14:textId="77777777" w:rsidR="00172E44" w:rsidRPr="00563E35" w:rsidRDefault="00172E44" w:rsidP="00003196">
      <w:pPr>
        <w:numPr>
          <w:ilvl w:val="0"/>
          <w:numId w:val="9"/>
        </w:numPr>
        <w:suppressAutoHyphens/>
        <w:spacing w:after="0" w:line="240" w:lineRule="auto"/>
        <w:ind w:left="1418"/>
        <w:jc w:val="both"/>
        <w:rPr>
          <w:rFonts w:ascii="Times New Roman" w:hAnsi="Times New Roman"/>
          <w:sz w:val="24"/>
          <w:szCs w:val="24"/>
        </w:rPr>
      </w:pPr>
      <w:r w:rsidRPr="00563E35">
        <w:rPr>
          <w:rFonts w:ascii="Times New Roman" w:hAnsi="Times New Roman"/>
          <w:sz w:val="24"/>
          <w:szCs w:val="24"/>
        </w:rPr>
        <w:t>include il procurement (approvvigionamenti e l’iter degli affidamenti), dettagliato nelle sotto-fasi tipiche (sottomissione ed approvazione del materiale, ordine di acquisto, consegna),</w:t>
      </w:r>
    </w:p>
    <w:p w14:paraId="07C4EC67" w14:textId="544CF453" w:rsidR="00172E44" w:rsidRPr="00A77AE6" w:rsidRDefault="00172E44" w:rsidP="00003196">
      <w:pPr>
        <w:numPr>
          <w:ilvl w:val="0"/>
          <w:numId w:val="9"/>
        </w:numPr>
        <w:suppressAutoHyphens/>
        <w:spacing w:after="0" w:line="240" w:lineRule="auto"/>
        <w:ind w:left="1418"/>
        <w:jc w:val="both"/>
        <w:rPr>
          <w:rFonts w:ascii="Times New Roman" w:hAnsi="Times New Roman"/>
          <w:sz w:val="24"/>
          <w:szCs w:val="24"/>
        </w:rPr>
      </w:pPr>
      <w:r>
        <w:rPr>
          <w:rFonts w:ascii="Times New Roman" w:hAnsi="Times New Roman"/>
          <w:sz w:val="24"/>
          <w:szCs w:val="24"/>
        </w:rPr>
        <w:t>include</w:t>
      </w:r>
      <w:r w:rsidR="00A52B17">
        <w:rPr>
          <w:rFonts w:ascii="Times New Roman" w:hAnsi="Times New Roman"/>
          <w:sz w:val="24"/>
          <w:szCs w:val="24"/>
        </w:rPr>
        <w:t xml:space="preserve"> </w:t>
      </w:r>
      <w:r w:rsidRPr="00EE0B9D">
        <w:rPr>
          <w:rFonts w:ascii="Times New Roman" w:hAnsi="Times New Roman"/>
          <w:sz w:val="24"/>
          <w:szCs w:val="24"/>
        </w:rPr>
        <w:t xml:space="preserve">la pianificazione degli iter autorizzativi </w:t>
      </w:r>
      <w:r w:rsidRPr="00FA7F9E">
        <w:rPr>
          <w:rFonts w:ascii="Times New Roman" w:hAnsi="Times New Roman"/>
          <w:sz w:val="24"/>
          <w:szCs w:val="24"/>
        </w:rPr>
        <w:t>che l’Appaltatore è tenuto ad evadere per l’esecuzione dei lavori,</w:t>
      </w:r>
    </w:p>
    <w:p w14:paraId="28ADCF63" w14:textId="77777777" w:rsidR="00172E44" w:rsidRDefault="00172E44" w:rsidP="00003196">
      <w:pPr>
        <w:numPr>
          <w:ilvl w:val="0"/>
          <w:numId w:val="9"/>
        </w:numPr>
        <w:suppressAutoHyphens/>
        <w:spacing w:after="0" w:line="240" w:lineRule="auto"/>
        <w:ind w:left="1418"/>
        <w:jc w:val="both"/>
        <w:rPr>
          <w:rFonts w:ascii="Times New Roman" w:hAnsi="Times New Roman"/>
          <w:sz w:val="24"/>
          <w:szCs w:val="24"/>
        </w:rPr>
      </w:pPr>
      <w:r>
        <w:rPr>
          <w:rFonts w:ascii="Times New Roman" w:hAnsi="Times New Roman"/>
          <w:sz w:val="24"/>
          <w:szCs w:val="24"/>
        </w:rPr>
        <w:t>include</w:t>
      </w:r>
      <w:r w:rsidRPr="00A77AE6">
        <w:rPr>
          <w:rFonts w:ascii="Times New Roman" w:hAnsi="Times New Roman"/>
          <w:sz w:val="24"/>
          <w:szCs w:val="24"/>
        </w:rPr>
        <w:t xml:space="preserve"> le fasi ed attività di realizzazione delle opere fino al livello della Lavorazione</w:t>
      </w:r>
      <w:r>
        <w:rPr>
          <w:rFonts w:ascii="Times New Roman" w:hAnsi="Times New Roman"/>
          <w:sz w:val="24"/>
          <w:szCs w:val="24"/>
        </w:rPr>
        <w:t>,</w:t>
      </w:r>
      <w:r w:rsidRPr="00A77AE6">
        <w:rPr>
          <w:rFonts w:ascii="Times New Roman" w:hAnsi="Times New Roman"/>
          <w:sz w:val="24"/>
          <w:szCs w:val="24"/>
        </w:rPr>
        <w:t xml:space="preserve"> le attività di verifica/collaudo su La</w:t>
      </w:r>
      <w:r>
        <w:rPr>
          <w:rFonts w:ascii="Times New Roman" w:hAnsi="Times New Roman"/>
          <w:sz w:val="24"/>
          <w:szCs w:val="24"/>
        </w:rPr>
        <w:t>v</w:t>
      </w:r>
      <w:r w:rsidRPr="00A77AE6">
        <w:rPr>
          <w:rFonts w:ascii="Times New Roman" w:hAnsi="Times New Roman"/>
          <w:sz w:val="24"/>
          <w:szCs w:val="24"/>
        </w:rPr>
        <w:t>orazioni e/o Parti d’opera (maturazione cls, tesatura tiranti, ecc)</w:t>
      </w:r>
      <w:r>
        <w:rPr>
          <w:rFonts w:ascii="Times New Roman" w:hAnsi="Times New Roman"/>
          <w:sz w:val="24"/>
          <w:szCs w:val="24"/>
        </w:rPr>
        <w:t>,</w:t>
      </w:r>
    </w:p>
    <w:p w14:paraId="2EF9C3A3" w14:textId="77777777" w:rsidR="00172E44" w:rsidRPr="00404C17" w:rsidRDefault="00172E44" w:rsidP="00003196">
      <w:pPr>
        <w:numPr>
          <w:ilvl w:val="0"/>
          <w:numId w:val="9"/>
        </w:numPr>
        <w:suppressAutoHyphens/>
        <w:spacing w:after="0" w:line="240" w:lineRule="auto"/>
        <w:ind w:left="1418"/>
        <w:jc w:val="both"/>
        <w:rPr>
          <w:rFonts w:ascii="Times New Roman" w:hAnsi="Times New Roman"/>
          <w:sz w:val="24"/>
          <w:szCs w:val="24"/>
        </w:rPr>
      </w:pPr>
      <w:r w:rsidRPr="00404C17">
        <w:rPr>
          <w:rFonts w:ascii="Times New Roman" w:hAnsi="Times New Roman"/>
          <w:sz w:val="24"/>
          <w:szCs w:val="24"/>
        </w:rPr>
        <w:t>deve graficamente rappresentare, per ogni lavorazione, le previsioni circa il periodo di esecuzione nonché l’ammontare presunto, parziale e progressivo, dell’avanzamento dei lavori alle scadenze contrattualmente stabilite per la liquidazione dei certificati di pagamento</w:t>
      </w:r>
      <w:r>
        <w:rPr>
          <w:rFonts w:ascii="Times New Roman" w:hAnsi="Times New Roman"/>
          <w:sz w:val="24"/>
          <w:szCs w:val="24"/>
        </w:rPr>
        <w:t>,</w:t>
      </w:r>
    </w:p>
    <w:p w14:paraId="3ED3004F" w14:textId="425E8C44" w:rsidR="00172E44" w:rsidRDefault="00172E44" w:rsidP="00E37DF8">
      <w:pPr>
        <w:pStyle w:val="Paragrafoelenco"/>
        <w:numPr>
          <w:ilvl w:val="0"/>
          <w:numId w:val="13"/>
        </w:numPr>
        <w:tabs>
          <w:tab w:val="clear" w:pos="720"/>
        </w:tabs>
        <w:ind w:left="1429"/>
        <w:jc w:val="both"/>
        <w:rPr>
          <w:rFonts w:ascii="Times New Roman" w:hAnsi="Times New Roman"/>
          <w:sz w:val="24"/>
          <w:szCs w:val="24"/>
        </w:rPr>
      </w:pPr>
      <w:r w:rsidRPr="3CD935CD">
        <w:rPr>
          <w:rFonts w:ascii="Times New Roman" w:hAnsi="Times New Roman"/>
          <w:sz w:val="24"/>
          <w:szCs w:val="24"/>
        </w:rPr>
        <w:t>deve essere pianificato su scala temporale giornaliera con calendario basato sui giorni lavorativi.  Domeniche (se non lavorative) feste e periodi estivi e natalizi vanno quindi indicati come giorni non lavorativi.</w:t>
      </w:r>
    </w:p>
    <w:p w14:paraId="3FBFA41A" w14:textId="77777777" w:rsidR="00172E44" w:rsidRDefault="00172E44" w:rsidP="00E37DF8">
      <w:pPr>
        <w:pStyle w:val="Paragrafoelenco"/>
        <w:numPr>
          <w:ilvl w:val="0"/>
          <w:numId w:val="13"/>
        </w:numPr>
        <w:tabs>
          <w:tab w:val="clear" w:pos="720"/>
        </w:tabs>
        <w:ind w:left="1429"/>
        <w:jc w:val="both"/>
        <w:rPr>
          <w:rFonts w:ascii="Times New Roman" w:hAnsi="Times New Roman"/>
          <w:sz w:val="24"/>
          <w:szCs w:val="24"/>
        </w:rPr>
      </w:pPr>
      <w:r w:rsidRPr="003441B9">
        <w:rPr>
          <w:rFonts w:ascii="Times New Roman" w:hAnsi="Times New Roman"/>
          <w:sz w:val="24"/>
          <w:szCs w:val="24"/>
        </w:rPr>
        <w:t>deve contenere l’indicazione di quelle lavorazioni che l’Appaltatore intende realizzare direttamente e quelle che prevede di affidare in subappalto o subcontratto, indicando, per queste ultime, il nominativo del fornitore individuato per cui chiederà autorizzazione nei modi e nei limiti previsti dal contratto e dal Codice</w:t>
      </w:r>
      <w:r>
        <w:rPr>
          <w:rFonts w:ascii="Times New Roman" w:hAnsi="Times New Roman"/>
          <w:sz w:val="24"/>
          <w:szCs w:val="24"/>
        </w:rPr>
        <w:t>,</w:t>
      </w:r>
    </w:p>
    <w:p w14:paraId="36074546" w14:textId="77777777" w:rsidR="00172E44" w:rsidRDefault="00172E44" w:rsidP="00E37DF8">
      <w:pPr>
        <w:pStyle w:val="Paragrafoelenco"/>
        <w:numPr>
          <w:ilvl w:val="0"/>
          <w:numId w:val="13"/>
        </w:numPr>
        <w:tabs>
          <w:tab w:val="clear" w:pos="720"/>
        </w:tabs>
        <w:ind w:left="1429"/>
        <w:jc w:val="both"/>
        <w:rPr>
          <w:rFonts w:ascii="Times New Roman" w:hAnsi="Times New Roman"/>
          <w:sz w:val="24"/>
          <w:szCs w:val="24"/>
        </w:rPr>
      </w:pPr>
      <w:r w:rsidRPr="00A77AE6">
        <w:rPr>
          <w:rFonts w:ascii="Times New Roman" w:hAnsi="Times New Roman"/>
          <w:sz w:val="24"/>
          <w:szCs w:val="24"/>
        </w:rPr>
        <w:t>costituisce la base per la definizione del Programma della Produzione (PRP)</w:t>
      </w:r>
      <w:r>
        <w:rPr>
          <w:rFonts w:ascii="Times New Roman" w:hAnsi="Times New Roman"/>
          <w:sz w:val="24"/>
          <w:szCs w:val="24"/>
        </w:rPr>
        <w:t>,</w:t>
      </w:r>
    </w:p>
    <w:p w14:paraId="4FF96160" w14:textId="77777777" w:rsidR="00172E44" w:rsidRPr="00EE0B9D" w:rsidRDefault="00172E44" w:rsidP="00E37DF8">
      <w:pPr>
        <w:numPr>
          <w:ilvl w:val="0"/>
          <w:numId w:val="13"/>
        </w:numPr>
        <w:tabs>
          <w:tab w:val="clear" w:pos="720"/>
        </w:tabs>
        <w:spacing w:after="0" w:line="240" w:lineRule="auto"/>
        <w:ind w:left="1429"/>
        <w:jc w:val="both"/>
        <w:rPr>
          <w:rFonts w:ascii="Times New Roman" w:hAnsi="Times New Roman"/>
          <w:sz w:val="24"/>
          <w:szCs w:val="24"/>
        </w:rPr>
      </w:pPr>
      <w:r w:rsidRPr="00EE0B9D">
        <w:rPr>
          <w:rFonts w:ascii="Times New Roman" w:hAnsi="Times New Roman"/>
          <w:sz w:val="24"/>
          <w:szCs w:val="24"/>
        </w:rPr>
        <w:lastRenderedPageBreak/>
        <w:t>la pianificazione dell’effort per ogni Lavorazione prevista sia in termini di quantità da eseguire in relazione al driver fisico di riferimento, sia in termini di uomini e mezzi allocati</w:t>
      </w:r>
      <w:r>
        <w:rPr>
          <w:rFonts w:ascii="Times New Roman" w:hAnsi="Times New Roman"/>
          <w:sz w:val="24"/>
          <w:szCs w:val="24"/>
        </w:rPr>
        <w:t>,</w:t>
      </w:r>
    </w:p>
    <w:p w14:paraId="2D197CA3" w14:textId="77777777" w:rsidR="00172E44" w:rsidRPr="00EE0B9D" w:rsidRDefault="00172E44" w:rsidP="00E37DF8">
      <w:pPr>
        <w:numPr>
          <w:ilvl w:val="0"/>
          <w:numId w:val="13"/>
        </w:numPr>
        <w:tabs>
          <w:tab w:val="clear" w:pos="720"/>
        </w:tabs>
        <w:spacing w:after="0" w:line="240" w:lineRule="auto"/>
        <w:ind w:left="1429"/>
        <w:jc w:val="both"/>
        <w:rPr>
          <w:rFonts w:ascii="Times New Roman" w:hAnsi="Times New Roman"/>
          <w:sz w:val="24"/>
          <w:szCs w:val="24"/>
        </w:rPr>
      </w:pPr>
      <w:r w:rsidRPr="00EE0B9D">
        <w:rPr>
          <w:rFonts w:ascii="Times New Roman" w:hAnsi="Times New Roman"/>
          <w:sz w:val="24"/>
          <w:szCs w:val="24"/>
        </w:rPr>
        <w:t>la pianificazione degli interventi che determinano gli oneri della sicurezza di ogni singola WBS e quelli più generici associati all’intero svolgimento dell’appalto (es. lavorazioni notturne, altro).</w:t>
      </w:r>
    </w:p>
    <w:p w14:paraId="45CF4E1C" w14:textId="77777777" w:rsidR="00172E44" w:rsidRPr="00DB530D" w:rsidRDefault="00172E44" w:rsidP="00172E44">
      <w:pPr>
        <w:pStyle w:val="Paragrafoelenco"/>
        <w:ind w:left="1429"/>
        <w:jc w:val="both"/>
        <w:rPr>
          <w:rFonts w:ascii="Times New Roman" w:hAnsi="Times New Roman"/>
          <w:sz w:val="24"/>
          <w:szCs w:val="24"/>
        </w:rPr>
      </w:pPr>
    </w:p>
    <w:p w14:paraId="3CF45A4B" w14:textId="2745EDC5" w:rsidR="00172E44" w:rsidRPr="00A77AE6" w:rsidRDefault="00172E44" w:rsidP="000D6A15">
      <w:pPr>
        <w:spacing w:after="0" w:line="240" w:lineRule="auto"/>
        <w:ind w:left="567"/>
        <w:jc w:val="both"/>
        <w:rPr>
          <w:rFonts w:ascii="Times New Roman" w:hAnsi="Times New Roman"/>
          <w:sz w:val="24"/>
          <w:szCs w:val="24"/>
        </w:rPr>
      </w:pPr>
      <w:r w:rsidRPr="0050372E">
        <w:rPr>
          <w:rFonts w:ascii="Times New Roman" w:hAnsi="Times New Roman"/>
          <w:sz w:val="24"/>
          <w:szCs w:val="24"/>
        </w:rPr>
        <w:t xml:space="preserve">Il POD Lavori è lo strumento di riferimento per la Direzione Lavori nello svolgimento dell’attività di monitoraggio </w:t>
      </w:r>
      <w:r w:rsidRPr="00176183">
        <w:rPr>
          <w:rFonts w:ascii="Times New Roman" w:hAnsi="Times New Roman"/>
          <w:sz w:val="24"/>
          <w:szCs w:val="24"/>
        </w:rPr>
        <w:t xml:space="preserve">dell’avanzamento </w:t>
      </w:r>
      <w:r>
        <w:rPr>
          <w:rFonts w:ascii="Times New Roman" w:hAnsi="Times New Roman"/>
          <w:sz w:val="24"/>
          <w:szCs w:val="24"/>
        </w:rPr>
        <w:t>dei lavori e</w:t>
      </w:r>
      <w:r w:rsidR="00A52B17">
        <w:rPr>
          <w:rFonts w:ascii="Times New Roman" w:hAnsi="Times New Roman"/>
          <w:sz w:val="24"/>
          <w:szCs w:val="24"/>
        </w:rPr>
        <w:t xml:space="preserve"> </w:t>
      </w:r>
      <w:r w:rsidRPr="00A77AE6">
        <w:rPr>
          <w:rFonts w:ascii="Times New Roman" w:hAnsi="Times New Roman"/>
          <w:sz w:val="24"/>
          <w:szCs w:val="24"/>
        </w:rPr>
        <w:t xml:space="preserve">deve contenere inoltre: </w:t>
      </w:r>
    </w:p>
    <w:p w14:paraId="0538CC16" w14:textId="77777777" w:rsidR="00172E44" w:rsidRPr="00A77AE6" w:rsidRDefault="00172E44" w:rsidP="00003196">
      <w:pPr>
        <w:numPr>
          <w:ilvl w:val="0"/>
          <w:numId w:val="9"/>
        </w:numPr>
        <w:suppressAutoHyphens/>
        <w:spacing w:after="0" w:line="240" w:lineRule="auto"/>
        <w:ind w:left="1418"/>
        <w:jc w:val="both"/>
        <w:rPr>
          <w:rFonts w:ascii="Times New Roman" w:hAnsi="Times New Roman"/>
          <w:sz w:val="24"/>
          <w:szCs w:val="24"/>
        </w:rPr>
      </w:pPr>
      <w:r w:rsidRPr="00A77AE6">
        <w:rPr>
          <w:rFonts w:ascii="Times New Roman" w:hAnsi="Times New Roman"/>
          <w:sz w:val="24"/>
          <w:szCs w:val="24"/>
        </w:rPr>
        <w:t xml:space="preserve">risorsa “costo” per le curve di avanzamento economico, </w:t>
      </w:r>
    </w:p>
    <w:p w14:paraId="6EFA1D7D" w14:textId="77777777" w:rsidR="00172E44" w:rsidRPr="00A77AE6" w:rsidRDefault="00172E44" w:rsidP="00003196">
      <w:pPr>
        <w:numPr>
          <w:ilvl w:val="0"/>
          <w:numId w:val="9"/>
        </w:numPr>
        <w:suppressAutoHyphens/>
        <w:spacing w:after="0" w:line="240" w:lineRule="auto"/>
        <w:ind w:left="1418"/>
        <w:jc w:val="both"/>
        <w:rPr>
          <w:rFonts w:ascii="Times New Roman" w:hAnsi="Times New Roman"/>
          <w:sz w:val="24"/>
          <w:szCs w:val="24"/>
        </w:rPr>
      </w:pPr>
      <w:r w:rsidRPr="00A77AE6">
        <w:rPr>
          <w:rFonts w:ascii="Times New Roman" w:hAnsi="Times New Roman"/>
          <w:sz w:val="24"/>
          <w:szCs w:val="24"/>
        </w:rPr>
        <w:t>risorsa “ore” per le curve di avanzamento fisico,</w:t>
      </w:r>
    </w:p>
    <w:p w14:paraId="0C4A38C7" w14:textId="77777777" w:rsidR="00172E44" w:rsidRDefault="00172E44" w:rsidP="00003196">
      <w:pPr>
        <w:numPr>
          <w:ilvl w:val="0"/>
          <w:numId w:val="9"/>
        </w:numPr>
        <w:suppressAutoHyphens/>
        <w:spacing w:after="0" w:line="240" w:lineRule="auto"/>
        <w:ind w:left="1418"/>
        <w:jc w:val="both"/>
        <w:rPr>
          <w:rFonts w:ascii="Times New Roman" w:hAnsi="Times New Roman"/>
          <w:sz w:val="24"/>
          <w:szCs w:val="24"/>
        </w:rPr>
      </w:pPr>
      <w:r w:rsidRPr="00A77AE6">
        <w:rPr>
          <w:rFonts w:ascii="Times New Roman" w:hAnsi="Times New Roman"/>
          <w:sz w:val="24"/>
          <w:szCs w:val="24"/>
        </w:rPr>
        <w:t>risorsa “driver fisico” per le curve di avanzamento fisico.</w:t>
      </w:r>
    </w:p>
    <w:p w14:paraId="1670E138" w14:textId="77777777" w:rsidR="00FA7F9E" w:rsidRPr="00FA7F9E" w:rsidRDefault="00FA7F9E" w:rsidP="00FA7F9E">
      <w:pPr>
        <w:spacing w:after="0" w:line="240" w:lineRule="auto"/>
        <w:ind w:left="1429"/>
        <w:jc w:val="both"/>
        <w:rPr>
          <w:rFonts w:ascii="Times New Roman" w:hAnsi="Times New Roman"/>
          <w:sz w:val="24"/>
          <w:szCs w:val="24"/>
        </w:rPr>
      </w:pPr>
    </w:p>
    <w:p w14:paraId="037CDA4B" w14:textId="4037D4C9" w:rsidR="00172E44" w:rsidRPr="00A77AE6" w:rsidRDefault="00172E44" w:rsidP="000D6A15">
      <w:pPr>
        <w:spacing w:after="0" w:line="240" w:lineRule="auto"/>
        <w:ind w:left="567"/>
        <w:jc w:val="both"/>
        <w:rPr>
          <w:rFonts w:ascii="Times New Roman" w:hAnsi="Times New Roman"/>
          <w:sz w:val="24"/>
          <w:szCs w:val="24"/>
        </w:rPr>
      </w:pPr>
      <w:r w:rsidRPr="00A77AE6">
        <w:rPr>
          <w:rFonts w:ascii="Times New Roman" w:hAnsi="Times New Roman"/>
          <w:sz w:val="24"/>
          <w:szCs w:val="24"/>
        </w:rPr>
        <w:t xml:space="preserve">I legami logici </w:t>
      </w:r>
      <w:r>
        <w:rPr>
          <w:rFonts w:ascii="Times New Roman" w:hAnsi="Times New Roman"/>
          <w:sz w:val="24"/>
          <w:szCs w:val="24"/>
        </w:rPr>
        <w:t xml:space="preserve">tra le attività riportate nel POD Lavori </w:t>
      </w:r>
      <w:r w:rsidRPr="00A77AE6">
        <w:rPr>
          <w:rFonts w:ascii="Times New Roman" w:hAnsi="Times New Roman"/>
          <w:sz w:val="24"/>
          <w:szCs w:val="24"/>
        </w:rPr>
        <w:t>d</w:t>
      </w:r>
      <w:r>
        <w:rPr>
          <w:rFonts w:ascii="Times New Roman" w:hAnsi="Times New Roman"/>
          <w:sz w:val="24"/>
          <w:szCs w:val="24"/>
        </w:rPr>
        <w:t>evono</w:t>
      </w:r>
      <w:r w:rsidRPr="00A77AE6">
        <w:rPr>
          <w:rFonts w:ascii="Times New Roman" w:hAnsi="Times New Roman"/>
          <w:sz w:val="24"/>
          <w:szCs w:val="24"/>
        </w:rPr>
        <w:t xml:space="preserve"> esprimere sequenze e vincoli tecnici tra le attività, anche in accordo agli specifici </w:t>
      </w:r>
      <w:r w:rsidRPr="5B15FEB0">
        <w:rPr>
          <w:rFonts w:ascii="Times New Roman" w:hAnsi="Times New Roman"/>
          <w:sz w:val="24"/>
          <w:szCs w:val="24"/>
        </w:rPr>
        <w:t>PC</w:t>
      </w:r>
      <w:r w:rsidR="007D35B7">
        <w:rPr>
          <w:rFonts w:ascii="Times New Roman" w:hAnsi="Times New Roman"/>
          <w:sz w:val="24"/>
          <w:szCs w:val="24"/>
        </w:rPr>
        <w:t>,</w:t>
      </w:r>
      <w:r w:rsidR="004B1A37">
        <w:rPr>
          <w:rFonts w:ascii="Times New Roman" w:hAnsi="Times New Roman"/>
          <w:sz w:val="24"/>
          <w:szCs w:val="24"/>
        </w:rPr>
        <w:t xml:space="preserve"> Capitolato Speciale d’Appalto Norme Tecniche,</w:t>
      </w:r>
      <w:r w:rsidR="007D35B7">
        <w:rPr>
          <w:rFonts w:ascii="Times New Roman" w:hAnsi="Times New Roman"/>
          <w:sz w:val="24"/>
          <w:szCs w:val="24"/>
        </w:rPr>
        <w:t xml:space="preserve"> Capitolato Ambientale</w:t>
      </w:r>
      <w:r w:rsidRPr="00A77AE6">
        <w:rPr>
          <w:rFonts w:ascii="Times New Roman" w:hAnsi="Times New Roman"/>
          <w:sz w:val="24"/>
          <w:szCs w:val="24"/>
        </w:rPr>
        <w:t xml:space="preserve"> e Piani di Sicurezza. </w:t>
      </w:r>
    </w:p>
    <w:p w14:paraId="67CF2485" w14:textId="77777777" w:rsidR="00172E44" w:rsidRPr="00A77AE6" w:rsidRDefault="00172E44" w:rsidP="00003196">
      <w:pPr>
        <w:numPr>
          <w:ilvl w:val="0"/>
          <w:numId w:val="9"/>
        </w:numPr>
        <w:suppressAutoHyphens/>
        <w:spacing w:after="0" w:line="240" w:lineRule="auto"/>
        <w:ind w:left="1418"/>
        <w:jc w:val="both"/>
        <w:rPr>
          <w:rFonts w:ascii="Times New Roman" w:hAnsi="Times New Roman"/>
          <w:sz w:val="24"/>
          <w:szCs w:val="24"/>
        </w:rPr>
      </w:pPr>
      <w:r w:rsidRPr="00A77AE6">
        <w:rPr>
          <w:rFonts w:ascii="Times New Roman" w:hAnsi="Times New Roman"/>
          <w:sz w:val="24"/>
          <w:szCs w:val="24"/>
        </w:rPr>
        <w:t>I cosiddetti “rami aperti” (open end) non sono ammessi; ove necessario occorrerà chiudere specifici “percorsi” sulle milestone intermedie del Programma.</w:t>
      </w:r>
    </w:p>
    <w:p w14:paraId="10B8E1C7" w14:textId="77777777" w:rsidR="00172E44" w:rsidRPr="00A77AE6" w:rsidRDefault="00172E44" w:rsidP="00003196">
      <w:pPr>
        <w:numPr>
          <w:ilvl w:val="0"/>
          <w:numId w:val="9"/>
        </w:numPr>
        <w:suppressAutoHyphens/>
        <w:spacing w:after="0" w:line="240" w:lineRule="auto"/>
        <w:ind w:left="1418"/>
        <w:jc w:val="both"/>
        <w:rPr>
          <w:rFonts w:ascii="Times New Roman" w:hAnsi="Times New Roman"/>
          <w:sz w:val="24"/>
          <w:szCs w:val="24"/>
        </w:rPr>
      </w:pPr>
      <w:r w:rsidRPr="00A77AE6">
        <w:rPr>
          <w:rFonts w:ascii="Times New Roman" w:hAnsi="Times New Roman"/>
          <w:sz w:val="24"/>
          <w:szCs w:val="24"/>
        </w:rPr>
        <w:t>Non sono ammesse tecniche di soppressione del total float che falsano il percorso critico.</w:t>
      </w:r>
    </w:p>
    <w:p w14:paraId="1FBA5282" w14:textId="77777777" w:rsidR="00172E44" w:rsidRDefault="00172E44" w:rsidP="00003196">
      <w:pPr>
        <w:numPr>
          <w:ilvl w:val="0"/>
          <w:numId w:val="9"/>
        </w:numPr>
        <w:suppressAutoHyphens/>
        <w:spacing w:after="0" w:line="240" w:lineRule="auto"/>
        <w:ind w:left="1418"/>
        <w:jc w:val="both"/>
        <w:rPr>
          <w:rFonts w:ascii="Times New Roman" w:hAnsi="Times New Roman"/>
          <w:sz w:val="24"/>
          <w:szCs w:val="24"/>
        </w:rPr>
      </w:pPr>
      <w:r w:rsidRPr="00A77AE6">
        <w:rPr>
          <w:rFonts w:ascii="Times New Roman" w:hAnsi="Times New Roman"/>
          <w:sz w:val="24"/>
          <w:szCs w:val="24"/>
        </w:rPr>
        <w:t xml:space="preserve">Sono ammessi vincoli temporali (su Start e Finish delle attività) esclusivamente sulle milestone contrattuali o imposte eventualmente dal </w:t>
      </w:r>
      <w:r>
        <w:rPr>
          <w:rFonts w:ascii="Times New Roman" w:hAnsi="Times New Roman"/>
          <w:sz w:val="24"/>
          <w:szCs w:val="24"/>
        </w:rPr>
        <w:t>Committente</w:t>
      </w:r>
      <w:r w:rsidRPr="00A77AE6">
        <w:rPr>
          <w:rFonts w:ascii="Times New Roman" w:hAnsi="Times New Roman"/>
          <w:sz w:val="24"/>
          <w:szCs w:val="24"/>
        </w:rPr>
        <w:t xml:space="preserve"> ovvero dal PJM</w:t>
      </w:r>
      <w:r>
        <w:rPr>
          <w:rFonts w:ascii="Times New Roman" w:hAnsi="Times New Roman"/>
          <w:sz w:val="24"/>
          <w:szCs w:val="24"/>
        </w:rPr>
        <w:t>.</w:t>
      </w:r>
    </w:p>
    <w:p w14:paraId="49FBF614" w14:textId="77777777" w:rsidR="00FA7F9E" w:rsidRPr="00FA7F9E" w:rsidRDefault="00FA7F9E" w:rsidP="00FA7F9E">
      <w:pPr>
        <w:spacing w:after="0" w:line="240" w:lineRule="auto"/>
        <w:ind w:left="1429"/>
        <w:jc w:val="both"/>
        <w:rPr>
          <w:rFonts w:ascii="Times New Roman" w:hAnsi="Times New Roman"/>
          <w:sz w:val="24"/>
          <w:szCs w:val="24"/>
        </w:rPr>
      </w:pPr>
    </w:p>
    <w:p w14:paraId="621C4796" w14:textId="4B411188" w:rsidR="00FA7F9E" w:rsidRPr="009E3228" w:rsidRDefault="00172E44" w:rsidP="538DF68E">
      <w:pPr>
        <w:spacing w:after="0" w:line="240" w:lineRule="auto"/>
        <w:ind w:left="567"/>
        <w:jc w:val="both"/>
        <w:rPr>
          <w:rFonts w:ascii="Times New Roman" w:hAnsi="Times New Roman"/>
          <w:sz w:val="24"/>
          <w:szCs w:val="24"/>
        </w:rPr>
      </w:pPr>
      <w:r w:rsidRPr="538DF68E">
        <w:rPr>
          <w:rFonts w:ascii="Times New Roman" w:hAnsi="Times New Roman"/>
          <w:sz w:val="24"/>
          <w:szCs w:val="24"/>
        </w:rPr>
        <w:t>L’</w:t>
      </w:r>
      <w:r w:rsidR="00536D5B" w:rsidRPr="538DF68E">
        <w:rPr>
          <w:rFonts w:ascii="Times New Roman" w:hAnsi="Times New Roman"/>
          <w:sz w:val="24"/>
          <w:szCs w:val="24"/>
        </w:rPr>
        <w:t>Appaltatore</w:t>
      </w:r>
      <w:r w:rsidRPr="538DF68E">
        <w:rPr>
          <w:rFonts w:ascii="Times New Roman" w:hAnsi="Times New Roman"/>
          <w:sz w:val="24"/>
          <w:szCs w:val="24"/>
        </w:rPr>
        <w:t xml:space="preserve"> nella pianificazione temporale delle attività di cui al POD Lavori, conferma o propone per approvazione al </w:t>
      </w:r>
      <w:r w:rsidR="00CF4D00" w:rsidRPr="538DF68E">
        <w:rPr>
          <w:rFonts w:ascii="Times New Roman" w:hAnsi="Times New Roman"/>
          <w:sz w:val="24"/>
          <w:szCs w:val="24"/>
        </w:rPr>
        <w:t xml:space="preserve">DL </w:t>
      </w:r>
      <w:r w:rsidRPr="538DF68E">
        <w:rPr>
          <w:rFonts w:ascii="Times New Roman" w:hAnsi="Times New Roman"/>
          <w:sz w:val="24"/>
          <w:szCs w:val="24"/>
        </w:rPr>
        <w:t xml:space="preserve">dei driver sintetici con relative quantità utili per il monitoraggio fisico delle singole lavorazioni. A titolo esemplificativo si riportano alcuni esempi di </w:t>
      </w:r>
      <w:r w:rsidR="00D31447" w:rsidRPr="538DF68E">
        <w:rPr>
          <w:rFonts w:ascii="Times New Roman" w:hAnsi="Times New Roman"/>
          <w:sz w:val="24"/>
          <w:szCs w:val="24"/>
        </w:rPr>
        <w:t>D</w:t>
      </w:r>
      <w:r w:rsidRPr="538DF68E">
        <w:rPr>
          <w:rFonts w:ascii="Times New Roman" w:hAnsi="Times New Roman"/>
          <w:sz w:val="24"/>
          <w:szCs w:val="24"/>
        </w:rPr>
        <w:t>river sintetici di monitoraggio:</w:t>
      </w:r>
    </w:p>
    <w:p w14:paraId="71F33C07" w14:textId="77777777" w:rsidR="00172E44" w:rsidRPr="001179B2" w:rsidRDefault="00172E44"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 xml:space="preserve">Articolo/i economicamente significativi </w:t>
      </w:r>
    </w:p>
    <w:p w14:paraId="1B52C006" w14:textId="77777777" w:rsidR="00172E44" w:rsidRPr="009E3228" w:rsidRDefault="00172E44" w:rsidP="001179B2">
      <w:pPr>
        <w:pStyle w:val="Paragrafoelenco"/>
        <w:spacing w:after="120"/>
        <w:ind w:left="1418"/>
        <w:jc w:val="both"/>
        <w:rPr>
          <w:rFonts w:ascii="Times New Roman" w:hAnsi="Times New Roman"/>
          <w:sz w:val="24"/>
          <w:szCs w:val="24"/>
        </w:rPr>
      </w:pPr>
      <w:r w:rsidRPr="009E3228">
        <w:rPr>
          <w:rFonts w:ascii="Times New Roman" w:hAnsi="Times New Roman"/>
          <w:sz w:val="24"/>
          <w:szCs w:val="24"/>
        </w:rPr>
        <w:t xml:space="preserve">il driver è l’articolo/i più significativi in termini economici di quella WBS, nel caso di più articoli ovviamente con la stessa unità di misura - ad esempio </w:t>
      </w:r>
      <w:r w:rsidR="00D906DF">
        <w:rPr>
          <w:rFonts w:ascii="Times New Roman" w:hAnsi="Times New Roman"/>
          <w:sz w:val="24"/>
          <w:szCs w:val="24"/>
        </w:rPr>
        <w:t>kg</w:t>
      </w:r>
      <w:r w:rsidRPr="009E3228">
        <w:rPr>
          <w:rFonts w:ascii="Times New Roman" w:hAnsi="Times New Roman"/>
          <w:sz w:val="24"/>
          <w:szCs w:val="24"/>
        </w:rPr>
        <w:t xml:space="preserve"> (tutti gli acciai), </w:t>
      </w:r>
      <w:r w:rsidR="00D906DF">
        <w:rPr>
          <w:rFonts w:ascii="Times New Roman" w:hAnsi="Times New Roman"/>
          <w:sz w:val="24"/>
          <w:szCs w:val="24"/>
        </w:rPr>
        <w:t>m</w:t>
      </w:r>
      <w:r w:rsidRPr="009E3228">
        <w:rPr>
          <w:rFonts w:ascii="Times New Roman" w:hAnsi="Times New Roman"/>
          <w:sz w:val="24"/>
          <w:szCs w:val="24"/>
        </w:rPr>
        <w:t xml:space="preserve"> (tutte le tipologie di barriere) o </w:t>
      </w:r>
      <w:r w:rsidR="00D906DF">
        <w:rPr>
          <w:rFonts w:ascii="Times New Roman" w:hAnsi="Times New Roman"/>
          <w:sz w:val="24"/>
          <w:szCs w:val="24"/>
        </w:rPr>
        <w:t>mc</w:t>
      </w:r>
      <w:r w:rsidRPr="009E3228">
        <w:rPr>
          <w:rFonts w:ascii="Times New Roman" w:hAnsi="Times New Roman"/>
          <w:sz w:val="24"/>
          <w:szCs w:val="24"/>
        </w:rPr>
        <w:t xml:space="preserve"> (tutti i rilevati)</w:t>
      </w:r>
    </w:p>
    <w:p w14:paraId="509D53CF" w14:textId="77777777" w:rsidR="00172E44" w:rsidRPr="001179B2" w:rsidRDefault="00172E44"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Articolo/i sviluppo fisico lavorazione</w:t>
      </w:r>
    </w:p>
    <w:p w14:paraId="3EA51DCA" w14:textId="77777777" w:rsidR="00172E44" w:rsidRPr="009E3228" w:rsidRDefault="00172E44" w:rsidP="001179B2">
      <w:pPr>
        <w:pStyle w:val="Paragrafoelenco"/>
        <w:spacing w:after="120"/>
        <w:ind w:left="1418"/>
        <w:jc w:val="both"/>
        <w:rPr>
          <w:rFonts w:ascii="Times New Roman" w:hAnsi="Times New Roman"/>
          <w:sz w:val="24"/>
          <w:szCs w:val="24"/>
        </w:rPr>
      </w:pPr>
      <w:r w:rsidRPr="009E3228">
        <w:rPr>
          <w:rFonts w:ascii="Times New Roman" w:hAnsi="Times New Roman"/>
          <w:sz w:val="24"/>
          <w:szCs w:val="24"/>
        </w:rPr>
        <w:t xml:space="preserve">nel caso di tipologia di articoli equivalenti </w:t>
      </w:r>
      <w:r w:rsidR="002F38CD">
        <w:rPr>
          <w:rFonts w:ascii="Times New Roman" w:hAnsi="Times New Roman"/>
          <w:sz w:val="24"/>
          <w:szCs w:val="24"/>
        </w:rPr>
        <w:t>kg</w:t>
      </w:r>
      <w:r w:rsidRPr="009E3228">
        <w:rPr>
          <w:rFonts w:ascii="Times New Roman" w:hAnsi="Times New Roman"/>
          <w:sz w:val="24"/>
          <w:szCs w:val="24"/>
        </w:rPr>
        <w:t xml:space="preserve"> (tutti gli acciai), </w:t>
      </w:r>
      <w:r w:rsidR="002F38CD">
        <w:rPr>
          <w:rFonts w:ascii="Times New Roman" w:hAnsi="Times New Roman"/>
          <w:sz w:val="24"/>
          <w:szCs w:val="24"/>
        </w:rPr>
        <w:t>ml</w:t>
      </w:r>
      <w:r w:rsidRPr="009E3228">
        <w:rPr>
          <w:rFonts w:ascii="Times New Roman" w:hAnsi="Times New Roman"/>
          <w:sz w:val="24"/>
          <w:szCs w:val="24"/>
        </w:rPr>
        <w:t xml:space="preserve"> (tutte le tipologie di barriere) o </w:t>
      </w:r>
      <w:r w:rsidR="002F38CD">
        <w:rPr>
          <w:rFonts w:ascii="Times New Roman" w:hAnsi="Times New Roman"/>
          <w:sz w:val="24"/>
          <w:szCs w:val="24"/>
        </w:rPr>
        <w:t>mc</w:t>
      </w:r>
      <w:r w:rsidRPr="009E3228">
        <w:rPr>
          <w:rFonts w:ascii="Times New Roman" w:hAnsi="Times New Roman"/>
          <w:sz w:val="24"/>
          <w:szCs w:val="24"/>
        </w:rPr>
        <w:t xml:space="preserve"> (tutti i rilevati), la scelta ricade sulla tipologia di articoli che determina sostanzialmente la lavorazione finale.</w:t>
      </w:r>
    </w:p>
    <w:p w14:paraId="5F74B64F" w14:textId="287226ED" w:rsidR="00B41833" w:rsidRDefault="6347CE42" w:rsidP="001179B2">
      <w:pPr>
        <w:pStyle w:val="Paragrafoelenco"/>
        <w:spacing w:after="120"/>
        <w:ind w:left="1418"/>
        <w:jc w:val="both"/>
        <w:rPr>
          <w:rFonts w:ascii="Times New Roman" w:hAnsi="Times New Roman"/>
          <w:sz w:val="24"/>
          <w:szCs w:val="24"/>
        </w:rPr>
      </w:pPr>
      <w:r w:rsidRPr="2317EE62">
        <w:rPr>
          <w:rFonts w:ascii="Times New Roman" w:hAnsi="Times New Roman"/>
          <w:sz w:val="24"/>
          <w:szCs w:val="24"/>
        </w:rPr>
        <w:t>Ad esempio</w:t>
      </w:r>
      <w:r w:rsidR="40065A38" w:rsidRPr="2317EE62">
        <w:rPr>
          <w:rFonts w:ascii="Times New Roman" w:hAnsi="Times New Roman"/>
          <w:sz w:val="24"/>
          <w:szCs w:val="24"/>
        </w:rPr>
        <w:t>,</w:t>
      </w:r>
      <w:r w:rsidRPr="2317EE62">
        <w:rPr>
          <w:rFonts w:ascii="Times New Roman" w:hAnsi="Times New Roman"/>
          <w:sz w:val="24"/>
          <w:szCs w:val="24"/>
        </w:rPr>
        <w:t xml:space="preserve"> in una fondazione l’acciaio (vari articoli) e i calcestruzzi (vari articoli) sono equivalenti come importo, ma l’opera da un punto di vista fisico è sostanzialmente terminata con i calcestruzzi, pertanto, il “Driver fisico” di riferimento scelto è la somma dei </w:t>
      </w:r>
      <w:r w:rsidR="40065A38" w:rsidRPr="2317EE62">
        <w:rPr>
          <w:rFonts w:ascii="Times New Roman" w:hAnsi="Times New Roman"/>
          <w:sz w:val="24"/>
          <w:szCs w:val="24"/>
        </w:rPr>
        <w:t>mc</w:t>
      </w:r>
      <w:r w:rsidRPr="2317EE62">
        <w:rPr>
          <w:rFonts w:ascii="Times New Roman" w:hAnsi="Times New Roman"/>
          <w:sz w:val="24"/>
          <w:szCs w:val="24"/>
        </w:rPr>
        <w:t xml:space="preserve"> degli articoli “calcestruzzi strutturali per opere in elevazione verticali o orizzontali”.</w:t>
      </w:r>
    </w:p>
    <w:p w14:paraId="15E6F2D6" w14:textId="77777777" w:rsidR="00172E44" w:rsidRPr="001179B2" w:rsidRDefault="00172E44"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 "O</w:t>
      </w:r>
      <w:r w:rsidR="00D31447" w:rsidRPr="001179B2">
        <w:rPr>
          <w:rFonts w:ascii="Times New Roman" w:hAnsi="Times New Roman"/>
          <w:sz w:val="24"/>
          <w:szCs w:val="24"/>
        </w:rPr>
        <w:t>n</w:t>
      </w:r>
      <w:r w:rsidRPr="001179B2">
        <w:rPr>
          <w:rFonts w:ascii="Times New Roman" w:hAnsi="Times New Roman"/>
          <w:sz w:val="24"/>
          <w:szCs w:val="24"/>
        </w:rPr>
        <w:t>/O</w:t>
      </w:r>
      <w:r w:rsidR="00D31447" w:rsidRPr="001179B2">
        <w:rPr>
          <w:rFonts w:ascii="Times New Roman" w:hAnsi="Times New Roman"/>
          <w:sz w:val="24"/>
          <w:szCs w:val="24"/>
        </w:rPr>
        <w:t>ff</w:t>
      </w:r>
      <w:r w:rsidRPr="001179B2">
        <w:rPr>
          <w:rFonts w:ascii="Times New Roman" w:hAnsi="Times New Roman"/>
          <w:sz w:val="24"/>
          <w:szCs w:val="24"/>
        </w:rPr>
        <w:t>"</w:t>
      </w:r>
    </w:p>
    <w:p w14:paraId="57FEBD9A" w14:textId="77777777" w:rsidR="00172E44" w:rsidRPr="009E3228" w:rsidRDefault="00D31447" w:rsidP="001179B2">
      <w:pPr>
        <w:pStyle w:val="Paragrafoelenco"/>
        <w:spacing w:after="120"/>
        <w:ind w:left="1418"/>
        <w:jc w:val="both"/>
        <w:rPr>
          <w:rFonts w:ascii="Times New Roman" w:hAnsi="Times New Roman"/>
          <w:sz w:val="24"/>
          <w:szCs w:val="24"/>
        </w:rPr>
      </w:pPr>
      <w:r>
        <w:rPr>
          <w:rFonts w:ascii="Times New Roman" w:hAnsi="Times New Roman"/>
          <w:sz w:val="24"/>
          <w:szCs w:val="24"/>
        </w:rPr>
        <w:t>N</w:t>
      </w:r>
      <w:r w:rsidR="00172E44" w:rsidRPr="009E3228">
        <w:rPr>
          <w:rFonts w:ascii="Times New Roman" w:hAnsi="Times New Roman"/>
          <w:sz w:val="24"/>
          <w:szCs w:val="24"/>
        </w:rPr>
        <w:t>el caso di lavorazioni non significative in termini economici e/o temporali, come ad esempio i tombini, il driver è di tipo on/off cioè se l’opera è sostanzialmente realizzata (100% del valore in €) o l’opera è da avviare o in lavorazione (0% del valore in €), pertanto il Driver fisico è “€” e la quantità è la valorizzazione della WBS “Lavorazione”</w:t>
      </w:r>
    </w:p>
    <w:p w14:paraId="62BCB02F" w14:textId="77777777" w:rsidR="00172E44" w:rsidRPr="001179B2" w:rsidRDefault="00172E44"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 xml:space="preserve"> € “A</w:t>
      </w:r>
      <w:r w:rsidR="00D31447" w:rsidRPr="001179B2">
        <w:rPr>
          <w:rFonts w:ascii="Times New Roman" w:hAnsi="Times New Roman"/>
          <w:sz w:val="24"/>
          <w:szCs w:val="24"/>
        </w:rPr>
        <w:t>rticoli</w:t>
      </w:r>
      <w:r w:rsidRPr="001179B2">
        <w:rPr>
          <w:rFonts w:ascii="Times New Roman" w:hAnsi="Times New Roman"/>
          <w:sz w:val="24"/>
          <w:szCs w:val="24"/>
        </w:rPr>
        <w:t xml:space="preserve"> da SIL" </w:t>
      </w:r>
    </w:p>
    <w:p w14:paraId="7BBFE2D9" w14:textId="77777777" w:rsidR="00172E44" w:rsidRPr="00EE0B9D" w:rsidRDefault="00D31447" w:rsidP="001179B2">
      <w:pPr>
        <w:pStyle w:val="Paragrafoelenco"/>
        <w:spacing w:after="120"/>
        <w:ind w:left="1418"/>
        <w:jc w:val="both"/>
        <w:rPr>
          <w:rFonts w:ascii="Times New Roman" w:hAnsi="Times New Roman"/>
          <w:sz w:val="24"/>
          <w:szCs w:val="24"/>
        </w:rPr>
      </w:pPr>
      <w:r>
        <w:rPr>
          <w:rFonts w:ascii="Times New Roman" w:hAnsi="Times New Roman"/>
          <w:sz w:val="24"/>
          <w:szCs w:val="24"/>
        </w:rPr>
        <w:t>N</w:t>
      </w:r>
      <w:r w:rsidR="00172E44" w:rsidRPr="00EE0B9D">
        <w:rPr>
          <w:rFonts w:ascii="Times New Roman" w:hAnsi="Times New Roman"/>
          <w:sz w:val="24"/>
          <w:szCs w:val="24"/>
        </w:rPr>
        <w:t>el caso di WBS Lavorazioni che pur avendo la stessa denominazione sono molto diverse da caso a caso (come ad esempio gli impianti o le opere di consolidamento), è stato scelto un avanzamento legato alla somma degli articoli che effettivamente saranno rilevati nel SIL, pertanto il driver di avanzamento fisico ed economico in questo caso corrispondono.</w:t>
      </w:r>
    </w:p>
    <w:p w14:paraId="0B6E8EA1" w14:textId="77777777" w:rsidR="00172E44" w:rsidRPr="001179B2" w:rsidRDefault="00172E44"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 xml:space="preserve">€ SIL </w:t>
      </w:r>
    </w:p>
    <w:p w14:paraId="2B626A44" w14:textId="77777777" w:rsidR="00B41833" w:rsidRDefault="00D31447" w:rsidP="00B41833">
      <w:pPr>
        <w:pStyle w:val="Paragrafoelenco"/>
        <w:spacing w:after="120"/>
        <w:ind w:left="1418"/>
        <w:jc w:val="both"/>
        <w:rPr>
          <w:rFonts w:ascii="Times New Roman" w:hAnsi="Times New Roman"/>
          <w:sz w:val="24"/>
          <w:szCs w:val="24"/>
        </w:rPr>
      </w:pPr>
      <w:r>
        <w:rPr>
          <w:rFonts w:ascii="Times New Roman" w:hAnsi="Times New Roman"/>
          <w:sz w:val="24"/>
          <w:szCs w:val="24"/>
        </w:rPr>
        <w:lastRenderedPageBreak/>
        <w:t>N</w:t>
      </w:r>
      <w:r w:rsidR="00172E44" w:rsidRPr="00EE0B9D">
        <w:rPr>
          <w:rFonts w:ascii="Times New Roman" w:hAnsi="Times New Roman"/>
          <w:sz w:val="24"/>
          <w:szCs w:val="24"/>
        </w:rPr>
        <w:t>el caso di attività che non hanno un avanzamento fisico come gli oneri per traffico, notturno o bilancio terre, si considera quanto contabilizzato in SIL.</w:t>
      </w:r>
    </w:p>
    <w:p w14:paraId="799379E2" w14:textId="77777777" w:rsidR="00172E44" w:rsidRDefault="00172E44" w:rsidP="000D6A15">
      <w:pPr>
        <w:spacing w:after="0" w:line="240" w:lineRule="auto"/>
        <w:ind w:left="567"/>
        <w:jc w:val="both"/>
        <w:rPr>
          <w:rFonts w:ascii="Times New Roman" w:hAnsi="Times New Roman"/>
          <w:sz w:val="24"/>
          <w:szCs w:val="24"/>
        </w:rPr>
      </w:pPr>
      <w:r w:rsidRPr="0050372E">
        <w:rPr>
          <w:rFonts w:ascii="Times New Roman" w:hAnsi="Times New Roman"/>
          <w:sz w:val="24"/>
          <w:szCs w:val="24"/>
        </w:rPr>
        <w:t>Nel POD Lavori la pianificazione dell’avanzamento fisico di ogni lavorazione è sviluppata in relazione alle quantità associate al driver fisico individuato.</w:t>
      </w:r>
    </w:p>
    <w:p w14:paraId="09A88650" w14:textId="43FA3E12" w:rsidR="00C71099" w:rsidRDefault="00172E44" w:rsidP="00487329">
      <w:pPr>
        <w:spacing w:after="0" w:line="240" w:lineRule="auto"/>
        <w:ind w:left="567"/>
        <w:jc w:val="both"/>
        <w:rPr>
          <w:rFonts w:ascii="Times New Roman" w:hAnsi="Times New Roman"/>
          <w:sz w:val="24"/>
          <w:szCs w:val="24"/>
        </w:rPr>
      </w:pPr>
      <w:r w:rsidRPr="3CD935CD">
        <w:rPr>
          <w:rFonts w:ascii="Times New Roman" w:hAnsi="Times New Roman"/>
          <w:sz w:val="24"/>
          <w:szCs w:val="24"/>
        </w:rPr>
        <w:t>POD Lavori e Offerta economica costituiscono la baseline dell’esecuzione dei lavori che è rappresentata anche attraverso Curve di baseline dell’avanzamento fisico/economico e Curva di baseline dell’effort previsto (in ore-uomo)</w:t>
      </w:r>
      <w:r w:rsidR="00487329">
        <w:rPr>
          <w:rFonts w:ascii="Times New Roman" w:hAnsi="Times New Roman"/>
          <w:sz w:val="24"/>
          <w:szCs w:val="24"/>
        </w:rPr>
        <w:t>.</w:t>
      </w:r>
    </w:p>
    <w:p w14:paraId="722C1034" w14:textId="77777777" w:rsidR="00487329" w:rsidRDefault="00487329" w:rsidP="00487329">
      <w:pPr>
        <w:spacing w:after="0" w:line="240" w:lineRule="auto"/>
        <w:ind w:left="567"/>
        <w:jc w:val="both"/>
        <w:rPr>
          <w:szCs w:val="26"/>
          <w:lang w:eastAsia="it-IT"/>
        </w:rPr>
      </w:pPr>
    </w:p>
    <w:p w14:paraId="21356FB3" w14:textId="77777777" w:rsidR="00172E44" w:rsidRPr="00EE0B9D" w:rsidRDefault="00172E44" w:rsidP="00172E44">
      <w:pPr>
        <w:spacing w:after="120" w:line="240" w:lineRule="auto"/>
        <w:ind w:left="567"/>
        <w:jc w:val="both"/>
        <w:rPr>
          <w:rFonts w:ascii="Times New Roman" w:hAnsi="Times New Roman"/>
          <w:sz w:val="24"/>
          <w:szCs w:val="24"/>
          <w:u w:val="single"/>
        </w:rPr>
      </w:pPr>
      <w:r w:rsidRPr="00EE0B9D">
        <w:rPr>
          <w:rFonts w:ascii="Times New Roman" w:hAnsi="Times New Roman"/>
          <w:sz w:val="24"/>
          <w:szCs w:val="24"/>
          <w:u w:val="single"/>
        </w:rPr>
        <w:t xml:space="preserve">Curva di baseline dell’avanzamento fisico/economico </w:t>
      </w:r>
    </w:p>
    <w:p w14:paraId="1A0AE831" w14:textId="77777777" w:rsidR="00172E44" w:rsidRPr="00EE0B9D" w:rsidRDefault="00172E44" w:rsidP="000D6A15">
      <w:pPr>
        <w:spacing w:after="0" w:line="240" w:lineRule="auto"/>
        <w:ind w:left="567"/>
        <w:jc w:val="both"/>
        <w:rPr>
          <w:rFonts w:ascii="Times New Roman" w:hAnsi="Times New Roman"/>
          <w:sz w:val="24"/>
          <w:szCs w:val="24"/>
        </w:rPr>
      </w:pPr>
      <w:r w:rsidRPr="00EE0B9D">
        <w:rPr>
          <w:rFonts w:ascii="Times New Roman" w:hAnsi="Times New Roman"/>
          <w:sz w:val="24"/>
          <w:szCs w:val="24"/>
        </w:rPr>
        <w:t>La curva di baseline dell’avanzamento fisico/economico rappresenta l’avanzamento cumulato in funzione del tempo delle attività oggetto dei lavori (v. tipologico in Fig. 1).</w:t>
      </w:r>
    </w:p>
    <w:p w14:paraId="2F7A6230" w14:textId="07B210BB" w:rsidR="00172E44" w:rsidRPr="00EE0B9D" w:rsidRDefault="6347CE42" w:rsidP="000D6A15">
      <w:pPr>
        <w:spacing w:after="0" w:line="240" w:lineRule="auto"/>
        <w:ind w:left="567"/>
        <w:jc w:val="both"/>
        <w:rPr>
          <w:rFonts w:ascii="Times New Roman" w:hAnsi="Times New Roman"/>
          <w:sz w:val="24"/>
          <w:szCs w:val="24"/>
        </w:rPr>
      </w:pPr>
      <w:r w:rsidRPr="2317EE62">
        <w:rPr>
          <w:rFonts w:ascii="Times New Roman" w:hAnsi="Times New Roman"/>
          <w:sz w:val="24"/>
          <w:szCs w:val="24"/>
        </w:rPr>
        <w:t>Le attività rappresentate nella curva sono aggregate per l’intero scopo del contratto e, ove applicabile, per il livello WBS corrispondente alla “Tratta” della WBS (ove per Tratta si intende l’aggregazione delle opere comprese in un intervallo di progressive chilometriche). Tale livello di WBS è indicativo ed è possibile adottare altri livelli della WBS a seconda delle esigenze, purché approvate dal Committente.</w:t>
      </w:r>
    </w:p>
    <w:p w14:paraId="0515A2BC" w14:textId="77777777" w:rsidR="00172E44" w:rsidRPr="00EE0B9D" w:rsidRDefault="00172E44" w:rsidP="000D6A15">
      <w:pPr>
        <w:spacing w:after="0" w:line="240" w:lineRule="auto"/>
        <w:ind w:left="567"/>
        <w:jc w:val="both"/>
        <w:rPr>
          <w:rFonts w:ascii="Times New Roman" w:hAnsi="Times New Roman"/>
          <w:sz w:val="24"/>
          <w:szCs w:val="24"/>
        </w:rPr>
      </w:pPr>
      <w:r w:rsidRPr="00EE0B9D">
        <w:rPr>
          <w:rFonts w:ascii="Times New Roman" w:hAnsi="Times New Roman"/>
          <w:sz w:val="24"/>
          <w:szCs w:val="24"/>
        </w:rPr>
        <w:t>La curva di baseline è costruita andando a cumulare l’avanzamento previsto dall’Appaltatore nel POD Lavori e deve:</w:t>
      </w:r>
    </w:p>
    <w:p w14:paraId="2A10AADD" w14:textId="77777777" w:rsidR="00172E44" w:rsidRPr="00EE0B9D" w:rsidRDefault="00172E44" w:rsidP="001179B2">
      <w:pPr>
        <w:numPr>
          <w:ilvl w:val="0"/>
          <w:numId w:val="9"/>
        </w:numPr>
        <w:suppressAutoHyphens/>
        <w:spacing w:after="0" w:line="240" w:lineRule="auto"/>
        <w:ind w:left="1418"/>
        <w:jc w:val="both"/>
        <w:rPr>
          <w:rFonts w:ascii="Times New Roman" w:hAnsi="Times New Roman"/>
          <w:sz w:val="24"/>
          <w:szCs w:val="24"/>
        </w:rPr>
      </w:pPr>
      <w:r w:rsidRPr="00EE0B9D">
        <w:rPr>
          <w:rFonts w:ascii="Times New Roman" w:hAnsi="Times New Roman"/>
          <w:sz w:val="24"/>
          <w:szCs w:val="24"/>
        </w:rPr>
        <w:t>avere una frequenza di campionamento della produzione come indicata in offerta (ad es. mensile);</w:t>
      </w:r>
    </w:p>
    <w:p w14:paraId="5C77AC56" w14:textId="77777777" w:rsidR="00172E44" w:rsidRPr="00EE0B9D" w:rsidRDefault="00172E44" w:rsidP="001179B2">
      <w:pPr>
        <w:numPr>
          <w:ilvl w:val="0"/>
          <w:numId w:val="9"/>
        </w:numPr>
        <w:suppressAutoHyphens/>
        <w:spacing w:after="0" w:line="240" w:lineRule="auto"/>
        <w:ind w:left="1418"/>
        <w:jc w:val="both"/>
        <w:rPr>
          <w:rFonts w:ascii="Times New Roman" w:hAnsi="Times New Roman"/>
          <w:sz w:val="24"/>
          <w:szCs w:val="24"/>
        </w:rPr>
      </w:pPr>
      <w:r w:rsidRPr="00EE0B9D">
        <w:rPr>
          <w:rFonts w:ascii="Times New Roman" w:hAnsi="Times New Roman"/>
          <w:sz w:val="24"/>
          <w:szCs w:val="24"/>
        </w:rPr>
        <w:t>identificare per tutte le “Lavorazioni” relative ad una “Tratta” la produzione attesa ad ogni frequenza di campionamento;</w:t>
      </w:r>
    </w:p>
    <w:p w14:paraId="761B4717" w14:textId="77777777" w:rsidR="00172E44" w:rsidRPr="00EE0B9D" w:rsidRDefault="00172E44" w:rsidP="001179B2">
      <w:pPr>
        <w:numPr>
          <w:ilvl w:val="0"/>
          <w:numId w:val="9"/>
        </w:numPr>
        <w:suppressAutoHyphens/>
        <w:spacing w:after="0" w:line="240" w:lineRule="auto"/>
        <w:ind w:left="1418"/>
        <w:jc w:val="both"/>
        <w:rPr>
          <w:rFonts w:ascii="Times New Roman" w:hAnsi="Times New Roman"/>
          <w:sz w:val="24"/>
          <w:szCs w:val="24"/>
        </w:rPr>
      </w:pPr>
      <w:r w:rsidRPr="00EE0B9D">
        <w:rPr>
          <w:rFonts w:ascii="Times New Roman" w:hAnsi="Times New Roman"/>
          <w:sz w:val="24"/>
          <w:szCs w:val="24"/>
        </w:rPr>
        <w:t xml:space="preserve">sommare le produzioni identificate attraverso un peso (i.e. il costo della “Lavorazione”) per ogni frequenza di campionamento;   </w:t>
      </w:r>
    </w:p>
    <w:p w14:paraId="377338FE" w14:textId="2C829826" w:rsidR="00172E44" w:rsidRPr="00C71099" w:rsidRDefault="00D906DF" w:rsidP="00172E44">
      <w:pPr>
        <w:numPr>
          <w:ilvl w:val="0"/>
          <w:numId w:val="9"/>
        </w:numPr>
        <w:suppressAutoHyphens/>
        <w:spacing w:after="0" w:line="240" w:lineRule="auto"/>
        <w:ind w:left="1418"/>
        <w:jc w:val="both"/>
        <w:rPr>
          <w:szCs w:val="26"/>
        </w:rPr>
      </w:pPr>
      <w:r>
        <w:rPr>
          <w:rFonts w:ascii="Times New Roman" w:hAnsi="Times New Roman"/>
          <w:sz w:val="24"/>
          <w:szCs w:val="24"/>
        </w:rPr>
        <w:t>r</w:t>
      </w:r>
      <w:r w:rsidR="00172E44" w:rsidRPr="00EE0B9D">
        <w:rPr>
          <w:rFonts w:ascii="Times New Roman" w:hAnsi="Times New Roman"/>
          <w:sz w:val="24"/>
          <w:szCs w:val="24"/>
        </w:rPr>
        <w:t>iportare i valori ottenuti su un grafico tempo/avanzamento atteso.</w:t>
      </w:r>
    </w:p>
    <w:p w14:paraId="5A5E36CC" w14:textId="77777777" w:rsidR="00172E44" w:rsidRDefault="00172E44" w:rsidP="00B41833">
      <w:pPr>
        <w:jc w:val="center"/>
        <w:rPr>
          <w:szCs w:val="26"/>
        </w:rPr>
      </w:pPr>
      <w:r>
        <w:rPr>
          <w:noProof/>
          <w:sz w:val="24"/>
          <w:szCs w:val="24"/>
          <w:lang w:eastAsia="it-IT"/>
        </w:rPr>
        <w:drawing>
          <wp:inline distT="0" distB="0" distL="0" distR="0" wp14:anchorId="2D93CECE" wp14:editId="1A717700">
            <wp:extent cx="6105525" cy="3133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3133725"/>
                    </a:xfrm>
                    <a:prstGeom prst="rect">
                      <a:avLst/>
                    </a:prstGeom>
                    <a:noFill/>
                    <a:ln>
                      <a:noFill/>
                    </a:ln>
                  </pic:spPr>
                </pic:pic>
              </a:graphicData>
            </a:graphic>
          </wp:inline>
        </w:drawing>
      </w:r>
    </w:p>
    <w:p w14:paraId="6B6917BC" w14:textId="77777777" w:rsidR="00172E44" w:rsidRDefault="00172E44" w:rsidP="00172E44">
      <w:pPr>
        <w:pStyle w:val="Didascalia"/>
        <w:jc w:val="center"/>
        <w:rPr>
          <w:color w:val="auto"/>
        </w:rPr>
      </w:pPr>
      <w:r>
        <w:rPr>
          <w:color w:val="auto"/>
        </w:rPr>
        <w:t>Figura 1: Tipologico di baseline di avanzamento fisico/economico</w:t>
      </w:r>
    </w:p>
    <w:p w14:paraId="258EDFB3" w14:textId="75EDCFBA" w:rsidR="00172E44" w:rsidRPr="00EE0B9D" w:rsidRDefault="00172E44" w:rsidP="000D6A15">
      <w:pPr>
        <w:spacing w:after="0" w:line="240" w:lineRule="auto"/>
        <w:ind w:left="567"/>
        <w:jc w:val="both"/>
        <w:rPr>
          <w:rFonts w:ascii="Times New Roman" w:hAnsi="Times New Roman"/>
          <w:sz w:val="24"/>
          <w:szCs w:val="24"/>
        </w:rPr>
      </w:pPr>
      <w:r w:rsidRPr="00EE0B9D">
        <w:rPr>
          <w:rFonts w:ascii="Times New Roman" w:hAnsi="Times New Roman"/>
          <w:sz w:val="24"/>
          <w:szCs w:val="24"/>
        </w:rPr>
        <w:t>Attività quali l’ottempera</w:t>
      </w:r>
      <w:r w:rsidR="00AB56CA">
        <w:rPr>
          <w:rFonts w:ascii="Times New Roman" w:hAnsi="Times New Roman"/>
          <w:sz w:val="24"/>
          <w:szCs w:val="24"/>
        </w:rPr>
        <w:t>nza</w:t>
      </w:r>
      <w:r w:rsidRPr="00EE0B9D">
        <w:rPr>
          <w:rFonts w:ascii="Times New Roman" w:hAnsi="Times New Roman"/>
          <w:sz w:val="24"/>
          <w:szCs w:val="24"/>
        </w:rPr>
        <w:t xml:space="preserve"> degli iter autorizzativi, risoluzione di interferenze, acquisizione di aree, bonifiche, ecc</w:t>
      </w:r>
      <w:r w:rsidR="008D6DDE">
        <w:rPr>
          <w:rFonts w:ascii="Times New Roman" w:hAnsi="Times New Roman"/>
          <w:sz w:val="24"/>
          <w:szCs w:val="24"/>
        </w:rPr>
        <w:t>.</w:t>
      </w:r>
      <w:r w:rsidRPr="00EE0B9D">
        <w:rPr>
          <w:rFonts w:ascii="Times New Roman" w:hAnsi="Times New Roman"/>
          <w:sz w:val="24"/>
          <w:szCs w:val="24"/>
        </w:rPr>
        <w:t xml:space="preserve"> saranno pianificate nei </w:t>
      </w:r>
      <w:r w:rsidR="008D6DDE">
        <w:rPr>
          <w:rFonts w:ascii="Times New Roman" w:hAnsi="Times New Roman"/>
          <w:sz w:val="24"/>
          <w:szCs w:val="24"/>
        </w:rPr>
        <w:t xml:space="preserve">relativi </w:t>
      </w:r>
      <w:r w:rsidRPr="00EE0B9D">
        <w:rPr>
          <w:rFonts w:ascii="Times New Roman" w:hAnsi="Times New Roman"/>
          <w:sz w:val="24"/>
          <w:szCs w:val="24"/>
        </w:rPr>
        <w:t>POD e relazionati con le attività dei lavori per una percentuale di avanzamento complessiva</w:t>
      </w:r>
      <w:r w:rsidR="008D6DDE">
        <w:rPr>
          <w:rFonts w:ascii="Times New Roman" w:hAnsi="Times New Roman"/>
          <w:sz w:val="24"/>
          <w:szCs w:val="24"/>
        </w:rPr>
        <w:t>.</w:t>
      </w:r>
      <w:r w:rsidR="00DD60FC">
        <w:rPr>
          <w:rFonts w:ascii="Times New Roman" w:hAnsi="Times New Roman"/>
          <w:sz w:val="24"/>
          <w:szCs w:val="24"/>
        </w:rPr>
        <w:t xml:space="preserve"> </w:t>
      </w:r>
      <w:r w:rsidRPr="00EE0B9D">
        <w:rPr>
          <w:rFonts w:ascii="Times New Roman" w:hAnsi="Times New Roman"/>
          <w:sz w:val="24"/>
          <w:szCs w:val="24"/>
        </w:rPr>
        <w:t>L’avanzamento economico è quello del SIL.</w:t>
      </w:r>
    </w:p>
    <w:p w14:paraId="7528AA65" w14:textId="5C1DAF11" w:rsidR="00C71099" w:rsidRDefault="00C71099">
      <w:pPr>
        <w:rPr>
          <w:rFonts w:ascii="Times New Roman" w:hAnsi="Times New Roman"/>
          <w:sz w:val="24"/>
          <w:szCs w:val="24"/>
        </w:rPr>
      </w:pPr>
      <w:r>
        <w:rPr>
          <w:rFonts w:ascii="Times New Roman" w:hAnsi="Times New Roman"/>
          <w:sz w:val="24"/>
          <w:szCs w:val="24"/>
        </w:rPr>
        <w:br w:type="page"/>
      </w:r>
    </w:p>
    <w:p w14:paraId="341DD2C3" w14:textId="6E00DD48" w:rsidR="00172E44" w:rsidRPr="00EE0B9D" w:rsidRDefault="00172E44" w:rsidP="00172E44">
      <w:pPr>
        <w:spacing w:after="120" w:line="240" w:lineRule="auto"/>
        <w:ind w:left="567"/>
        <w:jc w:val="both"/>
        <w:rPr>
          <w:rFonts w:ascii="Times New Roman" w:hAnsi="Times New Roman"/>
          <w:sz w:val="24"/>
          <w:szCs w:val="24"/>
          <w:u w:val="single"/>
        </w:rPr>
      </w:pPr>
      <w:r w:rsidRPr="3CD935CD">
        <w:rPr>
          <w:rFonts w:ascii="Times New Roman" w:hAnsi="Times New Roman"/>
          <w:sz w:val="24"/>
          <w:szCs w:val="24"/>
          <w:u w:val="single"/>
        </w:rPr>
        <w:lastRenderedPageBreak/>
        <w:t>Curva di baseline dell’effort previsto (ore-uomo)</w:t>
      </w:r>
    </w:p>
    <w:p w14:paraId="772B563B" w14:textId="77777777" w:rsidR="00172E44" w:rsidRPr="00EE0B9D" w:rsidRDefault="00172E44" w:rsidP="000D6A15">
      <w:pPr>
        <w:spacing w:after="0" w:line="240" w:lineRule="auto"/>
        <w:ind w:left="567"/>
        <w:jc w:val="both"/>
        <w:rPr>
          <w:rFonts w:ascii="Times New Roman" w:hAnsi="Times New Roman"/>
          <w:sz w:val="24"/>
          <w:szCs w:val="24"/>
        </w:rPr>
      </w:pPr>
      <w:r w:rsidRPr="00EE0B9D">
        <w:rPr>
          <w:rFonts w:ascii="Times New Roman" w:hAnsi="Times New Roman"/>
          <w:sz w:val="24"/>
          <w:szCs w:val="24"/>
        </w:rPr>
        <w:t>La curva di baseline dell’effort previsto riporta l’andamento nel tempo dell’utilizzo delle risorse secondo quanto riportato nel POD Lavori dell’Appaltatore (v. tipologico in Fig. 2).</w:t>
      </w:r>
    </w:p>
    <w:p w14:paraId="54981C01" w14:textId="749A9736" w:rsidR="00172E44" w:rsidRPr="00EE0B9D" w:rsidRDefault="00172E44" w:rsidP="000D6A15">
      <w:pPr>
        <w:spacing w:after="0" w:line="240" w:lineRule="auto"/>
        <w:ind w:left="567"/>
        <w:jc w:val="both"/>
        <w:rPr>
          <w:rFonts w:ascii="Times New Roman" w:hAnsi="Times New Roman"/>
          <w:sz w:val="24"/>
          <w:szCs w:val="24"/>
        </w:rPr>
      </w:pPr>
      <w:r w:rsidRPr="3CD935CD">
        <w:rPr>
          <w:rFonts w:ascii="Times New Roman" w:hAnsi="Times New Roman"/>
          <w:sz w:val="24"/>
          <w:szCs w:val="24"/>
        </w:rPr>
        <w:t>La curva viene rappresentata per l’intero scopo del contratto e, ove applicabile, a livello di “Tratta” della WBS; tale livello suggerito è indicativo ed è possibile adottare altri livelli della WBS a seconda delle esigenze concordate con il Committente</w:t>
      </w:r>
    </w:p>
    <w:p w14:paraId="6A7734E4" w14:textId="77777777" w:rsidR="00172E44" w:rsidRPr="00EE0B9D" w:rsidRDefault="00172E44" w:rsidP="000D6A15">
      <w:pPr>
        <w:spacing w:after="0" w:line="240" w:lineRule="auto"/>
        <w:ind w:left="567"/>
        <w:jc w:val="both"/>
        <w:rPr>
          <w:rFonts w:ascii="Times New Roman" w:hAnsi="Times New Roman"/>
          <w:sz w:val="24"/>
          <w:szCs w:val="24"/>
        </w:rPr>
      </w:pPr>
      <w:r w:rsidRPr="00EE0B9D">
        <w:rPr>
          <w:rFonts w:ascii="Times New Roman" w:hAnsi="Times New Roman"/>
          <w:sz w:val="24"/>
          <w:szCs w:val="24"/>
        </w:rPr>
        <w:t>La curva è costruita cumulando l’effort previsto dall’Appaltatore per ognuna delle “Lavorazioni” comprese nella “Tratta” e deve:</w:t>
      </w:r>
    </w:p>
    <w:p w14:paraId="7A35098F" w14:textId="77777777" w:rsidR="00172E44" w:rsidRPr="00EE0B9D" w:rsidRDefault="00172E44" w:rsidP="001179B2">
      <w:pPr>
        <w:numPr>
          <w:ilvl w:val="0"/>
          <w:numId w:val="9"/>
        </w:numPr>
        <w:suppressAutoHyphens/>
        <w:spacing w:after="0" w:line="240" w:lineRule="auto"/>
        <w:ind w:left="1418"/>
        <w:jc w:val="both"/>
        <w:rPr>
          <w:rFonts w:ascii="Times New Roman" w:hAnsi="Times New Roman"/>
          <w:sz w:val="24"/>
          <w:szCs w:val="24"/>
        </w:rPr>
      </w:pPr>
      <w:r w:rsidRPr="00EE0B9D">
        <w:rPr>
          <w:rFonts w:ascii="Times New Roman" w:hAnsi="Times New Roman"/>
          <w:sz w:val="24"/>
          <w:szCs w:val="24"/>
        </w:rPr>
        <w:t>Avere una frequenza di campionamento dell’effort previsto in offerta (ad es. mensile);</w:t>
      </w:r>
    </w:p>
    <w:p w14:paraId="5FBCA104" w14:textId="77777777" w:rsidR="00172E44" w:rsidRPr="00EE0B9D" w:rsidRDefault="00172E44" w:rsidP="001179B2">
      <w:pPr>
        <w:numPr>
          <w:ilvl w:val="0"/>
          <w:numId w:val="9"/>
        </w:numPr>
        <w:suppressAutoHyphens/>
        <w:spacing w:after="0" w:line="240" w:lineRule="auto"/>
        <w:ind w:left="1418"/>
        <w:jc w:val="both"/>
        <w:rPr>
          <w:rFonts w:ascii="Times New Roman" w:hAnsi="Times New Roman"/>
          <w:sz w:val="24"/>
          <w:szCs w:val="24"/>
        </w:rPr>
      </w:pPr>
      <w:r w:rsidRPr="00EE0B9D">
        <w:rPr>
          <w:rFonts w:ascii="Times New Roman" w:hAnsi="Times New Roman"/>
          <w:sz w:val="24"/>
          <w:szCs w:val="24"/>
        </w:rPr>
        <w:t>Identificare per tutte le “Lavorazioni” relative ad una “Tratta” l’effort atteso ad ogni frequenza di campionamento;</w:t>
      </w:r>
    </w:p>
    <w:p w14:paraId="627A1036" w14:textId="77777777" w:rsidR="00172E44" w:rsidRPr="00D31447" w:rsidRDefault="00172E44" w:rsidP="001179B2">
      <w:pPr>
        <w:numPr>
          <w:ilvl w:val="0"/>
          <w:numId w:val="9"/>
        </w:numPr>
        <w:suppressAutoHyphens/>
        <w:spacing w:after="0" w:line="240" w:lineRule="auto"/>
        <w:ind w:left="1418"/>
        <w:jc w:val="both"/>
        <w:rPr>
          <w:rFonts w:ascii="Times New Roman" w:hAnsi="Times New Roman"/>
          <w:sz w:val="24"/>
          <w:szCs w:val="24"/>
        </w:rPr>
      </w:pPr>
      <w:r w:rsidRPr="00EE0B9D">
        <w:rPr>
          <w:rFonts w:ascii="Times New Roman" w:hAnsi="Times New Roman"/>
          <w:sz w:val="24"/>
          <w:szCs w:val="24"/>
        </w:rPr>
        <w:t>Riportare i valori ottenuti su un grafico tempo/effort previsto.</w:t>
      </w:r>
    </w:p>
    <w:p w14:paraId="7FCCC7D2" w14:textId="77777777" w:rsidR="00172E44" w:rsidRDefault="00172E44" w:rsidP="00B41833">
      <w:pPr>
        <w:spacing w:after="120"/>
        <w:jc w:val="center"/>
        <w:rPr>
          <w:sz w:val="24"/>
          <w:szCs w:val="24"/>
        </w:rPr>
      </w:pPr>
      <w:r>
        <w:rPr>
          <w:noProof/>
          <w:sz w:val="24"/>
          <w:szCs w:val="24"/>
          <w:lang w:eastAsia="it-IT"/>
        </w:rPr>
        <w:drawing>
          <wp:inline distT="0" distB="0" distL="0" distR="0" wp14:anchorId="0DEEFD64" wp14:editId="247B9642">
            <wp:extent cx="5962650" cy="305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3057525"/>
                    </a:xfrm>
                    <a:prstGeom prst="rect">
                      <a:avLst/>
                    </a:prstGeom>
                    <a:noFill/>
                    <a:ln>
                      <a:noFill/>
                    </a:ln>
                  </pic:spPr>
                </pic:pic>
              </a:graphicData>
            </a:graphic>
          </wp:inline>
        </w:drawing>
      </w:r>
    </w:p>
    <w:p w14:paraId="6E1ACC2E" w14:textId="77777777" w:rsidR="00172E44" w:rsidRPr="00D31447" w:rsidRDefault="00172E44" w:rsidP="00D31447">
      <w:pPr>
        <w:pStyle w:val="Didascalia"/>
        <w:jc w:val="center"/>
        <w:rPr>
          <w:color w:val="auto"/>
        </w:rPr>
      </w:pPr>
      <w:r>
        <w:rPr>
          <w:color w:val="auto"/>
        </w:rPr>
        <w:t>Figura 2: Tipologico di baseline di effort previsto</w:t>
      </w:r>
    </w:p>
    <w:p w14:paraId="1517FB85" w14:textId="7059BD67" w:rsidR="00536D5B" w:rsidRPr="00FB68E8" w:rsidRDefault="00536D5B" w:rsidP="00487329">
      <w:pPr>
        <w:spacing w:after="0" w:line="240" w:lineRule="auto"/>
        <w:ind w:left="567"/>
        <w:jc w:val="both"/>
        <w:rPr>
          <w:rFonts w:ascii="Times New Roman" w:hAnsi="Times New Roman"/>
          <w:sz w:val="24"/>
          <w:szCs w:val="24"/>
        </w:rPr>
      </w:pPr>
      <w:r w:rsidRPr="00DE7A55">
        <w:rPr>
          <w:rFonts w:ascii="Times New Roman" w:hAnsi="Times New Roman"/>
          <w:sz w:val="24"/>
          <w:szCs w:val="24"/>
        </w:rPr>
        <w:t>L’Appaltatore deve inoltre presentare settimanalmente al Direttore dei Lavori e al CSE, per l’intera durata del cantiere con formale comunicazione scritta entro il giovedì sera, il programma bisettimanale delle attività definito Programma della Produzione (PRP) con l’elenco delle attività,</w:t>
      </w:r>
      <w:r w:rsidR="00026675" w:rsidRPr="00DE7A55">
        <w:rPr>
          <w:rFonts w:ascii="Times New Roman" w:hAnsi="Times New Roman"/>
          <w:sz w:val="24"/>
          <w:szCs w:val="24"/>
        </w:rPr>
        <w:t xml:space="preserve"> </w:t>
      </w:r>
      <w:r w:rsidRPr="00DE7A55">
        <w:rPr>
          <w:rFonts w:ascii="Times New Roman" w:hAnsi="Times New Roman"/>
          <w:sz w:val="24"/>
          <w:szCs w:val="24"/>
        </w:rPr>
        <w:t>dettagliate sino alla singola lavorazione</w:t>
      </w:r>
      <w:r w:rsidR="00DE7A55" w:rsidRPr="00DE7A55">
        <w:rPr>
          <w:rFonts w:ascii="Times New Roman" w:hAnsi="Times New Roman"/>
          <w:sz w:val="24"/>
          <w:szCs w:val="24"/>
        </w:rPr>
        <w:t xml:space="preserve"> </w:t>
      </w:r>
      <w:r w:rsidR="00DE7A55">
        <w:rPr>
          <w:rFonts w:ascii="Times New Roman" w:hAnsi="Times New Roman"/>
          <w:sz w:val="24"/>
          <w:szCs w:val="24"/>
        </w:rPr>
        <w:t>comprensiva</w:t>
      </w:r>
      <w:r w:rsidR="008376C5">
        <w:rPr>
          <w:rFonts w:ascii="Times New Roman" w:hAnsi="Times New Roman"/>
          <w:sz w:val="24"/>
          <w:szCs w:val="24"/>
        </w:rPr>
        <w:t xml:space="preserve"> dei nominativi delle imprese esecutrici coinvolte e</w:t>
      </w:r>
      <w:r w:rsidR="00DE7A55">
        <w:rPr>
          <w:rFonts w:ascii="Times New Roman" w:hAnsi="Times New Roman"/>
          <w:sz w:val="24"/>
          <w:szCs w:val="24"/>
        </w:rPr>
        <w:t xml:space="preserve"> degli </w:t>
      </w:r>
      <w:r w:rsidR="00130DD8">
        <w:rPr>
          <w:rFonts w:ascii="Times New Roman" w:hAnsi="Times New Roman"/>
          <w:sz w:val="24"/>
          <w:szCs w:val="24"/>
        </w:rPr>
        <w:t>apprestamenti per la mitigazione ambientale</w:t>
      </w:r>
      <w:r w:rsidR="00DE7A55">
        <w:rPr>
          <w:rFonts w:ascii="Times New Roman" w:hAnsi="Times New Roman"/>
          <w:sz w:val="24"/>
          <w:szCs w:val="24"/>
        </w:rPr>
        <w:t xml:space="preserve"> coerentemente con il CA</w:t>
      </w:r>
      <w:r w:rsidRPr="00DE7A55">
        <w:rPr>
          <w:rFonts w:ascii="Times New Roman" w:hAnsi="Times New Roman"/>
          <w:sz w:val="24"/>
          <w:szCs w:val="24"/>
        </w:rPr>
        <w:t>,</w:t>
      </w:r>
      <w:r w:rsidR="00061446" w:rsidRPr="00DE7A55">
        <w:rPr>
          <w:rFonts w:ascii="Times New Roman" w:hAnsi="Times New Roman"/>
          <w:sz w:val="24"/>
          <w:szCs w:val="24"/>
        </w:rPr>
        <w:t xml:space="preserve"> </w:t>
      </w:r>
      <w:r w:rsidRPr="00DE7A55">
        <w:rPr>
          <w:rFonts w:ascii="Times New Roman" w:hAnsi="Times New Roman"/>
          <w:sz w:val="24"/>
          <w:szCs w:val="24"/>
        </w:rPr>
        <w:t xml:space="preserve">che intende svolgere nel corso delle successive due settimane. </w:t>
      </w:r>
      <w:r w:rsidRPr="00FB68E8">
        <w:rPr>
          <w:rFonts w:ascii="Times New Roman" w:hAnsi="Times New Roman"/>
          <w:sz w:val="24"/>
          <w:szCs w:val="24"/>
        </w:rPr>
        <w:t>Nel PRP, l’Appaltatore è tenuto ad indicare i PC applicabili nel periodo corrispondente.</w:t>
      </w:r>
    </w:p>
    <w:p w14:paraId="77F83165" w14:textId="51B6297C" w:rsidR="001167FF" w:rsidRDefault="240973F8" w:rsidP="00487329">
      <w:pPr>
        <w:spacing w:after="0" w:line="240" w:lineRule="auto"/>
        <w:ind w:left="567"/>
        <w:jc w:val="both"/>
        <w:rPr>
          <w:rFonts w:ascii="Times New Roman" w:hAnsi="Times New Roman"/>
          <w:sz w:val="24"/>
          <w:szCs w:val="24"/>
        </w:rPr>
      </w:pPr>
      <w:r w:rsidRPr="0094106F">
        <w:rPr>
          <w:rFonts w:ascii="Times New Roman" w:hAnsi="Times New Roman"/>
          <w:sz w:val="24"/>
          <w:szCs w:val="24"/>
        </w:rPr>
        <w:t xml:space="preserve">Il Programma della Produzione non richiede il reticolo logico (CPM) e </w:t>
      </w:r>
      <w:r w:rsidR="006E379D">
        <w:rPr>
          <w:rFonts w:ascii="Times New Roman" w:hAnsi="Times New Roman"/>
          <w:sz w:val="24"/>
          <w:szCs w:val="24"/>
        </w:rPr>
        <w:t xml:space="preserve">deve essere redatto secondo </w:t>
      </w:r>
      <w:r w:rsidR="004C5A0F">
        <w:rPr>
          <w:rFonts w:ascii="Times New Roman" w:hAnsi="Times New Roman"/>
          <w:sz w:val="24"/>
          <w:szCs w:val="24"/>
        </w:rPr>
        <w:t>l’Allegato 12</w:t>
      </w:r>
      <w:r w:rsidR="009905F9">
        <w:rPr>
          <w:rFonts w:ascii="Times New Roman" w:hAnsi="Times New Roman"/>
          <w:sz w:val="24"/>
          <w:szCs w:val="24"/>
        </w:rPr>
        <w:t>.</w:t>
      </w:r>
    </w:p>
    <w:p w14:paraId="0B531E31" w14:textId="7070468F" w:rsidR="00172E44" w:rsidRDefault="004500E6" w:rsidP="00487329">
      <w:pPr>
        <w:spacing w:after="0" w:line="240" w:lineRule="auto"/>
        <w:ind w:left="567"/>
        <w:jc w:val="both"/>
        <w:rPr>
          <w:rFonts w:ascii="Times New Roman" w:hAnsi="Times New Roman"/>
          <w:sz w:val="24"/>
          <w:szCs w:val="24"/>
        </w:rPr>
      </w:pPr>
      <w:r>
        <w:rPr>
          <w:rFonts w:ascii="Times New Roman" w:hAnsi="Times New Roman"/>
          <w:sz w:val="24"/>
          <w:szCs w:val="24"/>
        </w:rPr>
        <w:t>L’</w:t>
      </w:r>
      <w:r w:rsidR="006F7398">
        <w:rPr>
          <w:rFonts w:ascii="Times New Roman" w:hAnsi="Times New Roman"/>
          <w:sz w:val="24"/>
          <w:szCs w:val="24"/>
        </w:rPr>
        <w:t xml:space="preserve">Appaltatore dovrà </w:t>
      </w:r>
      <w:r w:rsidR="008B79DA">
        <w:rPr>
          <w:rFonts w:ascii="Times New Roman" w:hAnsi="Times New Roman"/>
          <w:sz w:val="24"/>
          <w:szCs w:val="24"/>
        </w:rPr>
        <w:t>infine</w:t>
      </w:r>
      <w:r w:rsidR="006F7398">
        <w:rPr>
          <w:rFonts w:ascii="Times New Roman" w:hAnsi="Times New Roman"/>
          <w:sz w:val="24"/>
          <w:szCs w:val="24"/>
        </w:rPr>
        <w:t xml:space="preserve"> presentare </w:t>
      </w:r>
      <w:r w:rsidR="005143E4">
        <w:rPr>
          <w:rFonts w:ascii="Times New Roman" w:hAnsi="Times New Roman"/>
          <w:sz w:val="24"/>
          <w:szCs w:val="24"/>
        </w:rPr>
        <w:t>settimanalmente</w:t>
      </w:r>
      <w:r w:rsidR="00BC5888">
        <w:rPr>
          <w:rFonts w:ascii="Times New Roman" w:hAnsi="Times New Roman"/>
          <w:sz w:val="24"/>
          <w:szCs w:val="24"/>
        </w:rPr>
        <w:t xml:space="preserve"> il Programma delle cantierizzazioni</w:t>
      </w:r>
      <w:r w:rsidR="008B79DA">
        <w:rPr>
          <w:rFonts w:ascii="Times New Roman" w:hAnsi="Times New Roman"/>
          <w:sz w:val="24"/>
          <w:szCs w:val="24"/>
        </w:rPr>
        <w:t>, redatto secondo il formato riportato in Allegato</w:t>
      </w:r>
      <w:r w:rsidR="009000A0">
        <w:rPr>
          <w:rFonts w:ascii="Times New Roman" w:hAnsi="Times New Roman"/>
          <w:sz w:val="24"/>
          <w:szCs w:val="24"/>
        </w:rPr>
        <w:t xml:space="preserve"> 4.4</w:t>
      </w:r>
      <w:r w:rsidR="008B79DA">
        <w:rPr>
          <w:rFonts w:ascii="Times New Roman" w:hAnsi="Times New Roman"/>
          <w:sz w:val="24"/>
          <w:szCs w:val="24"/>
        </w:rPr>
        <w:t>.</w:t>
      </w:r>
    </w:p>
    <w:p w14:paraId="1E4FC8AC" w14:textId="77777777" w:rsidR="00487329" w:rsidRPr="00487329" w:rsidRDefault="00487329" w:rsidP="00487329">
      <w:pPr>
        <w:spacing w:after="0" w:line="240" w:lineRule="auto"/>
        <w:ind w:left="567"/>
        <w:jc w:val="both"/>
        <w:rPr>
          <w:rFonts w:ascii="Times New Roman" w:hAnsi="Times New Roman"/>
          <w:sz w:val="24"/>
          <w:szCs w:val="24"/>
        </w:rPr>
      </w:pPr>
    </w:p>
    <w:p w14:paraId="0EB9E4B1" w14:textId="2825712B" w:rsidR="00172E44" w:rsidRPr="004C012B" w:rsidRDefault="00172E44" w:rsidP="006C111C">
      <w:pPr>
        <w:spacing w:after="0" w:line="240" w:lineRule="auto"/>
        <w:ind w:left="567"/>
        <w:jc w:val="both"/>
        <w:rPr>
          <w:rFonts w:ascii="Times New Roman" w:hAnsi="Times New Roman"/>
          <w:sz w:val="24"/>
          <w:szCs w:val="24"/>
        </w:rPr>
      </w:pPr>
      <w:r w:rsidRPr="004C012B">
        <w:rPr>
          <w:rFonts w:ascii="Times New Roman" w:hAnsi="Times New Roman"/>
          <w:sz w:val="24"/>
          <w:szCs w:val="24"/>
        </w:rPr>
        <w:t>Il POD Lavori è elaborato dall’Appaltatore (cronoprogramma, baseline avanzamento fisico/economico, baseline effort previsto)</w:t>
      </w:r>
      <w:r w:rsidR="00416508">
        <w:rPr>
          <w:rFonts w:ascii="Times New Roman" w:hAnsi="Times New Roman"/>
          <w:sz w:val="24"/>
          <w:szCs w:val="24"/>
        </w:rPr>
        <w:t>.</w:t>
      </w:r>
      <w:r w:rsidR="00971164" w:rsidRPr="00971164">
        <w:rPr>
          <w:rFonts w:ascii="Times New Roman" w:hAnsi="Times New Roman"/>
          <w:sz w:val="24"/>
          <w:szCs w:val="24"/>
        </w:rPr>
        <w:t xml:space="preserve"> La Direzione Lavori, previa intesa con il Committente, dovrà approvare o respingere il menzionato programma.</w:t>
      </w:r>
    </w:p>
    <w:p w14:paraId="0FCAF956" w14:textId="77777777" w:rsidR="006C111C" w:rsidRDefault="6347CE42" w:rsidP="006C111C">
      <w:pPr>
        <w:spacing w:after="0" w:line="240" w:lineRule="auto"/>
        <w:ind w:left="567"/>
        <w:jc w:val="both"/>
        <w:rPr>
          <w:rFonts w:ascii="Times New Roman" w:hAnsi="Times New Roman"/>
          <w:sz w:val="24"/>
          <w:szCs w:val="24"/>
        </w:rPr>
      </w:pPr>
      <w:r w:rsidRPr="4F44D76A">
        <w:rPr>
          <w:rFonts w:ascii="Times New Roman" w:hAnsi="Times New Roman"/>
          <w:sz w:val="24"/>
          <w:szCs w:val="24"/>
        </w:rPr>
        <w:t>In caso di rigetto del POD da parte del DL, l’Appaltatore è tenuto, nel termine di 7 giorni dalla comunicazione di rigetto (o in accordo a quanto indicato nella comunicazione) a presentare un POD revisionato che tenga conto delle modifiche e/o aggiornamenti richiesti ovvero esprimere le motivazioni che non consentono, in tutto o in parte di recepire le richieste pervenute dal DL.</w:t>
      </w:r>
      <w:r w:rsidR="006C111C">
        <w:rPr>
          <w:rFonts w:ascii="Times New Roman" w:hAnsi="Times New Roman"/>
          <w:sz w:val="24"/>
          <w:szCs w:val="24"/>
        </w:rPr>
        <w:t xml:space="preserve"> </w:t>
      </w:r>
    </w:p>
    <w:p w14:paraId="35B7EAFD" w14:textId="3157C91C" w:rsidR="00172E44" w:rsidRPr="00EE0B9D" w:rsidRDefault="00172E44" w:rsidP="006C111C">
      <w:pPr>
        <w:spacing w:after="0" w:line="240" w:lineRule="auto"/>
        <w:ind w:left="567"/>
        <w:jc w:val="both"/>
        <w:rPr>
          <w:rFonts w:ascii="Times New Roman" w:hAnsi="Times New Roman"/>
          <w:sz w:val="24"/>
          <w:szCs w:val="24"/>
        </w:rPr>
      </w:pPr>
      <w:r w:rsidRPr="004C012B">
        <w:rPr>
          <w:rFonts w:ascii="Times New Roman" w:hAnsi="Times New Roman"/>
          <w:sz w:val="24"/>
          <w:szCs w:val="24"/>
        </w:rPr>
        <w:lastRenderedPageBreak/>
        <w:t>Tale processo deve concludersi prima dell’avvio dei lavori anche</w:t>
      </w:r>
      <w:r w:rsidRPr="00EE0B9D">
        <w:rPr>
          <w:rFonts w:ascii="Times New Roman" w:hAnsi="Times New Roman"/>
          <w:sz w:val="24"/>
          <w:szCs w:val="24"/>
        </w:rPr>
        <w:t xml:space="preserve"> in caso di richiesta di modifica del Programma.</w:t>
      </w:r>
    </w:p>
    <w:p w14:paraId="6BBEC7EB" w14:textId="4F200FDB" w:rsidR="00172E44" w:rsidRPr="004C012B" w:rsidRDefault="00172E44" w:rsidP="000D6A15">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mancata presentazione del POD Lavori o la mancata revisione dello stesso nei suddetti termini, legittimerà la Committente all’applicazione delle </w:t>
      </w:r>
      <w:r w:rsidR="00AD16F9" w:rsidRPr="00C868AA">
        <w:rPr>
          <w:rFonts w:ascii="Times New Roman" w:hAnsi="Times New Roman"/>
          <w:sz w:val="24"/>
          <w:szCs w:val="24"/>
        </w:rPr>
        <w:t>deterrenze economiche</w:t>
      </w:r>
      <w:r w:rsidRPr="00C868AA">
        <w:rPr>
          <w:rFonts w:ascii="Times New Roman" w:hAnsi="Times New Roman"/>
          <w:sz w:val="24"/>
          <w:szCs w:val="24"/>
        </w:rPr>
        <w:t xml:space="preserve"> </w:t>
      </w:r>
      <w:r w:rsidRPr="004C012B">
        <w:rPr>
          <w:rFonts w:ascii="Times New Roman" w:hAnsi="Times New Roman"/>
          <w:sz w:val="24"/>
          <w:szCs w:val="24"/>
        </w:rPr>
        <w:t>previste nei documenti contrattuali.</w:t>
      </w:r>
    </w:p>
    <w:p w14:paraId="110884AD" w14:textId="71601AFF" w:rsidR="00172E44" w:rsidRDefault="00172E44" w:rsidP="000D6A15">
      <w:pPr>
        <w:spacing w:after="0" w:line="240" w:lineRule="auto"/>
        <w:ind w:left="567"/>
        <w:jc w:val="both"/>
        <w:rPr>
          <w:rFonts w:ascii="Times New Roman" w:hAnsi="Times New Roman"/>
          <w:sz w:val="24"/>
          <w:szCs w:val="24"/>
        </w:rPr>
      </w:pPr>
      <w:r w:rsidRPr="004C012B">
        <w:rPr>
          <w:rFonts w:ascii="Times New Roman" w:hAnsi="Times New Roman"/>
          <w:sz w:val="24"/>
          <w:szCs w:val="24"/>
        </w:rPr>
        <w:t>I Piani Operativi di dettaglio saranno avanzati periodicamente recependo il relativo</w:t>
      </w:r>
      <w:r w:rsidRPr="00EE0B9D">
        <w:rPr>
          <w:rFonts w:ascii="Times New Roman" w:hAnsi="Times New Roman"/>
          <w:sz w:val="24"/>
          <w:szCs w:val="24"/>
        </w:rPr>
        <w:t xml:space="preserve"> </w:t>
      </w:r>
      <w:r>
        <w:rPr>
          <w:rFonts w:ascii="Times New Roman" w:hAnsi="Times New Roman"/>
          <w:sz w:val="24"/>
          <w:szCs w:val="24"/>
        </w:rPr>
        <w:t>consuntivo</w:t>
      </w:r>
      <w:r w:rsidRPr="00EE0B9D">
        <w:rPr>
          <w:rFonts w:ascii="Times New Roman" w:hAnsi="Times New Roman"/>
          <w:sz w:val="24"/>
          <w:szCs w:val="24"/>
        </w:rPr>
        <w:t xml:space="preserve"> del periodo. Qualora si evidenzino ritardi rispetto alla baseline iniziale e/o modifiche rispetto alle quantità previste</w:t>
      </w:r>
      <w:r>
        <w:rPr>
          <w:rFonts w:ascii="Times New Roman" w:hAnsi="Times New Roman"/>
          <w:sz w:val="24"/>
          <w:szCs w:val="24"/>
        </w:rPr>
        <w:t>,</w:t>
      </w:r>
      <w:r w:rsidRPr="00EE0B9D">
        <w:rPr>
          <w:rFonts w:ascii="Times New Roman" w:hAnsi="Times New Roman"/>
          <w:sz w:val="24"/>
          <w:szCs w:val="24"/>
        </w:rPr>
        <w:t xml:space="preserve"> si procederà </w:t>
      </w:r>
      <w:r w:rsidR="006955A1">
        <w:rPr>
          <w:rFonts w:ascii="Times New Roman" w:hAnsi="Times New Roman"/>
          <w:sz w:val="24"/>
          <w:szCs w:val="24"/>
        </w:rPr>
        <w:t>a sviluppare un nuovo</w:t>
      </w:r>
      <w:r w:rsidRPr="00EE0B9D">
        <w:rPr>
          <w:rFonts w:ascii="Times New Roman" w:hAnsi="Times New Roman"/>
          <w:sz w:val="24"/>
          <w:szCs w:val="24"/>
        </w:rPr>
        <w:t xml:space="preserve"> Piano </w:t>
      </w:r>
      <w:r w:rsidR="006955A1">
        <w:rPr>
          <w:rFonts w:ascii="Times New Roman" w:hAnsi="Times New Roman"/>
          <w:sz w:val="24"/>
          <w:szCs w:val="24"/>
        </w:rPr>
        <w:t xml:space="preserve">Operativo </w:t>
      </w:r>
      <w:r w:rsidRPr="00EE0B9D">
        <w:rPr>
          <w:rFonts w:ascii="Times New Roman" w:hAnsi="Times New Roman"/>
          <w:sz w:val="24"/>
          <w:szCs w:val="24"/>
        </w:rPr>
        <w:t>di dettaglio.</w:t>
      </w:r>
    </w:p>
    <w:p w14:paraId="3263A970" w14:textId="77777777" w:rsidR="00C71099" w:rsidRDefault="00C71099" w:rsidP="000D6A15">
      <w:pPr>
        <w:spacing w:after="0" w:line="240" w:lineRule="auto"/>
        <w:ind w:left="567"/>
        <w:jc w:val="both"/>
        <w:rPr>
          <w:rFonts w:ascii="Times New Roman" w:hAnsi="Times New Roman"/>
          <w:sz w:val="24"/>
          <w:szCs w:val="24"/>
        </w:rPr>
      </w:pPr>
    </w:p>
    <w:p w14:paraId="1593EC3F" w14:textId="77777777" w:rsidR="000D6A15" w:rsidRDefault="000D6A15" w:rsidP="000D6A15">
      <w:pPr>
        <w:spacing w:after="0" w:line="240" w:lineRule="auto"/>
        <w:ind w:left="567"/>
        <w:jc w:val="both"/>
        <w:rPr>
          <w:rFonts w:ascii="Times New Roman" w:hAnsi="Times New Roman"/>
          <w:sz w:val="24"/>
          <w:szCs w:val="24"/>
        </w:rPr>
      </w:pPr>
    </w:p>
    <w:p w14:paraId="254446EB" w14:textId="464FEC73" w:rsidR="009E7EC7" w:rsidRPr="000160F7" w:rsidRDefault="009E7EC7" w:rsidP="009E7EC7">
      <w:pPr>
        <w:pStyle w:val="Titolo1"/>
      </w:pPr>
      <w:bookmarkStart w:id="531" w:name="_Toc12022539"/>
      <w:bookmarkStart w:id="532" w:name="_Toc46233068"/>
      <w:bookmarkStart w:id="533" w:name="_Toc129185687"/>
      <w:bookmarkStart w:id="534" w:name="_Hlk30081397"/>
      <w:r w:rsidRPr="000160F7">
        <w:lastRenderedPageBreak/>
        <w:t>MONITORAGGIO DELL’AVANZAMENTO DELL’ESECUZIONE</w:t>
      </w:r>
      <w:bookmarkEnd w:id="531"/>
      <w:bookmarkEnd w:id="532"/>
      <w:bookmarkEnd w:id="533"/>
    </w:p>
    <w:p w14:paraId="476161D7" w14:textId="21A59491" w:rsidR="00F75552" w:rsidRPr="000B2298" w:rsidRDefault="00F75552" w:rsidP="00F75552">
      <w:pPr>
        <w:pStyle w:val="Titolo2"/>
        <w:rPr>
          <w:lang w:val="en-US"/>
        </w:rPr>
      </w:pPr>
      <w:bookmarkStart w:id="535" w:name="_Toc46233069"/>
      <w:bookmarkStart w:id="536" w:name="_Toc129185688"/>
      <w:bookmarkStart w:id="537" w:name="_Toc210732338"/>
      <w:bookmarkStart w:id="538" w:name="_Toc227563890"/>
      <w:bookmarkStart w:id="539" w:name="_Toc227578394"/>
      <w:bookmarkStart w:id="540" w:name="_Toc227578687"/>
      <w:bookmarkStart w:id="541" w:name="_Toc506311246"/>
      <w:bookmarkStart w:id="542" w:name="_Toc506402442"/>
      <w:bookmarkStart w:id="543" w:name="_Ref507074573"/>
      <w:bookmarkStart w:id="544" w:name="_Toc508101949"/>
      <w:bookmarkStart w:id="545" w:name="_Ref508732620"/>
      <w:bookmarkStart w:id="546" w:name="_Ref509583962"/>
      <w:bookmarkStart w:id="547" w:name="_Ref509588168"/>
      <w:bookmarkStart w:id="548" w:name="_Toc3216992"/>
      <w:bookmarkStart w:id="549" w:name="_Toc22895640"/>
      <w:bookmarkEnd w:id="534"/>
      <w:r w:rsidRPr="000B2298">
        <w:rPr>
          <w:lang w:val="en-US"/>
        </w:rPr>
        <w:t xml:space="preserve">Kick-off meeting </w:t>
      </w:r>
      <w:r w:rsidR="00765B18">
        <w:rPr>
          <w:lang w:val="en-US"/>
        </w:rPr>
        <w:t>L</w:t>
      </w:r>
      <w:r w:rsidRPr="000B2298">
        <w:rPr>
          <w:lang w:val="en-US"/>
        </w:rPr>
        <w:t>avori</w:t>
      </w:r>
      <w:bookmarkEnd w:id="535"/>
      <w:bookmarkEnd w:id="536"/>
    </w:p>
    <w:p w14:paraId="7DF33EFB" w14:textId="704FC278" w:rsidR="00F75552" w:rsidRPr="00E01A73" w:rsidRDefault="47A509DD" w:rsidP="0094106F">
      <w:pPr>
        <w:spacing w:after="0" w:line="240" w:lineRule="auto"/>
        <w:ind w:left="567"/>
        <w:rPr>
          <w:rFonts w:ascii="Times New Roman" w:hAnsi="Times New Roman"/>
          <w:sz w:val="24"/>
          <w:szCs w:val="24"/>
        </w:rPr>
      </w:pPr>
      <w:r w:rsidRPr="47A509DD">
        <w:rPr>
          <w:rFonts w:ascii="Times New Roman" w:hAnsi="Times New Roman"/>
          <w:sz w:val="24"/>
          <w:szCs w:val="24"/>
        </w:rPr>
        <w:t>L’Appaltatore ha l’obbligo di partecipare alla riunione di Kick-off convocata dal PJM/RUP a seguito della sottoscrizione del contratto e prima della consegna dei lavori.</w:t>
      </w:r>
    </w:p>
    <w:p w14:paraId="77C42721" w14:textId="77777777" w:rsidR="00F75552" w:rsidRPr="00E01A73" w:rsidRDefault="00F75552" w:rsidP="000D6A15">
      <w:pPr>
        <w:spacing w:after="0" w:line="240" w:lineRule="auto"/>
        <w:ind w:left="567"/>
        <w:jc w:val="both"/>
        <w:rPr>
          <w:rFonts w:ascii="Times New Roman" w:hAnsi="Times New Roman"/>
          <w:sz w:val="24"/>
          <w:szCs w:val="24"/>
        </w:rPr>
      </w:pPr>
      <w:r w:rsidRPr="00E01A73">
        <w:rPr>
          <w:rFonts w:ascii="Times New Roman" w:hAnsi="Times New Roman"/>
          <w:sz w:val="24"/>
          <w:szCs w:val="24"/>
        </w:rPr>
        <w:t xml:space="preserve">Nel Kick-off Meeting Lavori sono affrontati </w:t>
      </w:r>
      <w:r>
        <w:rPr>
          <w:rFonts w:ascii="Times New Roman" w:hAnsi="Times New Roman"/>
          <w:sz w:val="24"/>
          <w:szCs w:val="24"/>
        </w:rPr>
        <w:t xml:space="preserve">almeno </w:t>
      </w:r>
      <w:r w:rsidRPr="00E01A73">
        <w:rPr>
          <w:rFonts w:ascii="Times New Roman" w:hAnsi="Times New Roman"/>
          <w:sz w:val="24"/>
          <w:szCs w:val="24"/>
        </w:rPr>
        <w:t>i seguenti punti:</w:t>
      </w:r>
    </w:p>
    <w:p w14:paraId="3B1E183F" w14:textId="77777777" w:rsidR="00F75552" w:rsidRPr="001179B2" w:rsidRDefault="00F75552"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i criteri e i requisiti tecnico contrattuali oggetto del contratto,</w:t>
      </w:r>
    </w:p>
    <w:p w14:paraId="0C94FB16" w14:textId="77777777" w:rsidR="00F75552" w:rsidRPr="001179B2" w:rsidRDefault="00F75552"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i documenti trasmessi dall’Appaltatore (cronoprogramma di offerta, composizione della squadra di lavoro),</w:t>
      </w:r>
    </w:p>
    <w:p w14:paraId="748ED210" w14:textId="3AF1BC48" w:rsidR="00F75552" w:rsidRPr="001179B2" w:rsidRDefault="00F75552" w:rsidP="5F2BCA29">
      <w:pPr>
        <w:numPr>
          <w:ilvl w:val="0"/>
          <w:numId w:val="9"/>
        </w:numPr>
        <w:suppressAutoHyphens/>
        <w:spacing w:after="0" w:line="240" w:lineRule="auto"/>
        <w:ind w:left="1418"/>
        <w:jc w:val="both"/>
        <w:rPr>
          <w:rFonts w:asciiTheme="minorHAnsi" w:eastAsiaTheme="minorEastAsia" w:hAnsiTheme="minorHAnsi" w:cstheme="minorBidi"/>
          <w:sz w:val="24"/>
          <w:szCs w:val="24"/>
        </w:rPr>
      </w:pPr>
      <w:r w:rsidRPr="5F2BCA29">
        <w:rPr>
          <w:rFonts w:ascii="Times New Roman" w:hAnsi="Times New Roman"/>
          <w:sz w:val="24"/>
          <w:szCs w:val="24"/>
        </w:rPr>
        <w:t xml:space="preserve">le modalità di gestione dei Piani di Controllo </w:t>
      </w:r>
      <w:r w:rsidR="5F2BCA29" w:rsidRPr="5F2BCA29">
        <w:rPr>
          <w:rFonts w:ascii="Times New Roman" w:hAnsi="Times New Roman"/>
          <w:sz w:val="24"/>
          <w:szCs w:val="24"/>
        </w:rPr>
        <w:t>(PCQ, PCA, PCS) e le relative responsabilità;</w:t>
      </w:r>
    </w:p>
    <w:p w14:paraId="4F13B588" w14:textId="5A07C0AE" w:rsidR="5F2BCA29" w:rsidRDefault="5F2BCA29" w:rsidP="5F2BCA29">
      <w:pPr>
        <w:numPr>
          <w:ilvl w:val="0"/>
          <w:numId w:val="9"/>
        </w:numPr>
        <w:spacing w:after="0" w:line="240" w:lineRule="auto"/>
        <w:ind w:left="1418"/>
        <w:jc w:val="both"/>
        <w:rPr>
          <w:rFonts w:asciiTheme="minorHAnsi" w:eastAsiaTheme="minorEastAsia" w:hAnsiTheme="minorHAnsi" w:cstheme="minorBidi"/>
          <w:sz w:val="24"/>
          <w:szCs w:val="24"/>
        </w:rPr>
      </w:pPr>
      <w:r w:rsidRPr="7FE17D9E">
        <w:rPr>
          <w:rFonts w:ascii="Times New Roman" w:hAnsi="Times New Roman"/>
          <w:sz w:val="24"/>
          <w:szCs w:val="24"/>
        </w:rPr>
        <w:t xml:space="preserve">Criteri di gestione ed obiettivi dei Quality </w:t>
      </w:r>
      <w:r w:rsidR="00ED7036" w:rsidRPr="7FE17D9E">
        <w:rPr>
          <w:rFonts w:ascii="Times New Roman" w:hAnsi="Times New Roman"/>
          <w:sz w:val="24"/>
          <w:szCs w:val="24"/>
        </w:rPr>
        <w:t>M</w:t>
      </w:r>
      <w:r w:rsidRPr="7FE17D9E">
        <w:rPr>
          <w:rFonts w:ascii="Times New Roman" w:hAnsi="Times New Roman"/>
          <w:sz w:val="24"/>
          <w:szCs w:val="24"/>
        </w:rPr>
        <w:t>eetings operativi</w:t>
      </w:r>
      <w:r w:rsidR="225A646E" w:rsidRPr="7FE17D9E">
        <w:rPr>
          <w:rFonts w:ascii="Times New Roman" w:hAnsi="Times New Roman"/>
          <w:sz w:val="24"/>
          <w:szCs w:val="24"/>
          <w:highlight w:val="yellow"/>
        </w:rPr>
        <w:t xml:space="preserve"> </w:t>
      </w:r>
    </w:p>
    <w:p w14:paraId="261DA48D" w14:textId="77777777" w:rsidR="00F75552" w:rsidRPr="001179B2" w:rsidRDefault="00F75552"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i contenuti del PSC/POS,</w:t>
      </w:r>
    </w:p>
    <w:p w14:paraId="2D032A7C" w14:textId="12C30FF3" w:rsidR="00F75552" w:rsidRPr="001179B2" w:rsidRDefault="6DE89AF5" w:rsidP="001179B2">
      <w:pPr>
        <w:numPr>
          <w:ilvl w:val="0"/>
          <w:numId w:val="9"/>
        </w:numPr>
        <w:suppressAutoHyphens/>
        <w:spacing w:after="0" w:line="240" w:lineRule="auto"/>
        <w:ind w:left="1418"/>
        <w:jc w:val="both"/>
        <w:rPr>
          <w:rFonts w:ascii="Times New Roman" w:hAnsi="Times New Roman"/>
          <w:sz w:val="24"/>
          <w:szCs w:val="24"/>
        </w:rPr>
      </w:pPr>
      <w:r w:rsidRPr="00F03E09">
        <w:rPr>
          <w:rFonts w:ascii="Times New Roman" w:hAnsi="Times New Roman"/>
          <w:sz w:val="24"/>
          <w:szCs w:val="24"/>
        </w:rPr>
        <w:t xml:space="preserve"> </w:t>
      </w:r>
      <w:r w:rsidR="00C42A0E">
        <w:rPr>
          <w:rFonts w:ascii="Times New Roman" w:hAnsi="Times New Roman"/>
          <w:sz w:val="24"/>
          <w:szCs w:val="24"/>
        </w:rPr>
        <w:t xml:space="preserve">definizione delle </w:t>
      </w:r>
      <w:r w:rsidRPr="00F03E09">
        <w:rPr>
          <w:rFonts w:ascii="Times New Roman" w:hAnsi="Times New Roman"/>
          <w:sz w:val="24"/>
          <w:szCs w:val="24"/>
        </w:rPr>
        <w:t>attività di qualifica di siti produttivi o Centri di Trasformazione dei Fornitori individuati dall’Appaltatore nel POD Lavori</w:t>
      </w:r>
      <w:r w:rsidR="00F75552" w:rsidRPr="001179B2">
        <w:rPr>
          <w:rFonts w:ascii="Times New Roman" w:hAnsi="Times New Roman"/>
          <w:sz w:val="24"/>
          <w:szCs w:val="24"/>
        </w:rPr>
        <w:t>i procedimenti di autorizzazioni al subappalto e al subcontratto,</w:t>
      </w:r>
    </w:p>
    <w:p w14:paraId="6D81B06F" w14:textId="66D0DDDD" w:rsidR="00F75552" w:rsidRPr="001179B2" w:rsidRDefault="622A289D" w:rsidP="001179B2">
      <w:pPr>
        <w:numPr>
          <w:ilvl w:val="0"/>
          <w:numId w:val="9"/>
        </w:numPr>
        <w:suppressAutoHyphens/>
        <w:spacing w:after="0" w:line="240" w:lineRule="auto"/>
        <w:ind w:left="1418"/>
        <w:jc w:val="both"/>
        <w:rPr>
          <w:rFonts w:ascii="Times New Roman" w:hAnsi="Times New Roman"/>
          <w:sz w:val="24"/>
          <w:szCs w:val="24"/>
        </w:rPr>
      </w:pPr>
      <w:r w:rsidRPr="5F2BCA29">
        <w:rPr>
          <w:rFonts w:ascii="Times New Roman" w:hAnsi="Times New Roman"/>
          <w:sz w:val="24"/>
          <w:szCs w:val="24"/>
        </w:rPr>
        <w:t>il metodo di Programmazione e monitoraggio dell’avanzamento della fase esecutive e le Schede di Avanzamento che il Direttore Lavori consegna compilate in occasione di ciascun Construction Review Meeting di avanzamento,</w:t>
      </w:r>
    </w:p>
    <w:p w14:paraId="00D2F12D" w14:textId="63A1539E" w:rsidR="2317EE62" w:rsidRDefault="2317EE62" w:rsidP="2317EE62">
      <w:pPr>
        <w:numPr>
          <w:ilvl w:val="0"/>
          <w:numId w:val="9"/>
        </w:numPr>
        <w:spacing w:after="0" w:line="240" w:lineRule="auto"/>
        <w:ind w:left="1418"/>
        <w:jc w:val="both"/>
        <w:rPr>
          <w:sz w:val="24"/>
          <w:szCs w:val="24"/>
        </w:rPr>
      </w:pPr>
      <w:r w:rsidRPr="2317EE62">
        <w:rPr>
          <w:rFonts w:ascii="Times New Roman" w:hAnsi="Times New Roman"/>
          <w:sz w:val="24"/>
          <w:szCs w:val="24"/>
        </w:rPr>
        <w:t>i contenuti dell’aggiornamento mensile del POD.</w:t>
      </w:r>
    </w:p>
    <w:p w14:paraId="235A86EA" w14:textId="77777777" w:rsidR="00F75552" w:rsidRPr="001179B2" w:rsidRDefault="00F75552" w:rsidP="001179B2">
      <w:pPr>
        <w:numPr>
          <w:ilvl w:val="0"/>
          <w:numId w:val="9"/>
        </w:numPr>
        <w:suppressAutoHyphens/>
        <w:spacing w:after="0" w:line="240" w:lineRule="auto"/>
        <w:ind w:left="1418"/>
        <w:jc w:val="both"/>
        <w:rPr>
          <w:rFonts w:ascii="Times New Roman" w:hAnsi="Times New Roman"/>
          <w:sz w:val="24"/>
          <w:szCs w:val="24"/>
        </w:rPr>
      </w:pPr>
      <w:r w:rsidRPr="001179B2">
        <w:rPr>
          <w:rFonts w:ascii="Times New Roman" w:hAnsi="Times New Roman"/>
          <w:sz w:val="24"/>
          <w:szCs w:val="24"/>
        </w:rPr>
        <w:t>le modalità secondo cui l’Appaltatore può eventualmente richiedere ulteriori informazioni e chiarimenti per l’avanzamento dei lavori.</w:t>
      </w:r>
    </w:p>
    <w:p w14:paraId="62F68AC2" w14:textId="77777777" w:rsidR="00F75552" w:rsidRDefault="00F75552" w:rsidP="001179B2">
      <w:pPr>
        <w:suppressAutoHyphens/>
        <w:spacing w:after="0" w:line="240" w:lineRule="auto"/>
        <w:ind w:left="1418"/>
        <w:jc w:val="both"/>
        <w:rPr>
          <w:rFonts w:ascii="Times New Roman" w:hAnsi="Times New Roman"/>
          <w:sz w:val="24"/>
          <w:szCs w:val="24"/>
        </w:rPr>
      </w:pPr>
    </w:p>
    <w:p w14:paraId="273626D2" w14:textId="4BFB41B8" w:rsidR="00F75552" w:rsidRPr="00137AFD" w:rsidRDefault="00F75552" w:rsidP="000D6A15">
      <w:pPr>
        <w:spacing w:after="0" w:line="240" w:lineRule="auto"/>
        <w:ind w:left="567"/>
        <w:jc w:val="both"/>
        <w:rPr>
          <w:rFonts w:ascii="Times New Roman" w:hAnsi="Times New Roman"/>
          <w:sz w:val="24"/>
          <w:szCs w:val="24"/>
        </w:rPr>
      </w:pPr>
      <w:r w:rsidRPr="5F2BCA29">
        <w:rPr>
          <w:rFonts w:ascii="Times New Roman" w:hAnsi="Times New Roman"/>
          <w:sz w:val="24"/>
          <w:szCs w:val="24"/>
        </w:rPr>
        <w:t>Nel corso del Kick-off Meeting Lavori si stabiliscono inoltre le tempistiche attese per la produzione dei primi documenti da parte dell’Appaltatore (PRP e Piani di controllo Operativi).</w:t>
      </w:r>
    </w:p>
    <w:p w14:paraId="637C00CE" w14:textId="1EDF3339" w:rsidR="00172E44" w:rsidRPr="00B33777" w:rsidRDefault="00172E44" w:rsidP="00172E44">
      <w:pPr>
        <w:pStyle w:val="Titolo2"/>
        <w:rPr>
          <w:color w:val="FF0000"/>
        </w:rPr>
      </w:pPr>
      <w:bookmarkStart w:id="550" w:name="_Toc46233070"/>
      <w:bookmarkStart w:id="551" w:name="_Toc129185689"/>
      <w:r w:rsidRPr="00B33777">
        <w:t xml:space="preserve">Controllo </w:t>
      </w:r>
      <w:r>
        <w:t>a</w:t>
      </w:r>
      <w:r w:rsidRPr="00B33777">
        <w:t>vanzamento</w:t>
      </w:r>
      <w:bookmarkEnd w:id="537"/>
      <w:bookmarkEnd w:id="538"/>
      <w:bookmarkEnd w:id="539"/>
      <w:bookmarkEnd w:id="540"/>
      <w:bookmarkEnd w:id="541"/>
      <w:bookmarkEnd w:id="542"/>
      <w:bookmarkEnd w:id="543"/>
      <w:r w:rsidR="00D35A91">
        <w:t xml:space="preserve"> </w:t>
      </w:r>
      <w:r>
        <w:t>d</w:t>
      </w:r>
      <w:r w:rsidRPr="00B33777">
        <w:t>ei Programmi</w:t>
      </w:r>
      <w:bookmarkEnd w:id="544"/>
      <w:bookmarkEnd w:id="545"/>
      <w:bookmarkEnd w:id="546"/>
      <w:bookmarkEnd w:id="547"/>
      <w:bookmarkEnd w:id="548"/>
      <w:bookmarkEnd w:id="549"/>
      <w:bookmarkEnd w:id="550"/>
      <w:bookmarkEnd w:id="551"/>
    </w:p>
    <w:p w14:paraId="2737D9B8" w14:textId="78CC1AA0" w:rsidR="00172E44" w:rsidRPr="00C71D3C" w:rsidRDefault="00172E44" w:rsidP="000D6A15">
      <w:pPr>
        <w:spacing w:after="0" w:line="240" w:lineRule="auto"/>
        <w:ind w:left="567"/>
        <w:jc w:val="both"/>
        <w:rPr>
          <w:rFonts w:ascii="Times New Roman" w:hAnsi="Times New Roman"/>
          <w:sz w:val="24"/>
          <w:szCs w:val="24"/>
        </w:rPr>
      </w:pPr>
      <w:r w:rsidRPr="5894F9D7">
        <w:rPr>
          <w:rFonts w:ascii="Times New Roman" w:hAnsi="Times New Roman"/>
          <w:sz w:val="24"/>
          <w:szCs w:val="24"/>
        </w:rPr>
        <w:t>Il POD, una volta approvato diventa il “programma di baseline”:</w:t>
      </w:r>
    </w:p>
    <w:p w14:paraId="24A83D7D" w14:textId="4D220C0D" w:rsidR="00172E44" w:rsidRPr="00C71D3C" w:rsidRDefault="00172E44" w:rsidP="001179B2">
      <w:pPr>
        <w:numPr>
          <w:ilvl w:val="0"/>
          <w:numId w:val="9"/>
        </w:numPr>
        <w:suppressAutoHyphens/>
        <w:spacing w:after="0" w:line="240" w:lineRule="auto"/>
        <w:ind w:left="1418"/>
        <w:jc w:val="both"/>
        <w:rPr>
          <w:rFonts w:ascii="Times New Roman" w:hAnsi="Times New Roman"/>
          <w:sz w:val="24"/>
          <w:szCs w:val="24"/>
        </w:rPr>
      </w:pPr>
      <w:r w:rsidRPr="3CD935CD">
        <w:rPr>
          <w:rFonts w:ascii="Times New Roman" w:hAnsi="Times New Roman"/>
          <w:sz w:val="24"/>
          <w:szCs w:val="24"/>
        </w:rPr>
        <w:t>è utilizzato come base di raffronto per il controllo degli avanzamenti e per la misura del ritardo,</w:t>
      </w:r>
    </w:p>
    <w:p w14:paraId="654BAF7D" w14:textId="1792019B" w:rsidR="00172E44" w:rsidRPr="00C71D3C" w:rsidRDefault="6347CE42" w:rsidP="001179B2">
      <w:pPr>
        <w:numPr>
          <w:ilvl w:val="0"/>
          <w:numId w:val="9"/>
        </w:numPr>
        <w:suppressAutoHyphens/>
        <w:spacing w:after="0" w:line="240" w:lineRule="auto"/>
        <w:ind w:left="1418"/>
        <w:jc w:val="both"/>
        <w:rPr>
          <w:rFonts w:ascii="Times New Roman" w:hAnsi="Times New Roman"/>
          <w:sz w:val="24"/>
          <w:szCs w:val="24"/>
        </w:rPr>
      </w:pPr>
      <w:r w:rsidRPr="2317EE62">
        <w:rPr>
          <w:rFonts w:ascii="Times New Roman" w:hAnsi="Times New Roman"/>
          <w:sz w:val="24"/>
          <w:szCs w:val="24"/>
        </w:rPr>
        <w:t>può essere revisionato nel caso di varianti tecniche approvate dal Committente e/o concessione di proroghe temporali, ovvero nel caso di una sostanziale riprogrammazione richiesta dal Committente.</w:t>
      </w:r>
    </w:p>
    <w:p w14:paraId="23982867" w14:textId="77777777" w:rsidR="00172E44" w:rsidRPr="00E85F9B" w:rsidRDefault="00172E44" w:rsidP="00172E44">
      <w:pPr>
        <w:spacing w:after="0" w:line="240" w:lineRule="auto"/>
        <w:ind w:left="576"/>
        <w:jc w:val="both"/>
        <w:rPr>
          <w:rFonts w:ascii="Times New Roman" w:hAnsi="Times New Roman"/>
          <w:sz w:val="24"/>
          <w:szCs w:val="24"/>
          <w:lang w:eastAsia="it-IT"/>
        </w:rPr>
      </w:pPr>
    </w:p>
    <w:p w14:paraId="1F52B0AA" w14:textId="77777777" w:rsidR="00172E44" w:rsidRPr="004C012B" w:rsidRDefault="00172E44" w:rsidP="000D6A15">
      <w:pPr>
        <w:spacing w:after="0" w:line="240" w:lineRule="auto"/>
        <w:ind w:left="567"/>
        <w:jc w:val="both"/>
        <w:rPr>
          <w:rFonts w:ascii="Times New Roman" w:hAnsi="Times New Roman"/>
          <w:sz w:val="24"/>
          <w:szCs w:val="24"/>
        </w:rPr>
      </w:pPr>
      <w:r w:rsidRPr="00E85F9B">
        <w:rPr>
          <w:rFonts w:ascii="Times New Roman" w:hAnsi="Times New Roman"/>
          <w:sz w:val="24"/>
          <w:szCs w:val="24"/>
        </w:rPr>
        <w:t xml:space="preserve">La baseline iniziale è identificata come baseline 0 (zero), le eventuali revisioni di baseline vengono numerate progressivamente, di conseguenza la gestione dei “programmi di baseline” deve essere </w:t>
      </w:r>
      <w:r w:rsidRPr="004C012B">
        <w:rPr>
          <w:rFonts w:ascii="Times New Roman" w:hAnsi="Times New Roman"/>
          <w:sz w:val="24"/>
          <w:szCs w:val="24"/>
        </w:rPr>
        <w:t>implementata adeguatamente nei software utilizzati per la programmazione.</w:t>
      </w:r>
    </w:p>
    <w:p w14:paraId="42503AE8" w14:textId="61B4E8A8" w:rsidR="00172E44" w:rsidRDefault="00172E44" w:rsidP="5894F9D7">
      <w:pPr>
        <w:spacing w:after="0" w:line="240" w:lineRule="auto"/>
        <w:ind w:left="567"/>
        <w:jc w:val="both"/>
        <w:rPr>
          <w:rFonts w:ascii="Times New Roman" w:hAnsi="Times New Roman"/>
          <w:sz w:val="24"/>
          <w:szCs w:val="24"/>
        </w:rPr>
      </w:pPr>
      <w:r w:rsidRPr="5894F9D7">
        <w:rPr>
          <w:rFonts w:ascii="Times New Roman" w:hAnsi="Times New Roman"/>
          <w:sz w:val="24"/>
          <w:szCs w:val="24"/>
        </w:rPr>
        <w:t xml:space="preserve">Qualora a seguito del controllo avanzamento dei programmi di Progetto fosse rilevato un ritardo nel programma corrente rispetto alla baseline, maggiore della soglia di allarme (tipicamente </w:t>
      </w:r>
      <w:r w:rsidR="0A4B0530" w:rsidRPr="5894F9D7">
        <w:rPr>
          <w:rFonts w:ascii="Times New Roman" w:hAnsi="Times New Roman"/>
          <w:sz w:val="24"/>
          <w:szCs w:val="24"/>
        </w:rPr>
        <w:t>&gt; scostamenti della produzione cumulata superiore al 10%</w:t>
      </w:r>
      <w:r w:rsidRPr="5894F9D7">
        <w:rPr>
          <w:rFonts w:ascii="Times New Roman" w:hAnsi="Times New Roman"/>
          <w:sz w:val="24"/>
          <w:szCs w:val="24"/>
        </w:rPr>
        <w:t>), l’Appaltatore è tenuto a sviluppare un programma di recupero del POD per assicurare il riallineamento agli obiettivi temporali del Progetto.</w:t>
      </w:r>
      <w:r w:rsidR="00D35A91" w:rsidRPr="5894F9D7">
        <w:rPr>
          <w:rFonts w:ascii="Times New Roman" w:hAnsi="Times New Roman"/>
          <w:sz w:val="24"/>
          <w:szCs w:val="24"/>
        </w:rPr>
        <w:t xml:space="preserve"> </w:t>
      </w:r>
      <w:r w:rsidRPr="5894F9D7">
        <w:rPr>
          <w:rFonts w:ascii="Times New Roman" w:hAnsi="Times New Roman"/>
          <w:sz w:val="24"/>
          <w:szCs w:val="24"/>
        </w:rPr>
        <w:t>Il “nuovo” programma, una volta approvato, deve essere gestito come “nuova baseline”.</w:t>
      </w:r>
    </w:p>
    <w:p w14:paraId="1AF0A542" w14:textId="77777777" w:rsidR="00172E44" w:rsidRPr="00404C17" w:rsidRDefault="00172E44" w:rsidP="000D6A15">
      <w:pPr>
        <w:spacing w:after="0" w:line="240" w:lineRule="auto"/>
        <w:ind w:left="567"/>
        <w:jc w:val="both"/>
        <w:rPr>
          <w:rFonts w:ascii="Times New Roman" w:hAnsi="Times New Roman"/>
          <w:sz w:val="24"/>
          <w:szCs w:val="24"/>
        </w:rPr>
      </w:pPr>
      <w:r w:rsidRPr="00E85F9B">
        <w:rPr>
          <w:rFonts w:ascii="Times New Roman" w:hAnsi="Times New Roman"/>
          <w:sz w:val="24"/>
          <w:szCs w:val="24"/>
        </w:rPr>
        <w:t xml:space="preserve">Il processo di controllo avanzamento ha lo scopo di analizzare gli scostamenti tra il programma di </w:t>
      </w:r>
      <w:r w:rsidRPr="00404C17">
        <w:rPr>
          <w:rFonts w:ascii="Times New Roman" w:hAnsi="Times New Roman"/>
          <w:sz w:val="24"/>
          <w:szCs w:val="24"/>
        </w:rPr>
        <w:t xml:space="preserve">baseline con il programma corrente e di fornire al PJM gli strumenti operativi per l’individuazione delle azioni correttive ed il follow-up durante l’implementazione. Si tratta di un processo periodico e continuo di monitoraggio e controllo del Progetto. </w:t>
      </w:r>
    </w:p>
    <w:p w14:paraId="1D0099B0" w14:textId="77777777" w:rsidR="00172E44" w:rsidRPr="004C012B" w:rsidRDefault="00172E44" w:rsidP="000D6A15">
      <w:pPr>
        <w:spacing w:after="0" w:line="240" w:lineRule="auto"/>
        <w:ind w:left="567"/>
        <w:jc w:val="both"/>
        <w:rPr>
          <w:rFonts w:ascii="Times New Roman" w:hAnsi="Times New Roman"/>
          <w:sz w:val="24"/>
          <w:szCs w:val="24"/>
        </w:rPr>
      </w:pPr>
      <w:r w:rsidRPr="004C012B">
        <w:rPr>
          <w:rFonts w:ascii="Times New Roman" w:hAnsi="Times New Roman"/>
          <w:sz w:val="24"/>
          <w:szCs w:val="24"/>
        </w:rPr>
        <w:t>Il controllo dell’avanzamento fisico e temporale, con il periodico aggiornamento del POD lavori, nonché delle eventuali revisioni delle relative baseline, è svolto dall’Appaltatore su base mensile e il relativo esito è riportato nell’ambito della Reportistica di Avanzamento.</w:t>
      </w:r>
    </w:p>
    <w:p w14:paraId="3B14BE11" w14:textId="77777777" w:rsidR="00172E44" w:rsidRPr="00404C17" w:rsidRDefault="6347CE42" w:rsidP="00172E44">
      <w:pPr>
        <w:spacing w:after="120" w:line="240" w:lineRule="auto"/>
        <w:ind w:left="574"/>
        <w:jc w:val="both"/>
        <w:rPr>
          <w:rFonts w:ascii="Times New Roman" w:hAnsi="Times New Roman"/>
          <w:sz w:val="24"/>
          <w:szCs w:val="24"/>
        </w:rPr>
      </w:pPr>
      <w:r w:rsidRPr="2317EE62">
        <w:rPr>
          <w:rFonts w:ascii="Times New Roman" w:hAnsi="Times New Roman"/>
          <w:sz w:val="24"/>
          <w:szCs w:val="24"/>
        </w:rPr>
        <w:t xml:space="preserve">La data di chiusura del periodo di riferimento (cut-off date) è il 25 del mese. </w:t>
      </w:r>
    </w:p>
    <w:p w14:paraId="3445835A" w14:textId="4C649673" w:rsidR="2317EE62" w:rsidRDefault="2317EE62" w:rsidP="4F44D76A">
      <w:pPr>
        <w:spacing w:after="120" w:line="240" w:lineRule="auto"/>
        <w:ind w:left="574"/>
        <w:jc w:val="both"/>
        <w:rPr>
          <w:rFonts w:ascii="Times New Roman" w:hAnsi="Times New Roman"/>
          <w:sz w:val="24"/>
          <w:szCs w:val="24"/>
        </w:rPr>
      </w:pPr>
      <w:r w:rsidRPr="4F44D76A">
        <w:rPr>
          <w:rFonts w:ascii="Times New Roman" w:hAnsi="Times New Roman"/>
          <w:sz w:val="24"/>
          <w:szCs w:val="24"/>
        </w:rPr>
        <w:t>L’aggiornamento mensile del POD lavori da parte dell’Appaltatore deve riportare:</w:t>
      </w:r>
    </w:p>
    <w:p w14:paraId="4896B7F9" w14:textId="1E35A0C6" w:rsidR="6347CE42" w:rsidRPr="00535A82" w:rsidRDefault="6347CE42" w:rsidP="00535A82">
      <w:pPr>
        <w:pStyle w:val="Paragrafoelenco"/>
        <w:numPr>
          <w:ilvl w:val="1"/>
          <w:numId w:val="4"/>
        </w:numPr>
        <w:jc w:val="both"/>
        <w:rPr>
          <w:rFonts w:ascii="Times New Roman" w:hAnsi="Times New Roman"/>
          <w:sz w:val="24"/>
          <w:szCs w:val="24"/>
        </w:rPr>
      </w:pPr>
      <w:r w:rsidRPr="009E17F9">
        <w:rPr>
          <w:rFonts w:ascii="Times New Roman" w:hAnsi="Times New Roman"/>
          <w:sz w:val="24"/>
          <w:szCs w:val="24"/>
        </w:rPr>
        <w:lastRenderedPageBreak/>
        <w:t>date di inizio e di fine effettive delle singole attività del programma,</w:t>
      </w:r>
    </w:p>
    <w:p w14:paraId="2162F453" w14:textId="24E581AA" w:rsidR="2317EE62" w:rsidRPr="00535A82" w:rsidRDefault="2317EE62" w:rsidP="00535A82">
      <w:pPr>
        <w:pStyle w:val="Paragrafoelenco"/>
        <w:numPr>
          <w:ilvl w:val="1"/>
          <w:numId w:val="4"/>
        </w:numPr>
        <w:jc w:val="both"/>
        <w:rPr>
          <w:rFonts w:ascii="Times New Roman" w:hAnsi="Times New Roman"/>
          <w:sz w:val="24"/>
          <w:szCs w:val="24"/>
        </w:rPr>
      </w:pPr>
      <w:r w:rsidRPr="009E17F9">
        <w:rPr>
          <w:rFonts w:ascii="Times New Roman" w:hAnsi="Times New Roman"/>
          <w:sz w:val="24"/>
          <w:szCs w:val="24"/>
        </w:rPr>
        <w:t>Nuove date previste (inizio e fine) delle singole attività nel caso di date planned superate</w:t>
      </w:r>
      <w:r w:rsidRPr="00B769B5">
        <w:rPr>
          <w:rFonts w:ascii="Times New Roman" w:hAnsi="Times New Roman"/>
          <w:sz w:val="24"/>
          <w:szCs w:val="24"/>
        </w:rPr>
        <w:t>,</w:t>
      </w:r>
    </w:p>
    <w:p w14:paraId="38CBD63D" w14:textId="59CE8435" w:rsidR="2317EE62" w:rsidRPr="00535A82" w:rsidRDefault="2317EE62" w:rsidP="00535A82">
      <w:pPr>
        <w:pStyle w:val="Paragrafoelenco"/>
        <w:numPr>
          <w:ilvl w:val="0"/>
          <w:numId w:val="4"/>
        </w:numPr>
        <w:ind w:left="1440"/>
        <w:jc w:val="both"/>
        <w:rPr>
          <w:rFonts w:ascii="Times New Roman" w:hAnsi="Times New Roman"/>
          <w:sz w:val="24"/>
          <w:szCs w:val="24"/>
        </w:rPr>
      </w:pPr>
      <w:r w:rsidRPr="00535A82">
        <w:rPr>
          <w:rFonts w:ascii="Times New Roman" w:hAnsi="Times New Roman"/>
          <w:sz w:val="24"/>
          <w:szCs w:val="24"/>
        </w:rPr>
        <w:t>Valori aggiornati delle risorse a finire (ETC: Estimate to Complete):</w:t>
      </w:r>
    </w:p>
    <w:p w14:paraId="18DAEF6B" w14:textId="7BB60881" w:rsidR="6347CE42" w:rsidRPr="00535A82" w:rsidRDefault="6347CE42" w:rsidP="00535A82">
      <w:pPr>
        <w:pStyle w:val="Paragrafoelenco"/>
        <w:numPr>
          <w:ilvl w:val="0"/>
          <w:numId w:val="3"/>
        </w:numPr>
        <w:ind w:left="2061"/>
        <w:jc w:val="both"/>
        <w:rPr>
          <w:rFonts w:ascii="Times New Roman" w:hAnsi="Times New Roman"/>
          <w:sz w:val="24"/>
          <w:szCs w:val="24"/>
        </w:rPr>
      </w:pPr>
      <w:r w:rsidRPr="009E17F9">
        <w:rPr>
          <w:rFonts w:ascii="Times New Roman" w:hAnsi="Times New Roman"/>
          <w:sz w:val="24"/>
          <w:szCs w:val="24"/>
        </w:rPr>
        <w:t xml:space="preserve">risorsa “costo” per le curve di avanzamento economico, </w:t>
      </w:r>
    </w:p>
    <w:p w14:paraId="4AD733C8" w14:textId="77777777" w:rsidR="6347CE42" w:rsidRPr="00535A82" w:rsidRDefault="6347CE42" w:rsidP="00535A82">
      <w:pPr>
        <w:pStyle w:val="Paragrafoelenco"/>
        <w:numPr>
          <w:ilvl w:val="0"/>
          <w:numId w:val="3"/>
        </w:numPr>
        <w:ind w:left="2061"/>
        <w:jc w:val="both"/>
        <w:rPr>
          <w:rFonts w:ascii="Times New Roman" w:hAnsi="Times New Roman"/>
          <w:sz w:val="24"/>
          <w:szCs w:val="24"/>
        </w:rPr>
      </w:pPr>
      <w:r w:rsidRPr="4F44D76A">
        <w:rPr>
          <w:rFonts w:ascii="Times New Roman" w:hAnsi="Times New Roman"/>
          <w:sz w:val="24"/>
          <w:szCs w:val="24"/>
        </w:rPr>
        <w:t>risorsa “ore” per le curve di avanzamento fisico,</w:t>
      </w:r>
    </w:p>
    <w:p w14:paraId="2CEAA9B6" w14:textId="58CB745C" w:rsidR="6347CE42" w:rsidRPr="00535A82" w:rsidRDefault="6347CE42" w:rsidP="00535A82">
      <w:pPr>
        <w:pStyle w:val="Paragrafoelenco"/>
        <w:numPr>
          <w:ilvl w:val="0"/>
          <w:numId w:val="3"/>
        </w:numPr>
        <w:ind w:left="2061"/>
        <w:jc w:val="both"/>
        <w:rPr>
          <w:rFonts w:ascii="Times New Roman" w:hAnsi="Times New Roman"/>
          <w:sz w:val="24"/>
          <w:szCs w:val="24"/>
        </w:rPr>
      </w:pPr>
      <w:r w:rsidRPr="4F44D76A">
        <w:rPr>
          <w:rFonts w:ascii="Times New Roman" w:hAnsi="Times New Roman"/>
          <w:sz w:val="24"/>
          <w:szCs w:val="24"/>
        </w:rPr>
        <w:t>risorsa “driver fisico” per le curve di avanzamento fisico</w:t>
      </w:r>
    </w:p>
    <w:p w14:paraId="71F515DA" w14:textId="5D4188F6" w:rsidR="6347CE42" w:rsidRPr="00535A82" w:rsidRDefault="6347CE42" w:rsidP="4F44D76A">
      <w:pPr>
        <w:pStyle w:val="Paragrafoelenco"/>
        <w:numPr>
          <w:ilvl w:val="0"/>
          <w:numId w:val="3"/>
        </w:numPr>
        <w:ind w:left="2061"/>
        <w:jc w:val="both"/>
        <w:rPr>
          <w:rFonts w:ascii="Times New Roman" w:hAnsi="Times New Roman"/>
          <w:sz w:val="24"/>
          <w:szCs w:val="24"/>
        </w:rPr>
      </w:pPr>
      <w:r w:rsidRPr="4F44D76A">
        <w:rPr>
          <w:rFonts w:ascii="Times New Roman" w:hAnsi="Times New Roman"/>
          <w:sz w:val="24"/>
          <w:szCs w:val="24"/>
        </w:rPr>
        <w:t>Mezzi (ove necessario).</w:t>
      </w:r>
    </w:p>
    <w:p w14:paraId="04523DCA" w14:textId="77777777" w:rsidR="00A5477E" w:rsidRPr="00C81503" w:rsidRDefault="00A5477E" w:rsidP="006C111C">
      <w:pPr>
        <w:spacing w:after="120" w:line="240" w:lineRule="auto"/>
        <w:jc w:val="both"/>
        <w:rPr>
          <w:rFonts w:ascii="Times New Roman" w:hAnsi="Times New Roman"/>
          <w:sz w:val="14"/>
          <w:szCs w:val="14"/>
        </w:rPr>
      </w:pPr>
    </w:p>
    <w:p w14:paraId="44D2D830" w14:textId="0605CB91" w:rsidR="009E7EC7" w:rsidRPr="007F0CCD" w:rsidRDefault="009E7EC7" w:rsidP="009E7EC7">
      <w:pPr>
        <w:pStyle w:val="Titolo2"/>
        <w:rPr>
          <w:lang w:val="en-US"/>
        </w:rPr>
      </w:pPr>
      <w:bookmarkStart w:id="552" w:name="_Toc46233071"/>
      <w:bookmarkStart w:id="553" w:name="_Toc129185690"/>
      <w:bookmarkStart w:id="554" w:name="_Toc12022542"/>
      <w:r w:rsidRPr="007F0CCD">
        <w:rPr>
          <w:lang w:val="en-US"/>
        </w:rPr>
        <w:t>Construction review meeting</w:t>
      </w:r>
      <w:bookmarkEnd w:id="552"/>
      <w:bookmarkEnd w:id="553"/>
    </w:p>
    <w:p w14:paraId="67BC8DC4" w14:textId="4876149F" w:rsidR="009E7EC7" w:rsidRDefault="47A509DD" w:rsidP="000D6A15">
      <w:pPr>
        <w:spacing w:after="0" w:line="240" w:lineRule="auto"/>
        <w:ind w:left="567"/>
        <w:jc w:val="both"/>
        <w:rPr>
          <w:rFonts w:ascii="Times New Roman" w:hAnsi="Times New Roman"/>
          <w:sz w:val="24"/>
          <w:szCs w:val="24"/>
        </w:rPr>
      </w:pPr>
      <w:r w:rsidRPr="47A509DD">
        <w:rPr>
          <w:rFonts w:ascii="Times New Roman" w:hAnsi="Times New Roman"/>
          <w:sz w:val="24"/>
          <w:szCs w:val="24"/>
        </w:rPr>
        <w:t xml:space="preserve">L’Appaltatore garantisce l’avanzamento delle attività in accordo al POD Lavori e al PRP. Lo stesso ha l’obbligo di partecipare ai Construction Review Meeting (CRM) convocati dal PJM/RUP . </w:t>
      </w:r>
    </w:p>
    <w:p w14:paraId="4797915D" w14:textId="77777777" w:rsidR="009E7EC7" w:rsidRPr="003441B9" w:rsidRDefault="009E7EC7" w:rsidP="000D6A15">
      <w:pPr>
        <w:spacing w:after="0" w:line="240" w:lineRule="auto"/>
        <w:ind w:left="567"/>
        <w:jc w:val="both"/>
        <w:rPr>
          <w:rFonts w:ascii="Times New Roman" w:hAnsi="Times New Roman"/>
          <w:sz w:val="24"/>
          <w:szCs w:val="24"/>
        </w:rPr>
      </w:pPr>
      <w:r>
        <w:rPr>
          <w:rFonts w:ascii="Times New Roman" w:hAnsi="Times New Roman"/>
          <w:sz w:val="24"/>
          <w:szCs w:val="24"/>
        </w:rPr>
        <w:t>I CRM hanno le seguenti finalità:</w:t>
      </w:r>
    </w:p>
    <w:p w14:paraId="1CB06B9D" w14:textId="121EDF27" w:rsidR="009E7EC7" w:rsidRPr="003441B9" w:rsidRDefault="47A509DD" w:rsidP="001179B2">
      <w:pPr>
        <w:numPr>
          <w:ilvl w:val="0"/>
          <w:numId w:val="9"/>
        </w:numPr>
        <w:suppressAutoHyphens/>
        <w:spacing w:after="0" w:line="240" w:lineRule="auto"/>
        <w:ind w:left="1418"/>
        <w:jc w:val="both"/>
        <w:rPr>
          <w:rFonts w:ascii="Times New Roman" w:hAnsi="Times New Roman"/>
          <w:sz w:val="24"/>
          <w:szCs w:val="24"/>
        </w:rPr>
      </w:pPr>
      <w:r w:rsidRPr="47A509DD">
        <w:rPr>
          <w:rFonts w:ascii="Times New Roman" w:hAnsi="Times New Roman"/>
          <w:sz w:val="24"/>
          <w:szCs w:val="24"/>
        </w:rPr>
        <w:t>verificare lo stato di avanzamento dei lavori rispetto al POD e al PRP presentati dall’Appaltatore, individuando gli eventuali scostamenti rispetto alla baseline, le relative cause e le azioni correttive per raggiungere l’avanzamento pianificato,</w:t>
      </w:r>
    </w:p>
    <w:p w14:paraId="371D1CCF" w14:textId="77777777" w:rsidR="009E7EC7" w:rsidRPr="003441B9" w:rsidRDefault="009E7EC7" w:rsidP="001179B2">
      <w:pPr>
        <w:numPr>
          <w:ilvl w:val="0"/>
          <w:numId w:val="9"/>
        </w:numPr>
        <w:suppressAutoHyphens/>
        <w:spacing w:after="0" w:line="240" w:lineRule="auto"/>
        <w:ind w:left="1418"/>
        <w:jc w:val="both"/>
        <w:rPr>
          <w:rFonts w:ascii="Times New Roman" w:hAnsi="Times New Roman"/>
          <w:sz w:val="24"/>
          <w:szCs w:val="24"/>
        </w:rPr>
      </w:pPr>
      <w:r w:rsidRPr="003441B9">
        <w:rPr>
          <w:rFonts w:ascii="Times New Roman" w:hAnsi="Times New Roman"/>
          <w:sz w:val="24"/>
          <w:szCs w:val="24"/>
        </w:rPr>
        <w:t>verificare il programma dell’Appaltatore relativo alle attività di controllo qualità in corso o da avviare, in cui sono evidenziate le eventuali “fasi vincolanti” previste,</w:t>
      </w:r>
    </w:p>
    <w:p w14:paraId="235A7EEC" w14:textId="2DF200B6" w:rsidR="009E7EC7" w:rsidRPr="003441B9" w:rsidRDefault="00234E04" w:rsidP="001179B2">
      <w:pPr>
        <w:numPr>
          <w:ilvl w:val="0"/>
          <w:numId w:val="9"/>
        </w:numPr>
        <w:suppressAutoHyphens/>
        <w:spacing w:after="0" w:line="240" w:lineRule="auto"/>
        <w:ind w:left="1418"/>
        <w:jc w:val="both"/>
        <w:rPr>
          <w:rFonts w:ascii="Times New Roman" w:hAnsi="Times New Roman"/>
          <w:sz w:val="24"/>
          <w:szCs w:val="24"/>
        </w:rPr>
      </w:pPr>
      <w:r>
        <w:rPr>
          <w:rFonts w:ascii="Times New Roman" w:hAnsi="Times New Roman"/>
          <w:sz w:val="24"/>
          <w:szCs w:val="24"/>
        </w:rPr>
        <w:t>analizzare</w:t>
      </w:r>
      <w:r w:rsidRPr="003441B9">
        <w:rPr>
          <w:rFonts w:ascii="Times New Roman" w:hAnsi="Times New Roman"/>
          <w:sz w:val="24"/>
          <w:szCs w:val="24"/>
        </w:rPr>
        <w:t xml:space="preserve"> </w:t>
      </w:r>
      <w:r w:rsidR="00733418">
        <w:rPr>
          <w:rFonts w:ascii="Times New Roman" w:hAnsi="Times New Roman"/>
          <w:sz w:val="24"/>
          <w:szCs w:val="24"/>
        </w:rPr>
        <w:t xml:space="preserve">eventuali criticità </w:t>
      </w:r>
      <w:r>
        <w:rPr>
          <w:rFonts w:ascii="Times New Roman" w:hAnsi="Times New Roman"/>
          <w:sz w:val="24"/>
          <w:szCs w:val="24"/>
        </w:rPr>
        <w:t xml:space="preserve">rilevanti, eventualmente già esaminate nel corso </w:t>
      </w:r>
      <w:r w:rsidR="007C0DAD">
        <w:rPr>
          <w:rFonts w:ascii="Times New Roman" w:hAnsi="Times New Roman"/>
          <w:sz w:val="24"/>
          <w:szCs w:val="24"/>
        </w:rPr>
        <w:t>dei meeting dedicati (qualità</w:t>
      </w:r>
      <w:r w:rsidR="00A97D5A">
        <w:rPr>
          <w:rFonts w:ascii="Times New Roman" w:hAnsi="Times New Roman"/>
          <w:sz w:val="24"/>
          <w:szCs w:val="24"/>
        </w:rPr>
        <w:t>, ambiente e sicurezza)</w:t>
      </w:r>
      <w:r w:rsidR="00DA0716">
        <w:rPr>
          <w:rFonts w:ascii="Times New Roman" w:hAnsi="Times New Roman"/>
          <w:sz w:val="24"/>
          <w:szCs w:val="24"/>
        </w:rPr>
        <w:t>,</w:t>
      </w:r>
    </w:p>
    <w:p w14:paraId="61C3DC27" w14:textId="77777777" w:rsidR="009E7EC7" w:rsidRPr="003441B9" w:rsidRDefault="009E7EC7" w:rsidP="001179B2">
      <w:pPr>
        <w:numPr>
          <w:ilvl w:val="0"/>
          <w:numId w:val="9"/>
        </w:numPr>
        <w:suppressAutoHyphens/>
        <w:spacing w:after="0" w:line="240" w:lineRule="auto"/>
        <w:ind w:left="1418"/>
        <w:jc w:val="both"/>
        <w:rPr>
          <w:rFonts w:ascii="Times New Roman" w:hAnsi="Times New Roman"/>
          <w:sz w:val="24"/>
          <w:szCs w:val="24"/>
        </w:rPr>
      </w:pPr>
      <w:r w:rsidRPr="003441B9">
        <w:rPr>
          <w:rFonts w:ascii="Times New Roman" w:hAnsi="Times New Roman"/>
          <w:sz w:val="24"/>
          <w:szCs w:val="24"/>
        </w:rPr>
        <w:t>analizzare eventuali proposte di variante,</w:t>
      </w:r>
    </w:p>
    <w:p w14:paraId="31E1BBC1" w14:textId="77777777" w:rsidR="009E7EC7" w:rsidRPr="003441B9" w:rsidRDefault="009E7EC7" w:rsidP="001179B2">
      <w:pPr>
        <w:numPr>
          <w:ilvl w:val="0"/>
          <w:numId w:val="9"/>
        </w:numPr>
        <w:suppressAutoHyphens/>
        <w:spacing w:after="0" w:line="240" w:lineRule="auto"/>
        <w:ind w:left="1418"/>
        <w:jc w:val="both"/>
        <w:rPr>
          <w:rFonts w:ascii="Times New Roman" w:hAnsi="Times New Roman"/>
          <w:sz w:val="24"/>
          <w:szCs w:val="24"/>
        </w:rPr>
      </w:pPr>
      <w:r w:rsidRPr="003441B9">
        <w:rPr>
          <w:rFonts w:ascii="Times New Roman" w:hAnsi="Times New Roman"/>
          <w:sz w:val="24"/>
          <w:szCs w:val="24"/>
        </w:rPr>
        <w:t>analizzare e valutare le Non Conformità rilevate e definire il piano di azione per la risoluzione delle stesse,</w:t>
      </w:r>
    </w:p>
    <w:p w14:paraId="08428CFB" w14:textId="13020DD3" w:rsidR="009E7EC7" w:rsidRPr="003441B9" w:rsidRDefault="47A509DD" w:rsidP="001179B2">
      <w:pPr>
        <w:numPr>
          <w:ilvl w:val="0"/>
          <w:numId w:val="9"/>
        </w:numPr>
        <w:suppressAutoHyphens/>
        <w:spacing w:after="0" w:line="240" w:lineRule="auto"/>
        <w:ind w:left="1418"/>
        <w:jc w:val="both"/>
        <w:rPr>
          <w:rFonts w:ascii="Times New Roman" w:hAnsi="Times New Roman"/>
          <w:sz w:val="24"/>
          <w:szCs w:val="24"/>
        </w:rPr>
      </w:pPr>
      <w:r w:rsidRPr="47A509DD">
        <w:rPr>
          <w:rFonts w:ascii="Times New Roman" w:hAnsi="Times New Roman"/>
          <w:sz w:val="24"/>
          <w:szCs w:val="24"/>
        </w:rPr>
        <w:t>condividere eventuali azioni correttive in termini di soluzioni progettuali e tempistiche;</w:t>
      </w:r>
    </w:p>
    <w:p w14:paraId="3BECB10E" w14:textId="46BA9CA9" w:rsidR="009E7EC7" w:rsidRPr="003441B9" w:rsidRDefault="47A509DD" w:rsidP="001179B2">
      <w:pPr>
        <w:numPr>
          <w:ilvl w:val="0"/>
          <w:numId w:val="9"/>
        </w:numPr>
        <w:suppressAutoHyphens/>
        <w:spacing w:after="0" w:line="240" w:lineRule="auto"/>
        <w:ind w:left="1418"/>
        <w:jc w:val="both"/>
        <w:rPr>
          <w:rFonts w:ascii="Times New Roman" w:hAnsi="Times New Roman"/>
          <w:sz w:val="24"/>
          <w:szCs w:val="24"/>
        </w:rPr>
      </w:pPr>
      <w:r w:rsidRPr="47A509DD">
        <w:rPr>
          <w:rFonts w:ascii="Times New Roman" w:hAnsi="Times New Roman"/>
          <w:sz w:val="24"/>
          <w:szCs w:val="24"/>
        </w:rPr>
        <w:t>verifica dell’attuazione dei PC operativi già redatti nel periodo di riferimento;</w:t>
      </w:r>
    </w:p>
    <w:p w14:paraId="21F566E1" w14:textId="573DD93E" w:rsidR="47A509DD" w:rsidRDefault="150D4775" w:rsidP="47A509DD">
      <w:pPr>
        <w:numPr>
          <w:ilvl w:val="0"/>
          <w:numId w:val="9"/>
        </w:numPr>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dell’attuazione del piano di monitoraggio ambientale.</w:t>
      </w:r>
    </w:p>
    <w:p w14:paraId="04054224" w14:textId="4E09C276" w:rsidR="009E7EC7" w:rsidRPr="004C012B" w:rsidRDefault="009E7EC7" w:rsidP="000D6A15">
      <w:pPr>
        <w:spacing w:after="0" w:line="240" w:lineRule="auto"/>
        <w:ind w:left="567"/>
        <w:jc w:val="both"/>
        <w:rPr>
          <w:rFonts w:ascii="Times New Roman" w:hAnsi="Times New Roman"/>
          <w:sz w:val="24"/>
          <w:szCs w:val="24"/>
        </w:rPr>
      </w:pPr>
      <w:r w:rsidRPr="004C012B">
        <w:rPr>
          <w:rFonts w:ascii="Times New Roman" w:hAnsi="Times New Roman"/>
          <w:sz w:val="24"/>
          <w:szCs w:val="24"/>
        </w:rPr>
        <w:t>L’esito del Construction Review Meeting è riportato</w:t>
      </w:r>
      <w:r w:rsidR="00A52B17" w:rsidRPr="004C012B">
        <w:rPr>
          <w:rFonts w:ascii="Times New Roman" w:hAnsi="Times New Roman"/>
          <w:sz w:val="24"/>
          <w:szCs w:val="24"/>
        </w:rPr>
        <w:t xml:space="preserve"> </w:t>
      </w:r>
      <w:r w:rsidRPr="004C012B">
        <w:rPr>
          <w:rFonts w:ascii="Times New Roman" w:hAnsi="Times New Roman"/>
          <w:sz w:val="24"/>
          <w:szCs w:val="24"/>
        </w:rPr>
        <w:t>in apposito verbale controfirmato dall’Appaltatore e dal DL.</w:t>
      </w:r>
    </w:p>
    <w:p w14:paraId="58C719D3" w14:textId="51BAA258" w:rsidR="009E7EC7" w:rsidRDefault="47A509DD" w:rsidP="000D6A15">
      <w:pPr>
        <w:spacing w:after="0" w:line="240" w:lineRule="auto"/>
        <w:ind w:left="567"/>
        <w:jc w:val="both"/>
        <w:rPr>
          <w:rFonts w:ascii="Times New Roman" w:hAnsi="Times New Roman"/>
          <w:sz w:val="24"/>
          <w:szCs w:val="24"/>
        </w:rPr>
      </w:pPr>
      <w:r w:rsidRPr="47A509DD">
        <w:rPr>
          <w:rFonts w:ascii="Times New Roman" w:hAnsi="Times New Roman"/>
          <w:sz w:val="24"/>
          <w:szCs w:val="24"/>
        </w:rPr>
        <w:t>A seguito del CRM, l’Appaltatore ha l’obbligo di recepire e dar corso agli impegni definiti nel verbale di CRM stesso, dandone evidenza nel CRM successivo o secondo le modalità ed i tempi definiti.</w:t>
      </w:r>
    </w:p>
    <w:p w14:paraId="3920E09E" w14:textId="22F80892" w:rsidR="00BF03E7" w:rsidRDefault="778CA85B" w:rsidP="47A509DD">
      <w:pPr>
        <w:spacing w:after="0" w:line="240" w:lineRule="auto"/>
        <w:ind w:left="567"/>
        <w:jc w:val="both"/>
        <w:rPr>
          <w:rFonts w:ascii="Times New Roman" w:hAnsi="Times New Roman"/>
          <w:sz w:val="24"/>
          <w:szCs w:val="24"/>
        </w:rPr>
      </w:pPr>
      <w:r w:rsidRPr="737F1AA9">
        <w:rPr>
          <w:rFonts w:ascii="Times New Roman" w:hAnsi="Times New Roman"/>
          <w:sz w:val="24"/>
          <w:szCs w:val="24"/>
        </w:rPr>
        <w:t xml:space="preserve">Nel caso in cui la DL, a seguito dell’avanzamento fisico, </w:t>
      </w:r>
      <w:r w:rsidR="577CE313" w:rsidRPr="027F13DD">
        <w:rPr>
          <w:rFonts w:ascii="Times New Roman" w:hAnsi="Times New Roman"/>
          <w:sz w:val="24"/>
          <w:szCs w:val="24"/>
        </w:rPr>
        <w:t xml:space="preserve">rilevi </w:t>
      </w:r>
      <w:r w:rsidRPr="737F1AA9">
        <w:rPr>
          <w:rFonts w:ascii="Times New Roman" w:hAnsi="Times New Roman"/>
          <w:sz w:val="24"/>
          <w:szCs w:val="24"/>
        </w:rPr>
        <w:t>ritardi a finire sulle eventuali milestones primarie o secondarie oppure si registrino degli scostamenti della produzione cumulata superiore al 10%, l’Appaltatore è tenuto ad aggiornare il POD Lavori entro 5 giorni dal CRM (o entro la data concordata in CRM).</w:t>
      </w:r>
    </w:p>
    <w:p w14:paraId="6371DEE4" w14:textId="77777777" w:rsidR="00BF03E7" w:rsidRDefault="47A509DD" w:rsidP="47A509DD">
      <w:pPr>
        <w:spacing w:after="0" w:line="240" w:lineRule="auto"/>
        <w:ind w:left="567"/>
        <w:jc w:val="both"/>
        <w:rPr>
          <w:rFonts w:ascii="Times New Roman" w:hAnsi="Times New Roman"/>
          <w:sz w:val="24"/>
          <w:szCs w:val="24"/>
        </w:rPr>
      </w:pPr>
      <w:r w:rsidRPr="47A509DD">
        <w:rPr>
          <w:rFonts w:ascii="Times New Roman" w:hAnsi="Times New Roman"/>
          <w:sz w:val="24"/>
          <w:szCs w:val="24"/>
        </w:rPr>
        <w:t>Tutti gli oneri connessi alla produzione, redazione e attuazione degli aggiornamenti del POD Lavori e della partecipazione alle riunioni, nessuno escluso od eccettuato, rientrano tra gli oneri dell'Appaltatore e quindi sono compresi e compensati integralmente dal corrispettivo d'appalto.</w:t>
      </w:r>
    </w:p>
    <w:p w14:paraId="0D91C2B7" w14:textId="2ACB7F0A" w:rsidR="00BF03E7" w:rsidRDefault="47A509DD" w:rsidP="47A509DD">
      <w:pPr>
        <w:spacing w:after="0" w:line="240" w:lineRule="auto"/>
        <w:ind w:left="567"/>
        <w:jc w:val="both"/>
        <w:rPr>
          <w:rFonts w:ascii="Times New Roman" w:hAnsi="Times New Roman"/>
          <w:sz w:val="24"/>
          <w:szCs w:val="24"/>
        </w:rPr>
      </w:pPr>
      <w:r w:rsidRPr="47A509DD">
        <w:rPr>
          <w:rFonts w:ascii="Times New Roman" w:hAnsi="Times New Roman"/>
          <w:sz w:val="24"/>
          <w:szCs w:val="24"/>
        </w:rPr>
        <w:t>Le analisi degli scostamenti sono la base attraverso la quale in sede di Review Meeting sono recepiti i ritardi a finire stimati dalla DL e le azioni rimediali per gestire gli scostamenti rispetto alla baseline di riferimento.</w:t>
      </w:r>
    </w:p>
    <w:p w14:paraId="3B266D0D" w14:textId="6D40639B" w:rsidR="00BF03E7" w:rsidRDefault="00BF03E7" w:rsidP="47A509DD">
      <w:pPr>
        <w:spacing w:after="0" w:line="240" w:lineRule="auto"/>
        <w:ind w:left="567"/>
        <w:jc w:val="both"/>
        <w:rPr>
          <w:rFonts w:ascii="Times New Roman" w:hAnsi="Times New Roman"/>
          <w:sz w:val="24"/>
          <w:szCs w:val="24"/>
        </w:rPr>
      </w:pPr>
    </w:p>
    <w:p w14:paraId="293864B9" w14:textId="0CEB640F" w:rsidR="00BF03E7" w:rsidRPr="00BF03E7" w:rsidRDefault="00BF03E7" w:rsidP="00BF03E7">
      <w:pPr>
        <w:pStyle w:val="Titolo2"/>
        <w:rPr>
          <w:lang w:val="en-US"/>
        </w:rPr>
      </w:pPr>
      <w:bookmarkStart w:id="555" w:name="_Toc129185691"/>
      <w:r w:rsidRPr="00BF03E7">
        <w:rPr>
          <w:lang w:val="en-US"/>
        </w:rPr>
        <w:t>Q</w:t>
      </w:r>
      <w:r w:rsidR="00C13255">
        <w:rPr>
          <w:lang w:val="en-US"/>
        </w:rPr>
        <w:t>uality</w:t>
      </w:r>
      <w:r w:rsidRPr="00BF03E7">
        <w:rPr>
          <w:lang w:val="en-US"/>
        </w:rPr>
        <w:t xml:space="preserve"> M</w:t>
      </w:r>
      <w:r w:rsidR="00C13255">
        <w:rPr>
          <w:lang w:val="en-US"/>
        </w:rPr>
        <w:t>eetings</w:t>
      </w:r>
      <w:bookmarkEnd w:id="555"/>
    </w:p>
    <w:p w14:paraId="737CCD31" w14:textId="1282D8DD"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 xml:space="preserve">L’Appaltatore, con </w:t>
      </w:r>
      <w:r w:rsidR="007E65EC">
        <w:rPr>
          <w:rFonts w:ascii="Times New Roman" w:hAnsi="Times New Roman"/>
          <w:sz w:val="24"/>
          <w:szCs w:val="24"/>
        </w:rPr>
        <w:t>la frequenza stabilita nel Capitolato Speciale d’Appalto</w:t>
      </w:r>
      <w:r w:rsidRPr="002D2B27">
        <w:rPr>
          <w:rFonts w:ascii="Times New Roman" w:hAnsi="Times New Roman"/>
        </w:rPr>
        <w:t xml:space="preserve">, </w:t>
      </w:r>
      <w:r w:rsidRPr="00BF03E7">
        <w:rPr>
          <w:rFonts w:ascii="Times New Roman" w:hAnsi="Times New Roman"/>
          <w:sz w:val="24"/>
          <w:szCs w:val="24"/>
        </w:rPr>
        <w:t xml:space="preserve">dovrà partecipare ai Quality Meetings indetti dalla Committente, con i propri </w:t>
      </w:r>
      <w:r w:rsidR="00C947A5">
        <w:rPr>
          <w:rFonts w:ascii="Times New Roman" w:hAnsi="Times New Roman"/>
          <w:sz w:val="24"/>
          <w:szCs w:val="24"/>
        </w:rPr>
        <w:t>R</w:t>
      </w:r>
      <w:r w:rsidRPr="00BF03E7">
        <w:rPr>
          <w:rFonts w:ascii="Times New Roman" w:hAnsi="Times New Roman"/>
          <w:sz w:val="24"/>
          <w:szCs w:val="24"/>
        </w:rPr>
        <w:t>eferenti per la Qualità</w:t>
      </w:r>
      <w:r w:rsidR="00141FC9">
        <w:rPr>
          <w:rFonts w:ascii="Times New Roman" w:hAnsi="Times New Roman"/>
          <w:sz w:val="24"/>
          <w:szCs w:val="24"/>
        </w:rPr>
        <w:t xml:space="preserve"> del</w:t>
      </w:r>
      <w:r w:rsidR="00C947A5">
        <w:rPr>
          <w:rFonts w:ascii="Times New Roman" w:hAnsi="Times New Roman"/>
          <w:sz w:val="24"/>
          <w:szCs w:val="24"/>
        </w:rPr>
        <w:t>l’Appalto</w:t>
      </w:r>
      <w:r w:rsidR="009E1D88">
        <w:rPr>
          <w:rFonts w:ascii="Times New Roman" w:hAnsi="Times New Roman"/>
          <w:sz w:val="24"/>
          <w:szCs w:val="24"/>
        </w:rPr>
        <w:t>.</w:t>
      </w:r>
    </w:p>
    <w:p w14:paraId="15D8D5A7" w14:textId="4BB668DA"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Scopo dei Quality Meetings, cui partecipano</w:t>
      </w:r>
      <w:r w:rsidR="00AE4D13">
        <w:rPr>
          <w:rFonts w:ascii="Times New Roman" w:hAnsi="Times New Roman"/>
          <w:sz w:val="24"/>
          <w:szCs w:val="24"/>
        </w:rPr>
        <w:t xml:space="preserve"> </w:t>
      </w:r>
      <w:r w:rsidRPr="00BF03E7">
        <w:rPr>
          <w:rFonts w:ascii="Times New Roman" w:hAnsi="Times New Roman"/>
          <w:sz w:val="24"/>
          <w:szCs w:val="24"/>
        </w:rPr>
        <w:t>il Quality Manager del Committente</w:t>
      </w:r>
      <w:r w:rsidRPr="00CE3458">
        <w:rPr>
          <w:rFonts w:ascii="Times New Roman" w:hAnsi="Times New Roman"/>
          <w:sz w:val="24"/>
          <w:szCs w:val="24"/>
        </w:rPr>
        <w:t>, il Direttore dei lavori,</w:t>
      </w:r>
      <w:r w:rsidRPr="00BF03E7">
        <w:rPr>
          <w:rFonts w:ascii="Times New Roman" w:hAnsi="Times New Roman"/>
          <w:sz w:val="24"/>
          <w:szCs w:val="24"/>
        </w:rPr>
        <w:t xml:space="preserve"> il Responsabile Controllo Qualità della DL, e tutte le altre figure coinvolte nel processo di controllo e gestione qualità è, a titolo esemplificativo:</w:t>
      </w:r>
    </w:p>
    <w:p w14:paraId="3A891D18" w14:textId="2300DBB5"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w:t>
      </w:r>
      <w:r w:rsidRPr="00BF03E7">
        <w:rPr>
          <w:rFonts w:ascii="Times New Roman" w:hAnsi="Times New Roman"/>
          <w:sz w:val="24"/>
          <w:szCs w:val="24"/>
        </w:rPr>
        <w:tab/>
        <w:t>esaminare gli esiti dei controlli condotti nel periodo precedente</w:t>
      </w:r>
      <w:r w:rsidR="00BD3604">
        <w:rPr>
          <w:rFonts w:ascii="Times New Roman" w:hAnsi="Times New Roman"/>
          <w:sz w:val="24"/>
          <w:szCs w:val="24"/>
        </w:rPr>
        <w:t xml:space="preserve"> alla data del Quality Meeting</w:t>
      </w:r>
      <w:r w:rsidRPr="00BF03E7">
        <w:rPr>
          <w:rFonts w:ascii="Times New Roman" w:hAnsi="Times New Roman"/>
          <w:sz w:val="24"/>
          <w:szCs w:val="24"/>
        </w:rPr>
        <w:t>;</w:t>
      </w:r>
    </w:p>
    <w:p w14:paraId="392DE8C0" w14:textId="77777777"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lastRenderedPageBreak/>
        <w:t>-</w:t>
      </w:r>
      <w:r w:rsidRPr="00BF03E7">
        <w:rPr>
          <w:rFonts w:ascii="Times New Roman" w:hAnsi="Times New Roman"/>
          <w:sz w:val="24"/>
          <w:szCs w:val="24"/>
        </w:rPr>
        <w:tab/>
        <w:t>esaminare le eventuali non conformità riscontrate, definire le azioni di risoluzione, esaminare le cause e definire le azioni correttive per l’eliminazione delle stesse;</w:t>
      </w:r>
    </w:p>
    <w:p w14:paraId="3146EF15" w14:textId="77777777"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w:t>
      </w:r>
      <w:r w:rsidRPr="00BF03E7">
        <w:rPr>
          <w:rFonts w:ascii="Times New Roman" w:hAnsi="Times New Roman"/>
          <w:sz w:val="24"/>
          <w:szCs w:val="24"/>
        </w:rPr>
        <w:tab/>
        <w:t>esaminare lo stato delle azioni definire nei precedenti Quality Meetings;</w:t>
      </w:r>
    </w:p>
    <w:p w14:paraId="094ED099" w14:textId="77777777"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w:t>
      </w:r>
      <w:r w:rsidRPr="00BF03E7">
        <w:rPr>
          <w:rFonts w:ascii="Times New Roman" w:hAnsi="Times New Roman"/>
          <w:sz w:val="24"/>
          <w:szCs w:val="24"/>
        </w:rPr>
        <w:tab/>
        <w:t>definire ed esaminare i Piani Controllo Qualità da applicare nel periodo successivo in funzione del POD Lavori e del programma di produzione;</w:t>
      </w:r>
    </w:p>
    <w:p w14:paraId="2FA53A80" w14:textId="77777777"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w:t>
      </w:r>
      <w:r w:rsidRPr="00BF03E7">
        <w:rPr>
          <w:rFonts w:ascii="Times New Roman" w:hAnsi="Times New Roman"/>
          <w:sz w:val="24"/>
          <w:szCs w:val="24"/>
        </w:rPr>
        <w:tab/>
        <w:t>fornire all’Appaltatore tutti i chiarimenti necessari sulle modalità di controllo, sulle frequenze e sui criteri di accettazione;</w:t>
      </w:r>
    </w:p>
    <w:p w14:paraId="70C20DD3" w14:textId="77777777"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w:t>
      </w:r>
      <w:r w:rsidRPr="00BF03E7">
        <w:rPr>
          <w:rFonts w:ascii="Times New Roman" w:hAnsi="Times New Roman"/>
          <w:sz w:val="24"/>
          <w:szCs w:val="24"/>
        </w:rPr>
        <w:tab/>
        <w:t>verificare il programma di campionature, prequalifiche, prove, controlli e collaudi e definire eventuali correzioni o integrazioni per renderlo coerente con il POD Lavori;</w:t>
      </w:r>
    </w:p>
    <w:p w14:paraId="5F9942E0" w14:textId="77777777" w:rsidR="00BF03E7" w:rsidRPr="00BF03E7" w:rsidRDefault="00BF03E7" w:rsidP="00BF03E7">
      <w:pPr>
        <w:spacing w:after="0" w:line="240" w:lineRule="auto"/>
        <w:ind w:left="567"/>
        <w:jc w:val="both"/>
        <w:rPr>
          <w:rFonts w:ascii="Times New Roman" w:hAnsi="Times New Roman"/>
          <w:sz w:val="24"/>
          <w:szCs w:val="24"/>
        </w:rPr>
      </w:pPr>
      <w:r w:rsidRPr="00BF03E7">
        <w:rPr>
          <w:rFonts w:ascii="Times New Roman" w:hAnsi="Times New Roman"/>
          <w:sz w:val="24"/>
          <w:szCs w:val="24"/>
        </w:rPr>
        <w:t>-</w:t>
      </w:r>
      <w:r w:rsidRPr="00BF03E7">
        <w:rPr>
          <w:rFonts w:ascii="Times New Roman" w:hAnsi="Times New Roman"/>
          <w:sz w:val="24"/>
          <w:szCs w:val="24"/>
        </w:rPr>
        <w:tab/>
        <w:t>verificare l’eventuale necessità di redigere istruzioni di lavoro per lavorazioni critiche e/o di particolare complessità.</w:t>
      </w:r>
    </w:p>
    <w:p w14:paraId="15A76285" w14:textId="1521EBD2" w:rsidR="00BF03E7" w:rsidRPr="00CE3458" w:rsidRDefault="47A509DD" w:rsidP="00BF03E7">
      <w:pPr>
        <w:spacing w:after="0" w:line="240" w:lineRule="auto"/>
        <w:ind w:left="567"/>
        <w:jc w:val="both"/>
        <w:rPr>
          <w:rFonts w:ascii="Times New Roman" w:hAnsi="Times New Roman"/>
          <w:sz w:val="24"/>
          <w:szCs w:val="24"/>
        </w:rPr>
      </w:pPr>
      <w:r w:rsidRPr="47A509DD">
        <w:rPr>
          <w:rFonts w:ascii="Times New Roman" w:hAnsi="Times New Roman"/>
          <w:sz w:val="24"/>
          <w:szCs w:val="24"/>
        </w:rPr>
        <w:t>L’Appaltatore è tenuto a fornire tutta la documentazione necessaria per lo svolgimento dei Quality Meetings nei tempi richiesti dalla DL/Committente, comunque non inferiori a 5 giorni naturali consecutivi dalla data di svolgimento dello stesso.</w:t>
      </w:r>
    </w:p>
    <w:p w14:paraId="517B454F" w14:textId="01AC7C60" w:rsidR="00BF03E7" w:rsidRDefault="47A509DD" w:rsidP="00BF03E7">
      <w:pPr>
        <w:spacing w:after="0" w:line="240" w:lineRule="auto"/>
        <w:ind w:left="567"/>
        <w:jc w:val="both"/>
        <w:rPr>
          <w:rFonts w:ascii="Times New Roman" w:hAnsi="Times New Roman"/>
          <w:sz w:val="24"/>
          <w:szCs w:val="24"/>
        </w:rPr>
      </w:pPr>
      <w:r w:rsidRPr="47A509DD">
        <w:rPr>
          <w:rFonts w:ascii="Times New Roman" w:hAnsi="Times New Roman"/>
          <w:sz w:val="24"/>
          <w:szCs w:val="24"/>
        </w:rPr>
        <w:t>L’Appaltatore è tenuto inoltre a fornire tutta la documentazione che dovesse essere richiesta a seguito delle risultanze dei Quality Meetings, secondo i tempi richiesti dalla DL/Committente, oltreché ad attuare le eventuali azioni richieste in sede di Quality Meetings.</w:t>
      </w:r>
    </w:p>
    <w:p w14:paraId="60EF75B7" w14:textId="77777777" w:rsidR="000001FF" w:rsidRPr="0031373F" w:rsidRDefault="000001FF" w:rsidP="0031373F">
      <w:pPr>
        <w:pStyle w:val="Titolo2"/>
        <w:rPr>
          <w:lang w:val="en-US"/>
        </w:rPr>
      </w:pPr>
      <w:bookmarkStart w:id="556" w:name="_Toc121935359"/>
      <w:bookmarkStart w:id="557" w:name="_Toc121992549"/>
      <w:bookmarkStart w:id="558" w:name="_Toc121935360"/>
      <w:bookmarkStart w:id="559" w:name="_Toc121992550"/>
      <w:bookmarkStart w:id="560" w:name="_Toc121935361"/>
      <w:bookmarkStart w:id="561" w:name="_Toc121992551"/>
      <w:bookmarkStart w:id="562" w:name="_Ref112321091"/>
      <w:bookmarkStart w:id="563" w:name="_Toc129185692"/>
      <w:bookmarkEnd w:id="556"/>
      <w:bookmarkEnd w:id="557"/>
      <w:bookmarkEnd w:id="558"/>
      <w:bookmarkEnd w:id="559"/>
      <w:bookmarkEnd w:id="560"/>
      <w:bookmarkEnd w:id="561"/>
      <w:r w:rsidRPr="0031373F">
        <w:rPr>
          <w:lang w:val="en-US"/>
        </w:rPr>
        <w:t>Review Meeting Ambiente (RMA)</w:t>
      </w:r>
      <w:bookmarkEnd w:id="562"/>
      <w:bookmarkEnd w:id="563"/>
    </w:p>
    <w:p w14:paraId="5D83D3E8" w14:textId="77777777" w:rsidR="000001FF" w:rsidRPr="007A5E34" w:rsidRDefault="000001FF" w:rsidP="000001FF">
      <w:pPr>
        <w:spacing w:after="0" w:line="240" w:lineRule="auto"/>
        <w:ind w:left="567"/>
        <w:jc w:val="both"/>
        <w:rPr>
          <w:rFonts w:ascii="Times New Roman" w:hAnsi="Times New Roman"/>
          <w:sz w:val="24"/>
          <w:szCs w:val="24"/>
          <w:lang w:val="en-US"/>
        </w:rPr>
      </w:pPr>
    </w:p>
    <w:p w14:paraId="2CE21DBA" w14:textId="02BA74BF" w:rsidR="007800C7" w:rsidRDefault="008B4BEB" w:rsidP="006C111C">
      <w:pPr>
        <w:spacing w:after="0" w:line="240" w:lineRule="auto"/>
        <w:ind w:left="567"/>
        <w:jc w:val="both"/>
        <w:rPr>
          <w:rFonts w:ascii="Times New Roman" w:hAnsi="Times New Roman"/>
          <w:sz w:val="24"/>
          <w:szCs w:val="24"/>
        </w:rPr>
      </w:pPr>
      <w:r w:rsidRPr="00BF03E7">
        <w:rPr>
          <w:rFonts w:ascii="Times New Roman" w:hAnsi="Times New Roman"/>
          <w:sz w:val="24"/>
          <w:szCs w:val="24"/>
        </w:rPr>
        <w:t>L’Appaltatore</w:t>
      </w:r>
      <w:r w:rsidR="00B95B07">
        <w:rPr>
          <w:rFonts w:ascii="Times New Roman" w:hAnsi="Times New Roman"/>
          <w:sz w:val="24"/>
          <w:szCs w:val="24"/>
        </w:rPr>
        <w:t xml:space="preserve"> </w:t>
      </w:r>
      <w:r w:rsidRPr="00BF03E7">
        <w:rPr>
          <w:rFonts w:ascii="Times New Roman" w:hAnsi="Times New Roman"/>
          <w:sz w:val="24"/>
          <w:szCs w:val="24"/>
        </w:rPr>
        <w:t xml:space="preserve">dovrà partecipare ai </w:t>
      </w:r>
      <w:r>
        <w:rPr>
          <w:rFonts w:ascii="Times New Roman" w:hAnsi="Times New Roman"/>
          <w:sz w:val="24"/>
          <w:szCs w:val="24"/>
        </w:rPr>
        <w:t xml:space="preserve">Review Meeting Ambiente </w:t>
      </w:r>
      <w:r w:rsidRPr="00BF03E7">
        <w:rPr>
          <w:rFonts w:ascii="Times New Roman" w:hAnsi="Times New Roman"/>
          <w:sz w:val="24"/>
          <w:szCs w:val="24"/>
        </w:rPr>
        <w:t>indetti dalla Committente</w:t>
      </w:r>
      <w:r w:rsidR="00554F3C">
        <w:rPr>
          <w:rFonts w:ascii="Times New Roman" w:hAnsi="Times New Roman"/>
          <w:sz w:val="24"/>
          <w:szCs w:val="24"/>
        </w:rPr>
        <w:t>,</w:t>
      </w:r>
      <w:r w:rsidR="00B95B07" w:rsidRPr="00B95B07">
        <w:rPr>
          <w:rFonts w:ascii="Times New Roman" w:hAnsi="Times New Roman"/>
          <w:sz w:val="24"/>
          <w:szCs w:val="24"/>
        </w:rPr>
        <w:t xml:space="preserve"> </w:t>
      </w:r>
      <w:r w:rsidR="00B95B07" w:rsidRPr="47A509DD">
        <w:rPr>
          <w:rFonts w:ascii="Times New Roman" w:hAnsi="Times New Roman"/>
          <w:sz w:val="24"/>
          <w:szCs w:val="24"/>
        </w:rPr>
        <w:t>periodicamente o all’avvio di una nuova lavorazione significativa</w:t>
      </w:r>
      <w:r w:rsidRPr="00BF03E7">
        <w:rPr>
          <w:rFonts w:ascii="Times New Roman" w:hAnsi="Times New Roman"/>
          <w:sz w:val="24"/>
          <w:szCs w:val="24"/>
        </w:rPr>
        <w:t xml:space="preserve">, con i propri </w:t>
      </w:r>
      <w:r>
        <w:rPr>
          <w:rFonts w:ascii="Times New Roman" w:hAnsi="Times New Roman"/>
          <w:sz w:val="24"/>
          <w:szCs w:val="24"/>
        </w:rPr>
        <w:t>R</w:t>
      </w:r>
      <w:r w:rsidRPr="00BF03E7">
        <w:rPr>
          <w:rFonts w:ascii="Times New Roman" w:hAnsi="Times New Roman"/>
          <w:sz w:val="24"/>
          <w:szCs w:val="24"/>
        </w:rPr>
        <w:t xml:space="preserve">eferenti </w:t>
      </w:r>
      <w:r>
        <w:rPr>
          <w:rFonts w:ascii="Times New Roman" w:hAnsi="Times New Roman"/>
          <w:sz w:val="24"/>
          <w:szCs w:val="24"/>
        </w:rPr>
        <w:t>Ambientali e, q</w:t>
      </w:r>
      <w:r w:rsidR="47A509DD" w:rsidRPr="47A509DD">
        <w:rPr>
          <w:rFonts w:ascii="Times New Roman" w:hAnsi="Times New Roman"/>
          <w:sz w:val="24"/>
          <w:szCs w:val="24"/>
        </w:rPr>
        <w:t xml:space="preserve">ualora ritenuto opportuno dalla Committente, </w:t>
      </w:r>
      <w:r>
        <w:rPr>
          <w:rFonts w:ascii="Times New Roman" w:hAnsi="Times New Roman"/>
          <w:sz w:val="24"/>
          <w:szCs w:val="24"/>
        </w:rPr>
        <w:t xml:space="preserve">con </w:t>
      </w:r>
      <w:r w:rsidR="47A509DD" w:rsidRPr="47A509DD">
        <w:rPr>
          <w:rFonts w:ascii="Times New Roman" w:hAnsi="Times New Roman"/>
          <w:sz w:val="24"/>
          <w:szCs w:val="24"/>
        </w:rPr>
        <w:t>il Direttore di Cantiere o il Capo Cantiere dell’Appaltatore</w:t>
      </w:r>
      <w:r w:rsidR="00554F3C">
        <w:rPr>
          <w:rFonts w:ascii="Times New Roman" w:hAnsi="Times New Roman"/>
          <w:sz w:val="24"/>
          <w:szCs w:val="24"/>
        </w:rPr>
        <w:t>.</w:t>
      </w:r>
    </w:p>
    <w:p w14:paraId="2EBFA760" w14:textId="72ECB86C" w:rsidR="00E77F68" w:rsidRDefault="000001FF" w:rsidP="000001FF">
      <w:pPr>
        <w:spacing w:after="0" w:line="240" w:lineRule="auto"/>
        <w:ind w:left="567"/>
        <w:jc w:val="both"/>
        <w:rPr>
          <w:rFonts w:ascii="Times New Roman" w:hAnsi="Times New Roman"/>
          <w:sz w:val="24"/>
          <w:szCs w:val="24"/>
        </w:rPr>
      </w:pPr>
      <w:r>
        <w:rPr>
          <w:rFonts w:ascii="Times New Roman" w:hAnsi="Times New Roman"/>
          <w:sz w:val="24"/>
          <w:szCs w:val="24"/>
        </w:rPr>
        <w:t>Durante tali incontri, verranno analizzati, in base al cronoprogramma lavori</w:t>
      </w:r>
      <w:r w:rsidR="000F7C8B">
        <w:rPr>
          <w:rFonts w:ascii="Times New Roman" w:hAnsi="Times New Roman"/>
          <w:sz w:val="24"/>
          <w:szCs w:val="24"/>
        </w:rPr>
        <w:t xml:space="preserve"> </w:t>
      </w:r>
      <w:r w:rsidR="0078721A">
        <w:rPr>
          <w:rFonts w:ascii="Times New Roman" w:hAnsi="Times New Roman"/>
          <w:sz w:val="24"/>
          <w:szCs w:val="24"/>
        </w:rPr>
        <w:t xml:space="preserve">e al </w:t>
      </w:r>
      <w:r w:rsidR="0078721A" w:rsidRPr="004C012B">
        <w:rPr>
          <w:rFonts w:ascii="Times New Roman" w:hAnsi="Times New Roman"/>
          <w:sz w:val="24"/>
          <w:szCs w:val="24"/>
        </w:rPr>
        <w:t xml:space="preserve">Programma della Produzione </w:t>
      </w:r>
      <w:r w:rsidR="000F7C8B">
        <w:rPr>
          <w:rFonts w:ascii="Times New Roman" w:hAnsi="Times New Roman"/>
          <w:sz w:val="24"/>
          <w:szCs w:val="24"/>
        </w:rPr>
        <w:t>(PRP)</w:t>
      </w:r>
      <w:r>
        <w:rPr>
          <w:rFonts w:ascii="Times New Roman" w:hAnsi="Times New Roman"/>
          <w:sz w:val="24"/>
          <w:szCs w:val="24"/>
        </w:rPr>
        <w:t xml:space="preserve">, </w:t>
      </w:r>
      <w:r w:rsidR="00E77F68">
        <w:rPr>
          <w:rFonts w:ascii="Times New Roman" w:hAnsi="Times New Roman"/>
          <w:sz w:val="24"/>
          <w:szCs w:val="24"/>
        </w:rPr>
        <w:t>i seguenti aspetti</w:t>
      </w:r>
      <w:r w:rsidR="002465ED">
        <w:rPr>
          <w:rFonts w:ascii="Times New Roman" w:hAnsi="Times New Roman"/>
          <w:sz w:val="24"/>
          <w:szCs w:val="24"/>
        </w:rPr>
        <w:t>:</w:t>
      </w:r>
    </w:p>
    <w:p w14:paraId="53EC6EA6" w14:textId="0404A284" w:rsidR="005F5003" w:rsidRDefault="150D4775" w:rsidP="00E77F6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Adempimenti necessari per l’avvio delle lavorazioni: autorizzazioni ambientali (POD autorizzazioni), documentazione prevista da PGAC, redazione dei PCA ecc;</w:t>
      </w:r>
    </w:p>
    <w:p w14:paraId="4EC15A07" w14:textId="3E447963" w:rsidR="004E5F62" w:rsidRDefault="150D4775" w:rsidP="00E77F6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Impatti delle diverse lavorazioni sulle componenti ambientali e le relative mitigazioni da mettere in atto;</w:t>
      </w:r>
    </w:p>
    <w:p w14:paraId="3AD713E4" w14:textId="4C91B0C9" w:rsidR="000001FF" w:rsidRPr="00E77F68" w:rsidRDefault="150D4775" w:rsidP="00E77F6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Eventuale gestione di aspetti critici e/o rilevanti che dovessero emergere durante il corso delle lavorazioni o dei sopralluoghi di DL e Committente (Sorveglianza Ambientale);</w:t>
      </w:r>
    </w:p>
    <w:p w14:paraId="0E1595AB" w14:textId="39745D8C" w:rsidR="00E77F68" w:rsidRDefault="150D4775" w:rsidP="00E77F6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Eventuali Non Conformità rilevate definendo il piano di azione per la risoluzione delle stesse,</w:t>
      </w:r>
    </w:p>
    <w:p w14:paraId="6822D244" w14:textId="30E637F9" w:rsidR="000001FF" w:rsidRDefault="150D4775" w:rsidP="004E5F6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Eventuali PCA operativi redatti dall’Appaltatore ed il recepimento di eventuali richieste di modifica e/o integrazione formulate dalla DL/Committente;</w:t>
      </w:r>
    </w:p>
    <w:p w14:paraId="7EBE1B07" w14:textId="30621E3A" w:rsidR="005F5003" w:rsidRDefault="150D4775" w:rsidP="004E5F6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Eventuali Azioni Correttive in termini di soluzioni progettuali e tempistiche;</w:t>
      </w:r>
    </w:p>
    <w:p w14:paraId="706CD1D1" w14:textId="33A7EA88" w:rsidR="009A2B8C" w:rsidRDefault="150D4775" w:rsidP="004E5F6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dell’efficacia degli eventuali interventi mitigativi/correttivi attuati;</w:t>
      </w:r>
    </w:p>
    <w:p w14:paraId="7E0853A5" w14:textId="286F4857" w:rsidR="00C90A07" w:rsidRPr="004E5F62" w:rsidRDefault="150D4775" w:rsidP="004E5F6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Programmazione dei successivi RMA in funzione delle date di avvio di nuove lavorazioni.</w:t>
      </w:r>
    </w:p>
    <w:p w14:paraId="60C52215" w14:textId="77777777" w:rsidR="00E77F68" w:rsidRDefault="00E77F68" w:rsidP="003D55FF">
      <w:pPr>
        <w:spacing w:after="0" w:line="240" w:lineRule="auto"/>
        <w:ind w:left="567"/>
        <w:jc w:val="both"/>
        <w:rPr>
          <w:rFonts w:ascii="Times New Roman" w:hAnsi="Times New Roman"/>
          <w:sz w:val="24"/>
          <w:szCs w:val="24"/>
        </w:rPr>
      </w:pPr>
    </w:p>
    <w:p w14:paraId="1A3D447A" w14:textId="10F97628" w:rsidR="003D55FF" w:rsidRPr="004C012B" w:rsidRDefault="003D55FF" w:rsidP="003D55FF">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L’esito del Review Meeting </w:t>
      </w:r>
      <w:r>
        <w:rPr>
          <w:rFonts w:ascii="Times New Roman" w:hAnsi="Times New Roman"/>
          <w:sz w:val="24"/>
          <w:szCs w:val="24"/>
        </w:rPr>
        <w:t xml:space="preserve">Ambiente </w:t>
      </w:r>
      <w:r w:rsidRPr="004C012B">
        <w:rPr>
          <w:rFonts w:ascii="Times New Roman" w:hAnsi="Times New Roman"/>
          <w:sz w:val="24"/>
          <w:szCs w:val="24"/>
        </w:rPr>
        <w:t xml:space="preserve">è riportato in apposito verbale </w:t>
      </w:r>
      <w:r w:rsidR="003418A3">
        <w:rPr>
          <w:rFonts w:ascii="Times New Roman" w:hAnsi="Times New Roman"/>
          <w:sz w:val="24"/>
          <w:szCs w:val="24"/>
        </w:rPr>
        <w:t xml:space="preserve">condiviso con </w:t>
      </w:r>
      <w:r w:rsidRPr="004C012B">
        <w:rPr>
          <w:rFonts w:ascii="Times New Roman" w:hAnsi="Times New Roman"/>
          <w:sz w:val="24"/>
          <w:szCs w:val="24"/>
        </w:rPr>
        <w:t>Appaltatore e DL.</w:t>
      </w:r>
    </w:p>
    <w:p w14:paraId="69368DB4" w14:textId="582E3CAE" w:rsidR="009E7EC7" w:rsidRDefault="47A509DD" w:rsidP="006C111C">
      <w:pPr>
        <w:spacing w:after="0" w:line="240" w:lineRule="auto"/>
        <w:ind w:left="567"/>
        <w:jc w:val="both"/>
        <w:rPr>
          <w:rFonts w:ascii="Times New Roman" w:hAnsi="Times New Roman"/>
          <w:sz w:val="24"/>
          <w:szCs w:val="24"/>
        </w:rPr>
      </w:pPr>
      <w:r w:rsidRPr="47A509DD">
        <w:rPr>
          <w:rFonts w:ascii="Times New Roman" w:hAnsi="Times New Roman"/>
          <w:sz w:val="24"/>
          <w:szCs w:val="24"/>
        </w:rPr>
        <w:t>A seguito del RMA, l’Appaltatore ha l’obbligo di recepire e dar corso agli impegni definiti nel verbale di RMA stesso, dandone evidenza nel RMA successivo o secondo le modalità ed i tempi definiti.</w:t>
      </w:r>
    </w:p>
    <w:p w14:paraId="00DAD6BA" w14:textId="77777777" w:rsidR="006C111C" w:rsidRPr="006C111C" w:rsidRDefault="006C111C" w:rsidP="006C111C">
      <w:pPr>
        <w:spacing w:after="0" w:line="240" w:lineRule="auto"/>
        <w:ind w:left="567"/>
        <w:jc w:val="both"/>
        <w:rPr>
          <w:rFonts w:ascii="Times New Roman" w:hAnsi="Times New Roman"/>
          <w:sz w:val="24"/>
          <w:szCs w:val="24"/>
        </w:rPr>
      </w:pPr>
    </w:p>
    <w:p w14:paraId="6CE7300B" w14:textId="6416B371" w:rsidR="009E7EC7" w:rsidRPr="00C81503" w:rsidRDefault="009E7EC7" w:rsidP="009E7EC7">
      <w:pPr>
        <w:pStyle w:val="Titolo2"/>
        <w:rPr>
          <w:color w:val="FF0000"/>
        </w:rPr>
      </w:pPr>
      <w:bookmarkStart w:id="564" w:name="_Toc46233072"/>
      <w:bookmarkStart w:id="565" w:name="_Toc129185693"/>
      <w:r>
        <w:t>Aggregazione dei dati di monitoraggio</w:t>
      </w:r>
      <w:bookmarkEnd w:id="554"/>
      <w:bookmarkEnd w:id="564"/>
      <w:bookmarkEnd w:id="565"/>
    </w:p>
    <w:p w14:paraId="7C2B0749" w14:textId="55EEE6E4" w:rsidR="009E7EC7" w:rsidRPr="00C81503" w:rsidRDefault="64663F25"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t>Gli avanzamenti delle singole “Lavorazioni” sono aggregati fino a rappresentare l’avanzamento di un livello superiore della WBS (generalmente il livello “Tratta”) e dell’intero progetto.</w:t>
      </w:r>
    </w:p>
    <w:p w14:paraId="19C36DF0" w14:textId="491CA7CC" w:rsidR="009E7EC7" w:rsidRPr="00C81503" w:rsidRDefault="64663F25"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t>L’aggregazione degli avanzamenti delle singole lavorazioni permette di ottenere un unico dato di avanzamento che sintetizza il progresso degli elementi di WBS di più alto livello, nonché il progress totale di progetto</w:t>
      </w:r>
    </w:p>
    <w:p w14:paraId="1EB263C3" w14:textId="5E8214E4" w:rsidR="00A53D66" w:rsidRPr="00C81503" w:rsidRDefault="009E7EC7"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lastRenderedPageBreak/>
        <w:t xml:space="preserve">L’aggregazione è effettuata sommando gli avanzamenti delle singole “Lavorazioni” attraverso un peso che è individuato in funzione delle esigenze di progetto (p.e. incidenza economica; ore per lavorazione). </w:t>
      </w:r>
    </w:p>
    <w:p w14:paraId="0C160A1F" w14:textId="77777777" w:rsidR="009E7EC7" w:rsidRPr="00C81503" w:rsidRDefault="009E7EC7"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t>Di seguito si riporta la tabella di esempio in cui gli avanzamenti delle singole lavorazioni sono aggregati fino ad ottenere una percentuale di avanzamento unica pesata sui costi delle singole lavorazioni.</w:t>
      </w:r>
    </w:p>
    <w:p w14:paraId="448EF2F2" w14:textId="77777777" w:rsidR="009E7EC7" w:rsidRPr="00C81503" w:rsidRDefault="009E7EC7" w:rsidP="00536D5B">
      <w:pPr>
        <w:spacing w:after="120" w:line="240" w:lineRule="auto"/>
        <w:jc w:val="both"/>
        <w:rPr>
          <w:rFonts w:ascii="Times New Roman" w:hAnsi="Times New Roman"/>
          <w:sz w:val="18"/>
          <w:szCs w:val="18"/>
        </w:rPr>
      </w:pPr>
    </w:p>
    <w:tbl>
      <w:tblPr>
        <w:tblW w:w="10594" w:type="dxa"/>
        <w:tblLook w:val="04A0" w:firstRow="1" w:lastRow="0" w:firstColumn="1" w:lastColumn="0" w:noHBand="0" w:noVBand="1"/>
      </w:tblPr>
      <w:tblGrid>
        <w:gridCol w:w="680"/>
        <w:gridCol w:w="1300"/>
        <w:gridCol w:w="645"/>
        <w:gridCol w:w="1444"/>
        <w:gridCol w:w="907"/>
        <w:gridCol w:w="1276"/>
        <w:gridCol w:w="1218"/>
        <w:gridCol w:w="1981"/>
        <w:gridCol w:w="1342"/>
      </w:tblGrid>
      <w:tr w:rsidR="009E7EC7" w:rsidRPr="00C81503" w14:paraId="309CEFA4" w14:textId="77777777" w:rsidTr="0094106F">
        <w:trPr>
          <w:trHeight w:val="325"/>
        </w:trPr>
        <w:tc>
          <w:tcPr>
            <w:tcW w:w="10594" w:type="dxa"/>
            <w:gridSpan w:val="9"/>
            <w:tcBorders>
              <w:top w:val="single" w:sz="8" w:space="0" w:color="auto"/>
              <w:left w:val="single" w:sz="8" w:space="0" w:color="auto"/>
              <w:bottom w:val="single" w:sz="4" w:space="0" w:color="auto"/>
              <w:right w:val="single" w:sz="8" w:space="0" w:color="000000" w:themeColor="text1"/>
            </w:tcBorders>
            <w:shd w:val="clear" w:color="auto" w:fill="auto"/>
            <w:noWrap/>
            <w:vAlign w:val="center"/>
            <w:hideMark/>
          </w:tcPr>
          <w:p w14:paraId="3B0B03C8" w14:textId="77777777" w:rsidR="009E7EC7" w:rsidRPr="00C81503" w:rsidRDefault="009E7EC7" w:rsidP="009E7EC7">
            <w:pPr>
              <w:jc w:val="center"/>
              <w:rPr>
                <w:rFonts w:ascii="Times New Roman" w:hAnsi="Times New Roman"/>
                <w:b/>
                <w:bCs/>
                <w:color w:val="000000"/>
                <w:sz w:val="20"/>
                <w:szCs w:val="20"/>
              </w:rPr>
            </w:pPr>
            <w:r w:rsidRPr="00C81503">
              <w:rPr>
                <w:rFonts w:ascii="Times New Roman" w:hAnsi="Times New Roman"/>
                <w:b/>
                <w:bCs/>
                <w:color w:val="000000"/>
                <w:sz w:val="20"/>
                <w:szCs w:val="20"/>
              </w:rPr>
              <w:t>AGGREGAZIONE DEI DATI DI AVANZAMENTO</w:t>
            </w:r>
          </w:p>
        </w:tc>
      </w:tr>
      <w:tr w:rsidR="00D614F9" w:rsidRPr="00C81503" w14:paraId="397D1F6E" w14:textId="77777777" w:rsidTr="5F89B26E">
        <w:trPr>
          <w:trHeight w:val="476"/>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0FA23435" w14:textId="77777777" w:rsidR="009E7EC7" w:rsidRPr="00C81503" w:rsidRDefault="009E7EC7" w:rsidP="009E7EC7">
            <w:pPr>
              <w:rPr>
                <w:rFonts w:ascii="Times New Roman" w:hAnsi="Times New Roman"/>
                <w:b/>
                <w:bCs/>
                <w:color w:val="000000"/>
                <w:sz w:val="18"/>
                <w:szCs w:val="18"/>
                <w:lang w:val="en-US"/>
              </w:rPr>
            </w:pPr>
            <w:r w:rsidRPr="00C81503">
              <w:rPr>
                <w:rFonts w:ascii="Times New Roman" w:hAnsi="Times New Roman"/>
                <w:b/>
                <w:bCs/>
                <w:color w:val="000000"/>
                <w:sz w:val="18"/>
                <w:szCs w:val="18"/>
                <w:lang w:val="en-US"/>
              </w:rPr>
              <w:t>WBS</w:t>
            </w:r>
          </w:p>
        </w:tc>
        <w:tc>
          <w:tcPr>
            <w:tcW w:w="1300" w:type="dxa"/>
            <w:tcBorders>
              <w:top w:val="nil"/>
              <w:left w:val="nil"/>
              <w:bottom w:val="single" w:sz="4" w:space="0" w:color="auto"/>
              <w:right w:val="single" w:sz="4" w:space="0" w:color="auto"/>
            </w:tcBorders>
            <w:shd w:val="clear" w:color="auto" w:fill="auto"/>
            <w:vAlign w:val="center"/>
            <w:hideMark/>
          </w:tcPr>
          <w:p w14:paraId="5CB98F9F" w14:textId="77777777" w:rsidR="009E7EC7" w:rsidRPr="00C81503" w:rsidRDefault="009E7EC7" w:rsidP="009E7EC7">
            <w:pP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Livello WBS:</w:t>
            </w:r>
            <w:r>
              <w:br/>
            </w:r>
            <w:r w:rsidRPr="6E90FD42">
              <w:rPr>
                <w:rFonts w:ascii="Times New Roman" w:hAnsi="Times New Roman"/>
                <w:b/>
                <w:bCs/>
                <w:color w:val="000000" w:themeColor="text1"/>
                <w:sz w:val="18"/>
                <w:szCs w:val="18"/>
                <w:lang w:val="en-US"/>
              </w:rPr>
              <w:t>Lavorazione</w:t>
            </w:r>
          </w:p>
        </w:tc>
        <w:tc>
          <w:tcPr>
            <w:tcW w:w="645" w:type="dxa"/>
            <w:tcBorders>
              <w:top w:val="nil"/>
              <w:left w:val="nil"/>
              <w:bottom w:val="single" w:sz="4" w:space="0" w:color="auto"/>
              <w:right w:val="single" w:sz="4" w:space="0" w:color="auto"/>
            </w:tcBorders>
            <w:shd w:val="clear" w:color="auto" w:fill="auto"/>
            <w:noWrap/>
            <w:vAlign w:val="center"/>
            <w:hideMark/>
          </w:tcPr>
          <w:p w14:paraId="55C7B3B5" w14:textId="77777777" w:rsidR="009E7EC7" w:rsidRPr="00C81503" w:rsidRDefault="009E7EC7" w:rsidP="009E7EC7">
            <w:pPr>
              <w:jc w:val="center"/>
              <w:rPr>
                <w:rFonts w:ascii="Times New Roman" w:hAnsi="Times New Roman"/>
                <w:b/>
                <w:bCs/>
                <w:color w:val="000000"/>
                <w:sz w:val="18"/>
                <w:szCs w:val="18"/>
                <w:lang w:val="en-US"/>
              </w:rPr>
            </w:pPr>
            <w:r w:rsidRPr="00C81503">
              <w:rPr>
                <w:rFonts w:ascii="Times New Roman" w:hAnsi="Times New Roman"/>
                <w:b/>
                <w:bCs/>
                <w:color w:val="000000"/>
                <w:sz w:val="18"/>
                <w:szCs w:val="18"/>
                <w:lang w:val="en-US"/>
              </w:rPr>
              <w:t>U.M.</w:t>
            </w:r>
          </w:p>
        </w:tc>
        <w:tc>
          <w:tcPr>
            <w:tcW w:w="1444" w:type="dxa"/>
            <w:tcBorders>
              <w:top w:val="nil"/>
              <w:left w:val="nil"/>
              <w:bottom w:val="single" w:sz="4" w:space="0" w:color="auto"/>
              <w:right w:val="single" w:sz="4" w:space="0" w:color="auto"/>
            </w:tcBorders>
            <w:shd w:val="clear" w:color="auto" w:fill="auto"/>
            <w:vAlign w:val="center"/>
            <w:hideMark/>
          </w:tcPr>
          <w:p w14:paraId="694604A3" w14:textId="0B7A6162"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Avanzamento</w:t>
            </w:r>
            <w:r w:rsidR="78997B92" w:rsidRPr="6E90FD42">
              <w:rPr>
                <w:rFonts w:ascii="Times New Roman" w:hAnsi="Times New Roman"/>
                <w:b/>
                <w:bCs/>
                <w:color w:val="000000" w:themeColor="text1"/>
                <w:sz w:val="18"/>
                <w:szCs w:val="18"/>
                <w:lang w:val="en-US"/>
              </w:rPr>
              <w:t xml:space="preserve"> </w:t>
            </w:r>
            <w:r w:rsidR="7CB2445C"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Fisico</w:t>
            </w:r>
          </w:p>
        </w:tc>
        <w:tc>
          <w:tcPr>
            <w:tcW w:w="872" w:type="dxa"/>
            <w:tcBorders>
              <w:top w:val="nil"/>
              <w:left w:val="nil"/>
              <w:bottom w:val="single" w:sz="4" w:space="0" w:color="auto"/>
              <w:right w:val="single" w:sz="4" w:space="0" w:color="auto"/>
            </w:tcBorders>
            <w:shd w:val="clear" w:color="auto" w:fill="auto"/>
            <w:vAlign w:val="center"/>
            <w:hideMark/>
          </w:tcPr>
          <w:p w14:paraId="3E2CD1E8" w14:textId="167D4790"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Quantità</w:t>
            </w:r>
            <w:r w:rsidR="4242C0CF"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Totale</w:t>
            </w:r>
          </w:p>
        </w:tc>
        <w:tc>
          <w:tcPr>
            <w:tcW w:w="1112" w:type="dxa"/>
            <w:tcBorders>
              <w:top w:val="nil"/>
              <w:left w:val="nil"/>
              <w:bottom w:val="single" w:sz="4" w:space="0" w:color="auto"/>
              <w:right w:val="single" w:sz="4" w:space="0" w:color="auto"/>
            </w:tcBorders>
            <w:shd w:val="clear" w:color="auto" w:fill="auto"/>
            <w:vAlign w:val="center"/>
            <w:hideMark/>
          </w:tcPr>
          <w:p w14:paraId="587D9250" w14:textId="7DBA8502"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 Avanzamento</w:t>
            </w:r>
            <w:r w:rsidR="17BA12BA"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Fisico</w:t>
            </w:r>
          </w:p>
        </w:tc>
        <w:tc>
          <w:tcPr>
            <w:tcW w:w="1218" w:type="dxa"/>
            <w:tcBorders>
              <w:top w:val="nil"/>
              <w:left w:val="nil"/>
              <w:bottom w:val="single" w:sz="4" w:space="0" w:color="auto"/>
              <w:right w:val="single" w:sz="4" w:space="0" w:color="auto"/>
            </w:tcBorders>
            <w:shd w:val="clear" w:color="auto" w:fill="auto"/>
            <w:vAlign w:val="center"/>
            <w:hideMark/>
          </w:tcPr>
          <w:p w14:paraId="6462E984" w14:textId="3F685674"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Importo</w:t>
            </w:r>
            <w:r w:rsidR="77C6F53F"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Lavorazion</w:t>
            </w:r>
          </w:p>
        </w:tc>
        <w:tc>
          <w:tcPr>
            <w:tcW w:w="1981" w:type="dxa"/>
            <w:tcBorders>
              <w:top w:val="nil"/>
              <w:left w:val="nil"/>
              <w:bottom w:val="single" w:sz="4" w:space="0" w:color="auto"/>
              <w:right w:val="nil"/>
            </w:tcBorders>
            <w:shd w:val="clear" w:color="auto" w:fill="auto"/>
            <w:vAlign w:val="center"/>
            <w:hideMark/>
          </w:tcPr>
          <w:p w14:paraId="41A560B8" w14:textId="7FCD3E2F"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Incidenza</w:t>
            </w:r>
            <w:r w:rsidR="4BA2F385"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economica</w:t>
            </w:r>
            <w:r w:rsidR="699F8D97"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della</w:t>
            </w:r>
            <w:r w:rsidR="4F1FB195"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lavorazione</w:t>
            </w:r>
          </w:p>
        </w:tc>
        <w:tc>
          <w:tcPr>
            <w:tcW w:w="1342" w:type="dxa"/>
            <w:tcBorders>
              <w:top w:val="nil"/>
              <w:left w:val="single" w:sz="4" w:space="0" w:color="auto"/>
              <w:bottom w:val="single" w:sz="4" w:space="0" w:color="auto"/>
              <w:right w:val="single" w:sz="8" w:space="0" w:color="auto"/>
            </w:tcBorders>
            <w:shd w:val="clear" w:color="auto" w:fill="auto"/>
            <w:vAlign w:val="center"/>
            <w:hideMark/>
          </w:tcPr>
          <w:p w14:paraId="007C3EAD" w14:textId="05EDCFD9"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 Avanzamento</w:t>
            </w:r>
            <w:r w:rsidR="4F38127A"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Pesato</w:t>
            </w:r>
          </w:p>
        </w:tc>
      </w:tr>
      <w:tr w:rsidR="00D614F9" w:rsidRPr="00C81503" w14:paraId="46C9C668" w14:textId="77777777" w:rsidTr="5F89B26E">
        <w:trPr>
          <w:trHeight w:val="42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102B9BBA"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cod. WBS</w:t>
            </w:r>
          </w:p>
        </w:tc>
        <w:tc>
          <w:tcPr>
            <w:tcW w:w="1300" w:type="dxa"/>
            <w:tcBorders>
              <w:top w:val="nil"/>
              <w:left w:val="nil"/>
              <w:bottom w:val="single" w:sz="4" w:space="0" w:color="auto"/>
              <w:right w:val="single" w:sz="4" w:space="0" w:color="auto"/>
            </w:tcBorders>
            <w:shd w:val="clear" w:color="auto" w:fill="auto"/>
            <w:vAlign w:val="center"/>
            <w:hideMark/>
          </w:tcPr>
          <w:p w14:paraId="7401E890"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Demolizione</w:t>
            </w:r>
          </w:p>
        </w:tc>
        <w:tc>
          <w:tcPr>
            <w:tcW w:w="645" w:type="dxa"/>
            <w:tcBorders>
              <w:top w:val="nil"/>
              <w:left w:val="nil"/>
              <w:bottom w:val="single" w:sz="4" w:space="0" w:color="auto"/>
              <w:right w:val="single" w:sz="4" w:space="0" w:color="auto"/>
            </w:tcBorders>
            <w:shd w:val="clear" w:color="auto" w:fill="auto"/>
            <w:noWrap/>
            <w:vAlign w:val="center"/>
            <w:hideMark/>
          </w:tcPr>
          <w:p w14:paraId="0843CCC9"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mc</w:t>
            </w:r>
          </w:p>
        </w:tc>
        <w:tc>
          <w:tcPr>
            <w:tcW w:w="1444" w:type="dxa"/>
            <w:tcBorders>
              <w:top w:val="nil"/>
              <w:left w:val="nil"/>
              <w:bottom w:val="single" w:sz="4" w:space="0" w:color="auto"/>
              <w:right w:val="single" w:sz="4" w:space="0" w:color="auto"/>
            </w:tcBorders>
            <w:shd w:val="clear" w:color="auto" w:fill="auto"/>
            <w:noWrap/>
            <w:vAlign w:val="center"/>
            <w:hideMark/>
          </w:tcPr>
          <w:p w14:paraId="2C13E0DC"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400</w:t>
            </w:r>
          </w:p>
        </w:tc>
        <w:tc>
          <w:tcPr>
            <w:tcW w:w="872" w:type="dxa"/>
            <w:tcBorders>
              <w:top w:val="nil"/>
              <w:left w:val="nil"/>
              <w:bottom w:val="single" w:sz="4" w:space="0" w:color="auto"/>
              <w:right w:val="single" w:sz="4" w:space="0" w:color="auto"/>
            </w:tcBorders>
            <w:shd w:val="clear" w:color="auto" w:fill="auto"/>
            <w:noWrap/>
            <w:vAlign w:val="center"/>
            <w:hideMark/>
          </w:tcPr>
          <w:p w14:paraId="11A62759"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1000</w:t>
            </w:r>
          </w:p>
        </w:tc>
        <w:tc>
          <w:tcPr>
            <w:tcW w:w="1112" w:type="dxa"/>
            <w:tcBorders>
              <w:top w:val="nil"/>
              <w:left w:val="nil"/>
              <w:bottom w:val="single" w:sz="4" w:space="0" w:color="auto"/>
              <w:right w:val="single" w:sz="4" w:space="0" w:color="auto"/>
            </w:tcBorders>
            <w:shd w:val="clear" w:color="auto" w:fill="auto"/>
            <w:noWrap/>
            <w:vAlign w:val="center"/>
            <w:hideMark/>
          </w:tcPr>
          <w:p w14:paraId="2E40497D"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40%</w:t>
            </w:r>
          </w:p>
        </w:tc>
        <w:tc>
          <w:tcPr>
            <w:tcW w:w="1218" w:type="dxa"/>
            <w:tcBorders>
              <w:top w:val="nil"/>
              <w:left w:val="nil"/>
              <w:bottom w:val="single" w:sz="4" w:space="0" w:color="auto"/>
              <w:right w:val="single" w:sz="4" w:space="0" w:color="auto"/>
            </w:tcBorders>
            <w:shd w:val="clear" w:color="auto" w:fill="auto"/>
            <w:noWrap/>
            <w:vAlign w:val="center"/>
            <w:hideMark/>
          </w:tcPr>
          <w:p w14:paraId="7350172D"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 xml:space="preserve">20.000,00 € </w:t>
            </w:r>
          </w:p>
        </w:tc>
        <w:tc>
          <w:tcPr>
            <w:tcW w:w="1981" w:type="dxa"/>
            <w:tcBorders>
              <w:top w:val="nil"/>
              <w:left w:val="nil"/>
              <w:bottom w:val="single" w:sz="4" w:space="0" w:color="auto"/>
              <w:right w:val="nil"/>
            </w:tcBorders>
            <w:shd w:val="clear" w:color="auto" w:fill="auto"/>
            <w:noWrap/>
            <w:vAlign w:val="center"/>
            <w:hideMark/>
          </w:tcPr>
          <w:p w14:paraId="62960039"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0,0651</w:t>
            </w:r>
          </w:p>
        </w:tc>
        <w:tc>
          <w:tcPr>
            <w:tcW w:w="1342" w:type="dxa"/>
            <w:tcBorders>
              <w:top w:val="nil"/>
              <w:left w:val="single" w:sz="4" w:space="0" w:color="auto"/>
              <w:bottom w:val="single" w:sz="4" w:space="0" w:color="auto"/>
              <w:right w:val="single" w:sz="8" w:space="0" w:color="auto"/>
            </w:tcBorders>
            <w:shd w:val="clear" w:color="auto" w:fill="auto"/>
            <w:noWrap/>
            <w:vAlign w:val="center"/>
            <w:hideMark/>
          </w:tcPr>
          <w:p w14:paraId="2F9373AF" w14:textId="4206829C" w:rsidR="009E7EC7" w:rsidRPr="00C81503" w:rsidRDefault="009E7EC7" w:rsidP="009E7EC7">
            <w:pPr>
              <w:jc w:val="center"/>
              <w:rPr>
                <w:rFonts w:ascii="Times New Roman" w:hAnsi="Times New Roman"/>
                <w:color w:val="000000"/>
                <w:sz w:val="18"/>
                <w:szCs w:val="18"/>
                <w:lang w:val="en-US"/>
              </w:rPr>
            </w:pPr>
            <w:r w:rsidRPr="6E90FD42">
              <w:rPr>
                <w:rFonts w:ascii="Times New Roman" w:hAnsi="Times New Roman"/>
                <w:color w:val="000000" w:themeColor="text1"/>
                <w:sz w:val="18"/>
                <w:szCs w:val="18"/>
                <w:lang w:val="en-US"/>
              </w:rPr>
              <w:t>2,6%</w:t>
            </w:r>
          </w:p>
        </w:tc>
      </w:tr>
      <w:tr w:rsidR="00D614F9" w:rsidRPr="00C81503" w14:paraId="559DACBC" w14:textId="77777777" w:rsidTr="5F89B26E">
        <w:trPr>
          <w:trHeight w:val="419"/>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45CD68B6"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cod. WBS</w:t>
            </w:r>
          </w:p>
        </w:tc>
        <w:tc>
          <w:tcPr>
            <w:tcW w:w="1300" w:type="dxa"/>
            <w:tcBorders>
              <w:top w:val="nil"/>
              <w:left w:val="nil"/>
              <w:bottom w:val="single" w:sz="4" w:space="0" w:color="auto"/>
              <w:right w:val="single" w:sz="4" w:space="0" w:color="auto"/>
            </w:tcBorders>
            <w:shd w:val="clear" w:color="auto" w:fill="auto"/>
            <w:vAlign w:val="center"/>
            <w:hideMark/>
          </w:tcPr>
          <w:p w14:paraId="7436DB4A" w14:textId="7707A5B0" w:rsidR="009E7EC7" w:rsidRPr="00C81503" w:rsidRDefault="009E7EC7" w:rsidP="009E7EC7">
            <w:pPr>
              <w:rPr>
                <w:rFonts w:ascii="Times New Roman" w:hAnsi="Times New Roman"/>
                <w:color w:val="000000"/>
                <w:sz w:val="18"/>
                <w:szCs w:val="18"/>
                <w:lang w:val="en-US"/>
              </w:rPr>
            </w:pPr>
            <w:r w:rsidRPr="6E90FD42">
              <w:rPr>
                <w:rFonts w:ascii="Times New Roman" w:hAnsi="Times New Roman"/>
                <w:color w:val="000000" w:themeColor="text1"/>
                <w:sz w:val="18"/>
                <w:szCs w:val="18"/>
                <w:lang w:val="en-US"/>
              </w:rPr>
              <w:t>Scavo</w:t>
            </w:r>
            <w:r w:rsidR="60EBBFF1" w:rsidRPr="6E90FD42">
              <w:rPr>
                <w:rFonts w:ascii="Times New Roman" w:hAnsi="Times New Roman"/>
                <w:color w:val="000000" w:themeColor="text1"/>
                <w:sz w:val="18"/>
                <w:szCs w:val="18"/>
                <w:lang w:val="en-US"/>
              </w:rPr>
              <w:t xml:space="preserve"> </w:t>
            </w:r>
            <w:r w:rsidRPr="6E90FD42">
              <w:rPr>
                <w:rFonts w:ascii="Times New Roman" w:hAnsi="Times New Roman"/>
                <w:color w:val="000000" w:themeColor="text1"/>
                <w:sz w:val="18"/>
                <w:szCs w:val="18"/>
                <w:lang w:val="en-US"/>
              </w:rPr>
              <w:t>Sezione B2V</w:t>
            </w:r>
          </w:p>
        </w:tc>
        <w:tc>
          <w:tcPr>
            <w:tcW w:w="645" w:type="dxa"/>
            <w:tcBorders>
              <w:top w:val="nil"/>
              <w:left w:val="nil"/>
              <w:bottom w:val="single" w:sz="4" w:space="0" w:color="auto"/>
              <w:right w:val="single" w:sz="4" w:space="0" w:color="auto"/>
            </w:tcBorders>
            <w:shd w:val="clear" w:color="auto" w:fill="auto"/>
            <w:noWrap/>
            <w:vAlign w:val="center"/>
            <w:hideMark/>
          </w:tcPr>
          <w:p w14:paraId="7787A987"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m</w:t>
            </w:r>
          </w:p>
        </w:tc>
        <w:tc>
          <w:tcPr>
            <w:tcW w:w="1444" w:type="dxa"/>
            <w:tcBorders>
              <w:top w:val="nil"/>
              <w:left w:val="nil"/>
              <w:bottom w:val="single" w:sz="4" w:space="0" w:color="auto"/>
              <w:right w:val="single" w:sz="4" w:space="0" w:color="auto"/>
            </w:tcBorders>
            <w:shd w:val="clear" w:color="auto" w:fill="auto"/>
            <w:noWrap/>
            <w:vAlign w:val="center"/>
            <w:hideMark/>
          </w:tcPr>
          <w:p w14:paraId="2A7FA5CB"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300</w:t>
            </w:r>
          </w:p>
        </w:tc>
        <w:tc>
          <w:tcPr>
            <w:tcW w:w="872" w:type="dxa"/>
            <w:tcBorders>
              <w:top w:val="nil"/>
              <w:left w:val="nil"/>
              <w:bottom w:val="single" w:sz="4" w:space="0" w:color="auto"/>
              <w:right w:val="single" w:sz="4" w:space="0" w:color="auto"/>
            </w:tcBorders>
            <w:shd w:val="clear" w:color="auto" w:fill="auto"/>
            <w:noWrap/>
            <w:vAlign w:val="center"/>
            <w:hideMark/>
          </w:tcPr>
          <w:p w14:paraId="7E08190F"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1200</w:t>
            </w:r>
          </w:p>
        </w:tc>
        <w:tc>
          <w:tcPr>
            <w:tcW w:w="1112" w:type="dxa"/>
            <w:tcBorders>
              <w:top w:val="nil"/>
              <w:left w:val="nil"/>
              <w:bottom w:val="single" w:sz="4" w:space="0" w:color="auto"/>
              <w:right w:val="single" w:sz="4" w:space="0" w:color="auto"/>
            </w:tcBorders>
            <w:shd w:val="clear" w:color="auto" w:fill="auto"/>
            <w:noWrap/>
            <w:vAlign w:val="center"/>
            <w:hideMark/>
          </w:tcPr>
          <w:p w14:paraId="17B65D1F"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25%</w:t>
            </w:r>
          </w:p>
        </w:tc>
        <w:tc>
          <w:tcPr>
            <w:tcW w:w="1218" w:type="dxa"/>
            <w:tcBorders>
              <w:top w:val="nil"/>
              <w:left w:val="nil"/>
              <w:bottom w:val="single" w:sz="4" w:space="0" w:color="auto"/>
              <w:right w:val="single" w:sz="4" w:space="0" w:color="auto"/>
            </w:tcBorders>
            <w:shd w:val="clear" w:color="auto" w:fill="auto"/>
            <w:noWrap/>
            <w:vAlign w:val="center"/>
            <w:hideMark/>
          </w:tcPr>
          <w:p w14:paraId="4A1F2DBA"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 xml:space="preserve">230.000,00 € </w:t>
            </w:r>
          </w:p>
        </w:tc>
        <w:tc>
          <w:tcPr>
            <w:tcW w:w="1981" w:type="dxa"/>
            <w:tcBorders>
              <w:top w:val="nil"/>
              <w:left w:val="nil"/>
              <w:bottom w:val="single" w:sz="4" w:space="0" w:color="auto"/>
              <w:right w:val="nil"/>
            </w:tcBorders>
            <w:shd w:val="clear" w:color="auto" w:fill="auto"/>
            <w:noWrap/>
            <w:vAlign w:val="center"/>
            <w:hideMark/>
          </w:tcPr>
          <w:p w14:paraId="292A0CA4"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0,7492</w:t>
            </w:r>
          </w:p>
        </w:tc>
        <w:tc>
          <w:tcPr>
            <w:tcW w:w="1342" w:type="dxa"/>
            <w:tcBorders>
              <w:top w:val="nil"/>
              <w:left w:val="single" w:sz="4" w:space="0" w:color="auto"/>
              <w:bottom w:val="single" w:sz="4" w:space="0" w:color="auto"/>
              <w:right w:val="single" w:sz="8" w:space="0" w:color="auto"/>
            </w:tcBorders>
            <w:shd w:val="clear" w:color="auto" w:fill="auto"/>
            <w:noWrap/>
            <w:vAlign w:val="center"/>
            <w:hideMark/>
          </w:tcPr>
          <w:p w14:paraId="4D33C1C6"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18,7%</w:t>
            </w:r>
          </w:p>
        </w:tc>
      </w:tr>
      <w:tr w:rsidR="00D614F9" w:rsidRPr="00C81503" w14:paraId="71714A74" w14:textId="77777777" w:rsidTr="5F89B26E">
        <w:trPr>
          <w:trHeight w:val="424"/>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1CF8800A"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cod. WBS</w:t>
            </w:r>
          </w:p>
        </w:tc>
        <w:tc>
          <w:tcPr>
            <w:tcW w:w="1300" w:type="dxa"/>
            <w:tcBorders>
              <w:top w:val="nil"/>
              <w:left w:val="nil"/>
              <w:bottom w:val="single" w:sz="4" w:space="0" w:color="auto"/>
              <w:right w:val="single" w:sz="4" w:space="0" w:color="auto"/>
            </w:tcBorders>
            <w:shd w:val="clear" w:color="auto" w:fill="auto"/>
            <w:vAlign w:val="center"/>
            <w:hideMark/>
          </w:tcPr>
          <w:p w14:paraId="0454CE03" w14:textId="6EBA29E7" w:rsidR="009E7EC7" w:rsidRPr="00C81503" w:rsidRDefault="009E7EC7" w:rsidP="009E7EC7">
            <w:pPr>
              <w:rPr>
                <w:rFonts w:ascii="Times New Roman" w:hAnsi="Times New Roman"/>
                <w:color w:val="000000"/>
                <w:sz w:val="18"/>
                <w:szCs w:val="18"/>
                <w:lang w:val="en-US"/>
              </w:rPr>
            </w:pPr>
            <w:r w:rsidRPr="6E90FD42">
              <w:rPr>
                <w:rFonts w:ascii="Times New Roman" w:hAnsi="Times New Roman"/>
                <w:color w:val="000000" w:themeColor="text1"/>
                <w:sz w:val="18"/>
                <w:szCs w:val="18"/>
                <w:lang w:val="en-US"/>
              </w:rPr>
              <w:t>Rivestimento</w:t>
            </w:r>
            <w:r w:rsidR="3125CEF0" w:rsidRPr="6E90FD42">
              <w:rPr>
                <w:rFonts w:ascii="Times New Roman" w:hAnsi="Times New Roman"/>
                <w:color w:val="000000" w:themeColor="text1"/>
                <w:sz w:val="18"/>
                <w:szCs w:val="18"/>
                <w:lang w:val="en-US"/>
              </w:rPr>
              <w:t xml:space="preserve"> </w:t>
            </w:r>
            <w:r w:rsidRPr="6E90FD42">
              <w:rPr>
                <w:rFonts w:ascii="Times New Roman" w:hAnsi="Times New Roman"/>
                <w:color w:val="000000" w:themeColor="text1"/>
                <w:sz w:val="18"/>
                <w:szCs w:val="18"/>
                <w:lang w:val="en-US"/>
              </w:rPr>
              <w:t>Definitivo</w:t>
            </w:r>
            <w:r w:rsidR="43F30D33" w:rsidRPr="6E90FD42">
              <w:rPr>
                <w:rFonts w:ascii="Times New Roman" w:hAnsi="Times New Roman"/>
                <w:color w:val="000000" w:themeColor="text1"/>
                <w:sz w:val="18"/>
                <w:szCs w:val="18"/>
                <w:lang w:val="en-US"/>
              </w:rPr>
              <w:t xml:space="preserve"> </w:t>
            </w:r>
            <w:r w:rsidRPr="6E90FD42">
              <w:rPr>
                <w:rFonts w:ascii="Times New Roman" w:hAnsi="Times New Roman"/>
                <w:color w:val="000000" w:themeColor="text1"/>
                <w:sz w:val="18"/>
                <w:szCs w:val="18"/>
                <w:lang w:val="en-US"/>
              </w:rPr>
              <w:t>Sezione C1</w:t>
            </w:r>
          </w:p>
        </w:tc>
        <w:tc>
          <w:tcPr>
            <w:tcW w:w="645" w:type="dxa"/>
            <w:tcBorders>
              <w:top w:val="nil"/>
              <w:left w:val="nil"/>
              <w:bottom w:val="single" w:sz="4" w:space="0" w:color="auto"/>
              <w:right w:val="single" w:sz="4" w:space="0" w:color="auto"/>
            </w:tcBorders>
            <w:shd w:val="clear" w:color="auto" w:fill="auto"/>
            <w:noWrap/>
            <w:vAlign w:val="center"/>
            <w:hideMark/>
          </w:tcPr>
          <w:p w14:paraId="446FFC6A"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m</w:t>
            </w:r>
          </w:p>
        </w:tc>
        <w:tc>
          <w:tcPr>
            <w:tcW w:w="1444" w:type="dxa"/>
            <w:tcBorders>
              <w:top w:val="nil"/>
              <w:left w:val="nil"/>
              <w:bottom w:val="single" w:sz="4" w:space="0" w:color="auto"/>
              <w:right w:val="single" w:sz="4" w:space="0" w:color="auto"/>
            </w:tcBorders>
            <w:shd w:val="clear" w:color="auto" w:fill="auto"/>
            <w:noWrap/>
            <w:vAlign w:val="center"/>
            <w:hideMark/>
          </w:tcPr>
          <w:p w14:paraId="1733589C"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100</w:t>
            </w:r>
          </w:p>
        </w:tc>
        <w:tc>
          <w:tcPr>
            <w:tcW w:w="872" w:type="dxa"/>
            <w:tcBorders>
              <w:top w:val="nil"/>
              <w:left w:val="nil"/>
              <w:bottom w:val="single" w:sz="4" w:space="0" w:color="auto"/>
              <w:right w:val="single" w:sz="4" w:space="0" w:color="auto"/>
            </w:tcBorders>
            <w:shd w:val="clear" w:color="auto" w:fill="auto"/>
            <w:noWrap/>
            <w:vAlign w:val="center"/>
            <w:hideMark/>
          </w:tcPr>
          <w:p w14:paraId="27DB13F1"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300</w:t>
            </w:r>
          </w:p>
        </w:tc>
        <w:tc>
          <w:tcPr>
            <w:tcW w:w="1112" w:type="dxa"/>
            <w:tcBorders>
              <w:top w:val="nil"/>
              <w:left w:val="nil"/>
              <w:bottom w:val="single" w:sz="4" w:space="0" w:color="auto"/>
              <w:right w:val="single" w:sz="4" w:space="0" w:color="auto"/>
            </w:tcBorders>
            <w:shd w:val="clear" w:color="auto" w:fill="auto"/>
            <w:noWrap/>
            <w:vAlign w:val="center"/>
            <w:hideMark/>
          </w:tcPr>
          <w:p w14:paraId="1A98D207"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33%</w:t>
            </w:r>
          </w:p>
        </w:tc>
        <w:tc>
          <w:tcPr>
            <w:tcW w:w="1218" w:type="dxa"/>
            <w:tcBorders>
              <w:top w:val="nil"/>
              <w:left w:val="nil"/>
              <w:bottom w:val="single" w:sz="4" w:space="0" w:color="auto"/>
              <w:right w:val="single" w:sz="4" w:space="0" w:color="auto"/>
            </w:tcBorders>
            <w:shd w:val="clear" w:color="auto" w:fill="auto"/>
            <w:noWrap/>
            <w:vAlign w:val="center"/>
            <w:hideMark/>
          </w:tcPr>
          <w:p w14:paraId="73BE2956"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 xml:space="preserve">57.000,00 € </w:t>
            </w:r>
          </w:p>
        </w:tc>
        <w:tc>
          <w:tcPr>
            <w:tcW w:w="1981" w:type="dxa"/>
            <w:tcBorders>
              <w:top w:val="nil"/>
              <w:left w:val="nil"/>
              <w:bottom w:val="single" w:sz="4" w:space="0" w:color="auto"/>
              <w:right w:val="nil"/>
            </w:tcBorders>
            <w:shd w:val="clear" w:color="auto" w:fill="auto"/>
            <w:noWrap/>
            <w:vAlign w:val="center"/>
            <w:hideMark/>
          </w:tcPr>
          <w:p w14:paraId="6144BD6E"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0,1857</w:t>
            </w:r>
          </w:p>
        </w:tc>
        <w:tc>
          <w:tcPr>
            <w:tcW w:w="1342" w:type="dxa"/>
            <w:tcBorders>
              <w:top w:val="nil"/>
              <w:left w:val="single" w:sz="4" w:space="0" w:color="auto"/>
              <w:bottom w:val="nil"/>
              <w:right w:val="single" w:sz="8" w:space="0" w:color="auto"/>
            </w:tcBorders>
            <w:shd w:val="clear" w:color="auto" w:fill="auto"/>
            <w:noWrap/>
            <w:vAlign w:val="center"/>
            <w:hideMark/>
          </w:tcPr>
          <w:p w14:paraId="25240219"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6,2%</w:t>
            </w:r>
          </w:p>
        </w:tc>
      </w:tr>
      <w:tr w:rsidR="009E7EC7" w:rsidRPr="00C81503" w14:paraId="33F33DF1" w14:textId="77777777" w:rsidTr="0094106F">
        <w:trPr>
          <w:trHeight w:val="534"/>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14:paraId="22422806"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F062699"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645" w:type="dxa"/>
            <w:tcBorders>
              <w:top w:val="nil"/>
              <w:left w:val="nil"/>
              <w:bottom w:val="single" w:sz="4" w:space="0" w:color="auto"/>
              <w:right w:val="single" w:sz="4" w:space="0" w:color="auto"/>
            </w:tcBorders>
            <w:shd w:val="clear" w:color="auto" w:fill="auto"/>
            <w:noWrap/>
            <w:vAlign w:val="bottom"/>
            <w:hideMark/>
          </w:tcPr>
          <w:p w14:paraId="0A03B32C"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444" w:type="dxa"/>
            <w:tcBorders>
              <w:top w:val="nil"/>
              <w:left w:val="nil"/>
              <w:bottom w:val="single" w:sz="4" w:space="0" w:color="auto"/>
              <w:right w:val="single" w:sz="4" w:space="0" w:color="auto"/>
            </w:tcBorders>
            <w:shd w:val="clear" w:color="auto" w:fill="auto"/>
            <w:noWrap/>
            <w:vAlign w:val="bottom"/>
            <w:hideMark/>
          </w:tcPr>
          <w:p w14:paraId="4AFD4E90"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72BBD143"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112" w:type="dxa"/>
            <w:tcBorders>
              <w:top w:val="nil"/>
              <w:left w:val="nil"/>
              <w:bottom w:val="single" w:sz="4" w:space="0" w:color="auto"/>
              <w:right w:val="single" w:sz="4" w:space="0" w:color="auto"/>
            </w:tcBorders>
            <w:shd w:val="clear" w:color="auto" w:fill="auto"/>
            <w:noWrap/>
            <w:vAlign w:val="bottom"/>
            <w:hideMark/>
          </w:tcPr>
          <w:p w14:paraId="2A57E736"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218" w:type="dxa"/>
            <w:tcBorders>
              <w:top w:val="nil"/>
              <w:left w:val="nil"/>
              <w:bottom w:val="single" w:sz="4" w:space="0" w:color="auto"/>
              <w:right w:val="single" w:sz="4" w:space="0" w:color="auto"/>
            </w:tcBorders>
            <w:shd w:val="clear" w:color="auto" w:fill="auto"/>
            <w:vAlign w:val="center"/>
            <w:hideMark/>
          </w:tcPr>
          <w:p w14:paraId="094DBD71" w14:textId="77777777"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TOTALE Importo</w:t>
            </w:r>
          </w:p>
        </w:tc>
        <w:tc>
          <w:tcPr>
            <w:tcW w:w="1981" w:type="dxa"/>
            <w:tcBorders>
              <w:top w:val="nil"/>
              <w:left w:val="nil"/>
              <w:bottom w:val="single" w:sz="4" w:space="0" w:color="auto"/>
              <w:right w:val="nil"/>
            </w:tcBorders>
            <w:shd w:val="clear" w:color="auto" w:fill="auto"/>
            <w:vAlign w:val="center"/>
            <w:hideMark/>
          </w:tcPr>
          <w:p w14:paraId="06693BB8" w14:textId="77777777" w:rsidR="009E7EC7" w:rsidRPr="00C81503" w:rsidRDefault="009E7EC7" w:rsidP="009E7EC7">
            <w:pPr>
              <w:jc w:val="center"/>
              <w:rPr>
                <w:rFonts w:ascii="Times New Roman" w:hAnsi="Times New Roman"/>
                <w:b/>
                <w:bCs/>
                <w:color w:val="000000"/>
                <w:sz w:val="18"/>
                <w:szCs w:val="18"/>
                <w:lang w:val="en-US"/>
              </w:rPr>
            </w:pPr>
            <w:r w:rsidRPr="00C81503">
              <w:rPr>
                <w:rFonts w:ascii="Times New Roman" w:hAnsi="Times New Roman"/>
                <w:b/>
                <w:bCs/>
                <w:color w:val="000000"/>
                <w:sz w:val="18"/>
                <w:szCs w:val="18"/>
                <w:lang w:val="en-US"/>
              </w:rPr>
              <w:t> </w:t>
            </w:r>
          </w:p>
        </w:tc>
        <w:tc>
          <w:tcPr>
            <w:tcW w:w="134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E24C702" w14:textId="5CDE65C0" w:rsidR="009E7EC7" w:rsidRPr="00C81503" w:rsidRDefault="009E7EC7" w:rsidP="009E7EC7">
            <w:pPr>
              <w:jc w:val="center"/>
              <w:rPr>
                <w:rFonts w:ascii="Times New Roman" w:hAnsi="Times New Roman"/>
                <w:b/>
                <w:bCs/>
                <w:color w:val="000000"/>
                <w:sz w:val="18"/>
                <w:szCs w:val="18"/>
                <w:lang w:val="en-US"/>
              </w:rPr>
            </w:pPr>
            <w:r w:rsidRPr="6E90FD42">
              <w:rPr>
                <w:rFonts w:ascii="Times New Roman" w:hAnsi="Times New Roman"/>
                <w:b/>
                <w:bCs/>
                <w:color w:val="000000" w:themeColor="text1"/>
                <w:sz w:val="18"/>
                <w:szCs w:val="18"/>
                <w:lang w:val="en-US"/>
              </w:rPr>
              <w:t>TOTALE Avanzamento</w:t>
            </w:r>
            <w:r w:rsidR="2B5DD531" w:rsidRPr="6E90FD42">
              <w:rPr>
                <w:rFonts w:ascii="Times New Roman" w:hAnsi="Times New Roman"/>
                <w:b/>
                <w:bCs/>
                <w:color w:val="000000" w:themeColor="text1"/>
                <w:sz w:val="18"/>
                <w:szCs w:val="18"/>
                <w:lang w:val="en-US"/>
              </w:rPr>
              <w:t xml:space="preserve"> </w:t>
            </w:r>
            <w:r w:rsidRPr="6E90FD42">
              <w:rPr>
                <w:rFonts w:ascii="Times New Roman" w:hAnsi="Times New Roman"/>
                <w:b/>
                <w:bCs/>
                <w:color w:val="000000" w:themeColor="text1"/>
                <w:sz w:val="18"/>
                <w:szCs w:val="18"/>
                <w:lang w:val="en-US"/>
              </w:rPr>
              <w:t>Pesato</w:t>
            </w:r>
          </w:p>
        </w:tc>
      </w:tr>
      <w:tr w:rsidR="00D614F9" w:rsidRPr="00C81503" w14:paraId="542EF527" w14:textId="77777777" w:rsidTr="5F89B26E">
        <w:trPr>
          <w:trHeight w:val="424"/>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159C1275"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300" w:type="dxa"/>
            <w:tcBorders>
              <w:top w:val="nil"/>
              <w:left w:val="nil"/>
              <w:bottom w:val="single" w:sz="8" w:space="0" w:color="auto"/>
              <w:right w:val="single" w:sz="4" w:space="0" w:color="auto"/>
            </w:tcBorders>
            <w:shd w:val="clear" w:color="auto" w:fill="auto"/>
            <w:noWrap/>
            <w:vAlign w:val="bottom"/>
            <w:hideMark/>
          </w:tcPr>
          <w:p w14:paraId="1F7CC60F"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645" w:type="dxa"/>
            <w:tcBorders>
              <w:top w:val="nil"/>
              <w:left w:val="nil"/>
              <w:bottom w:val="single" w:sz="8" w:space="0" w:color="auto"/>
              <w:right w:val="single" w:sz="4" w:space="0" w:color="auto"/>
            </w:tcBorders>
            <w:shd w:val="clear" w:color="auto" w:fill="auto"/>
            <w:noWrap/>
            <w:vAlign w:val="bottom"/>
            <w:hideMark/>
          </w:tcPr>
          <w:p w14:paraId="10C6DFBB"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444" w:type="dxa"/>
            <w:tcBorders>
              <w:top w:val="nil"/>
              <w:left w:val="nil"/>
              <w:bottom w:val="single" w:sz="8" w:space="0" w:color="auto"/>
              <w:right w:val="single" w:sz="4" w:space="0" w:color="auto"/>
            </w:tcBorders>
            <w:shd w:val="clear" w:color="auto" w:fill="auto"/>
            <w:noWrap/>
            <w:vAlign w:val="bottom"/>
            <w:hideMark/>
          </w:tcPr>
          <w:p w14:paraId="3881B7D7"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872" w:type="dxa"/>
            <w:tcBorders>
              <w:top w:val="nil"/>
              <w:left w:val="nil"/>
              <w:bottom w:val="single" w:sz="8" w:space="0" w:color="auto"/>
              <w:right w:val="single" w:sz="4" w:space="0" w:color="auto"/>
            </w:tcBorders>
            <w:shd w:val="clear" w:color="auto" w:fill="auto"/>
            <w:noWrap/>
            <w:vAlign w:val="bottom"/>
            <w:hideMark/>
          </w:tcPr>
          <w:p w14:paraId="637681B4"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112" w:type="dxa"/>
            <w:tcBorders>
              <w:top w:val="nil"/>
              <w:left w:val="nil"/>
              <w:bottom w:val="single" w:sz="8" w:space="0" w:color="auto"/>
              <w:right w:val="single" w:sz="4" w:space="0" w:color="auto"/>
            </w:tcBorders>
            <w:shd w:val="clear" w:color="auto" w:fill="auto"/>
            <w:noWrap/>
            <w:vAlign w:val="bottom"/>
            <w:hideMark/>
          </w:tcPr>
          <w:p w14:paraId="545AC4FC" w14:textId="77777777" w:rsidR="009E7EC7" w:rsidRPr="00C81503" w:rsidRDefault="009E7EC7" w:rsidP="009E7EC7">
            <w:pP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218" w:type="dxa"/>
            <w:tcBorders>
              <w:top w:val="nil"/>
              <w:left w:val="nil"/>
              <w:bottom w:val="single" w:sz="8" w:space="0" w:color="auto"/>
              <w:right w:val="single" w:sz="4" w:space="0" w:color="auto"/>
            </w:tcBorders>
            <w:shd w:val="clear" w:color="auto" w:fill="auto"/>
            <w:noWrap/>
            <w:vAlign w:val="center"/>
            <w:hideMark/>
          </w:tcPr>
          <w:p w14:paraId="3943D548"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 xml:space="preserve">307.000,00 € </w:t>
            </w:r>
          </w:p>
        </w:tc>
        <w:tc>
          <w:tcPr>
            <w:tcW w:w="1981" w:type="dxa"/>
            <w:tcBorders>
              <w:top w:val="nil"/>
              <w:left w:val="nil"/>
              <w:bottom w:val="single" w:sz="8" w:space="0" w:color="auto"/>
              <w:right w:val="nil"/>
            </w:tcBorders>
            <w:shd w:val="clear" w:color="auto" w:fill="auto"/>
            <w:noWrap/>
            <w:vAlign w:val="center"/>
            <w:hideMark/>
          </w:tcPr>
          <w:p w14:paraId="7A5A0DE9"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 </w:t>
            </w:r>
          </w:p>
        </w:tc>
        <w:tc>
          <w:tcPr>
            <w:tcW w:w="1342" w:type="dxa"/>
            <w:tcBorders>
              <w:top w:val="nil"/>
              <w:left w:val="single" w:sz="8" w:space="0" w:color="auto"/>
              <w:bottom w:val="single" w:sz="8" w:space="0" w:color="auto"/>
              <w:right w:val="single" w:sz="8" w:space="0" w:color="auto"/>
            </w:tcBorders>
            <w:shd w:val="clear" w:color="auto" w:fill="auto"/>
            <w:noWrap/>
            <w:vAlign w:val="center"/>
            <w:hideMark/>
          </w:tcPr>
          <w:p w14:paraId="6BD48CEB" w14:textId="77777777" w:rsidR="009E7EC7" w:rsidRPr="00C81503" w:rsidRDefault="009E7EC7" w:rsidP="009E7EC7">
            <w:pPr>
              <w:jc w:val="center"/>
              <w:rPr>
                <w:rFonts w:ascii="Times New Roman" w:hAnsi="Times New Roman"/>
                <w:color w:val="000000"/>
                <w:sz w:val="18"/>
                <w:szCs w:val="18"/>
                <w:lang w:val="en-US"/>
              </w:rPr>
            </w:pPr>
            <w:r w:rsidRPr="00C81503">
              <w:rPr>
                <w:rFonts w:ascii="Times New Roman" w:hAnsi="Times New Roman"/>
                <w:color w:val="000000"/>
                <w:sz w:val="18"/>
                <w:szCs w:val="18"/>
                <w:lang w:val="en-US"/>
              </w:rPr>
              <w:t>27,5%</w:t>
            </w:r>
          </w:p>
        </w:tc>
      </w:tr>
    </w:tbl>
    <w:p w14:paraId="4642628E" w14:textId="55F1AFDC" w:rsidR="009E7EC7" w:rsidRPr="00C81503" w:rsidRDefault="009E7EC7" w:rsidP="009E7EC7">
      <w:pPr>
        <w:pStyle w:val="Titolo2"/>
        <w:rPr>
          <w:color w:val="FF0000"/>
        </w:rPr>
      </w:pPr>
      <w:bookmarkStart w:id="566" w:name="_Toc12022543"/>
      <w:bookmarkStart w:id="567" w:name="_Toc46233073"/>
      <w:bookmarkStart w:id="568" w:name="_Toc129185694"/>
      <w:r>
        <w:t>Fasi del processo di monitoraggio</w:t>
      </w:r>
      <w:bookmarkEnd w:id="566"/>
      <w:bookmarkEnd w:id="567"/>
      <w:bookmarkEnd w:id="568"/>
    </w:p>
    <w:p w14:paraId="7BCBAD09" w14:textId="77777777" w:rsidR="009E7EC7" w:rsidRPr="00C81503" w:rsidRDefault="64663F25"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t>Il processo di monitoraggio è svolto su base mensile e si articola nelle seguenti fasi:</w:t>
      </w:r>
    </w:p>
    <w:p w14:paraId="28E5ABE2" w14:textId="132A1B96" w:rsidR="64663F25" w:rsidRDefault="64663F25" w:rsidP="6E90FD42">
      <w:pPr>
        <w:numPr>
          <w:ilvl w:val="0"/>
          <w:numId w:val="9"/>
        </w:numPr>
        <w:spacing w:after="0" w:line="240" w:lineRule="auto"/>
        <w:ind w:left="1418"/>
        <w:jc w:val="both"/>
        <w:rPr>
          <w:rFonts w:asciiTheme="minorHAnsi" w:eastAsiaTheme="minorEastAsia" w:hAnsiTheme="minorHAnsi" w:cstheme="minorBidi"/>
          <w:sz w:val="24"/>
          <w:szCs w:val="24"/>
        </w:rPr>
      </w:pPr>
      <w:r w:rsidRPr="5894F9D7">
        <w:rPr>
          <w:rFonts w:ascii="Times New Roman" w:hAnsi="Times New Roman"/>
          <w:sz w:val="24"/>
          <w:szCs w:val="24"/>
        </w:rPr>
        <w:t>Fase 1. Aggiornamento mensile del POD lavori da parte dell’Appaltatore;</w:t>
      </w:r>
    </w:p>
    <w:p w14:paraId="4FBA2F19" w14:textId="33F47865" w:rsidR="009E7EC7" w:rsidRPr="00C81503" w:rsidRDefault="64663F2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Fase 2. Redazione della “Scheda di Avanzamento” da parte del DL sulla base degli avanzamenti misurati rispetto al POD Lavori sviluppato dall’Appaltatore;</w:t>
      </w:r>
    </w:p>
    <w:p w14:paraId="34ADC399" w14:textId="44BB7CA1" w:rsidR="009E7EC7" w:rsidRPr="00C81503" w:rsidRDefault="64663F2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Fase 3. Elaborazione da parte del DL delle analisi sulla “Scheda di Avanzamento” e del Report di Avanzamento, al fine di evidenziare gli scostamenti tra pianificato POD Lavori di Baseline e realizzato alla data;</w:t>
      </w:r>
    </w:p>
    <w:p w14:paraId="0935A58B" w14:textId="597EA088" w:rsidR="009E7EC7" w:rsidRPr="00C81503" w:rsidRDefault="64663F2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Fase 4. Condivisione dei risultati del monitoraggio e stima earned value al fine di proporre eventuali azioni rimediali nel caso di scostamenti in sede di CRM;</w:t>
      </w:r>
    </w:p>
    <w:p w14:paraId="6A1C7A9E" w14:textId="69E17192" w:rsidR="009E7EC7" w:rsidRPr="00C81503" w:rsidRDefault="64663F2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Fase 5. Confronto delle azioni rimediali con l’Appaltatore in sede di CRM. La stima a finire delle attività recepirà le azioni rimediali definite.</w:t>
      </w:r>
    </w:p>
    <w:p w14:paraId="6198F748" w14:textId="77777777" w:rsidR="009E7EC7" w:rsidRPr="00C81503" w:rsidRDefault="009E7EC7" w:rsidP="009E7EC7">
      <w:pPr>
        <w:spacing w:after="120" w:line="240" w:lineRule="auto"/>
        <w:ind w:left="567"/>
        <w:jc w:val="both"/>
        <w:rPr>
          <w:rFonts w:ascii="Times New Roman" w:hAnsi="Times New Roman"/>
          <w:sz w:val="18"/>
          <w:szCs w:val="18"/>
        </w:rPr>
      </w:pPr>
    </w:p>
    <w:p w14:paraId="445376F9" w14:textId="77777777" w:rsidR="009E7EC7" w:rsidRPr="00C81503" w:rsidRDefault="009E7EC7" w:rsidP="006C111C">
      <w:pPr>
        <w:pStyle w:val="Titolo3"/>
        <w:ind w:hanging="153"/>
      </w:pPr>
      <w:bookmarkStart w:id="569" w:name="_Toc12022544"/>
      <w:bookmarkStart w:id="570" w:name="_Toc129185695"/>
      <w:r>
        <w:t>Scheda di Avanzamento</w:t>
      </w:r>
      <w:bookmarkEnd w:id="569"/>
      <w:bookmarkEnd w:id="570"/>
    </w:p>
    <w:p w14:paraId="510804EC" w14:textId="20C98200" w:rsidR="009E7EC7" w:rsidRPr="00C81503" w:rsidRDefault="009E7EC7"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t>La DL mensilmente compila la “Scheda di Avanzamento” inserendo i consuntivi mensili e in dettaglio:</w:t>
      </w:r>
    </w:p>
    <w:p w14:paraId="3BB1C31A"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l’avanzamento fisico delle lavorazioni;</w:t>
      </w:r>
    </w:p>
    <w:p w14:paraId="2D968F78"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l’avanzamento economico per ogni singolo elemento della WBS (corrispondente al SIL);</w:t>
      </w:r>
    </w:p>
    <w:p w14:paraId="040AABF7"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l’avanzamento degli oneri per la sicurezza;</w:t>
      </w:r>
    </w:p>
    <w:p w14:paraId="2873CD24"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l’effort impiegato di uomini e mezzi per ogni lavorazione;</w:t>
      </w:r>
    </w:p>
    <w:p w14:paraId="7D91B092"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l’avanzamento delle autorizzazioni in capo all’Appaltatore.</w:t>
      </w:r>
    </w:p>
    <w:p w14:paraId="592FD0B7" w14:textId="77777777" w:rsidR="009E7EC7" w:rsidRPr="00C81503" w:rsidRDefault="009E7EC7" w:rsidP="00B41833">
      <w:pPr>
        <w:suppressAutoHyphens/>
        <w:spacing w:after="0" w:line="240" w:lineRule="auto"/>
        <w:ind w:left="1418"/>
        <w:jc w:val="both"/>
        <w:rPr>
          <w:rFonts w:ascii="Times New Roman" w:hAnsi="Times New Roman"/>
          <w:sz w:val="24"/>
          <w:szCs w:val="24"/>
        </w:rPr>
      </w:pPr>
    </w:p>
    <w:p w14:paraId="1A66EA1A" w14:textId="77777777" w:rsidR="009E7EC7" w:rsidRPr="00C81503" w:rsidRDefault="009E7EC7" w:rsidP="006C111C">
      <w:pPr>
        <w:spacing w:after="120"/>
        <w:ind w:firstLine="567"/>
        <w:jc w:val="both"/>
        <w:rPr>
          <w:rFonts w:ascii="Times New Roman" w:hAnsi="Times New Roman"/>
          <w:b/>
          <w:bCs/>
          <w:sz w:val="24"/>
          <w:szCs w:val="24"/>
          <w:u w:val="single"/>
        </w:rPr>
      </w:pPr>
      <w:r w:rsidRPr="6E90FD42">
        <w:rPr>
          <w:rFonts w:ascii="Times New Roman" w:hAnsi="Times New Roman"/>
          <w:b/>
          <w:bCs/>
          <w:sz w:val="24"/>
          <w:szCs w:val="24"/>
          <w:u w:val="single"/>
        </w:rPr>
        <w:t>Avanzamento fisico – Format – Sezione B</w:t>
      </w:r>
    </w:p>
    <w:p w14:paraId="792FB751" w14:textId="77777777" w:rsidR="009E7EC7" w:rsidRPr="00C81503" w:rsidRDefault="009E7EC7"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t>L’avanzamento fisico è quantificato dal DL indicando per ogni componente del livello “Lavorazioni” della WBS l’avanzamento del driver sintetico individuato.</w:t>
      </w:r>
    </w:p>
    <w:p w14:paraId="36989065" w14:textId="77777777" w:rsidR="009E7EC7" w:rsidRPr="00C81503" w:rsidRDefault="009E7EC7"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lastRenderedPageBreak/>
        <w:t>In particolare, l’avanzamento fisico delle “Lavorazioni” deriva:</w:t>
      </w:r>
    </w:p>
    <w:p w14:paraId="15E830CF"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 i lavori a misura, dal rilevamento effettivo dalle quantità eseguite per ciascun driver;</w:t>
      </w:r>
    </w:p>
    <w:p w14:paraId="07A53EEF"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 i lavori a corpo, dalla % di avanzamento del driver di riferimento.</w:t>
      </w:r>
    </w:p>
    <w:p w14:paraId="696C001C" w14:textId="77777777" w:rsidR="009E7EC7" w:rsidRPr="00C81503" w:rsidRDefault="009E7EC7" w:rsidP="000D6A15">
      <w:pPr>
        <w:spacing w:after="0" w:line="240" w:lineRule="auto"/>
        <w:ind w:left="567"/>
        <w:jc w:val="both"/>
        <w:rPr>
          <w:rFonts w:ascii="Times New Roman" w:hAnsi="Times New Roman"/>
          <w:sz w:val="24"/>
          <w:szCs w:val="24"/>
        </w:rPr>
      </w:pPr>
      <w:r w:rsidRPr="6E90FD42">
        <w:rPr>
          <w:rFonts w:ascii="Times New Roman" w:hAnsi="Times New Roman"/>
          <w:sz w:val="24"/>
          <w:szCs w:val="24"/>
        </w:rPr>
        <w:t>I dati dell’avanzamento fisico sono rappresentati sotto forma di tabella, analoga alla WBS dei lavori.</w:t>
      </w:r>
    </w:p>
    <w:p w14:paraId="6F4D0F3B" w14:textId="77777777" w:rsidR="001B7E35" w:rsidRPr="00C81503" w:rsidRDefault="001B7E35" w:rsidP="009E7EC7">
      <w:pPr>
        <w:spacing w:after="120"/>
        <w:jc w:val="both"/>
        <w:rPr>
          <w:b/>
          <w:sz w:val="18"/>
          <w:szCs w:val="18"/>
          <w:u w:val="single"/>
        </w:rPr>
      </w:pPr>
    </w:p>
    <w:p w14:paraId="12717908" w14:textId="0899BD26" w:rsidR="009E7EC7" w:rsidRPr="00536D5B" w:rsidRDefault="009E7EC7" w:rsidP="00536D5B">
      <w:pPr>
        <w:pStyle w:val="Titolo2"/>
        <w:rPr>
          <w:color w:val="FF0000"/>
        </w:rPr>
      </w:pPr>
      <w:bookmarkStart w:id="571" w:name="_Toc124415713"/>
      <w:bookmarkStart w:id="572" w:name="_Toc124416907"/>
      <w:bookmarkStart w:id="573" w:name="_Toc124417083"/>
      <w:bookmarkStart w:id="574" w:name="_Toc124421193"/>
      <w:bookmarkStart w:id="575" w:name="_Toc124415714"/>
      <w:bookmarkStart w:id="576" w:name="_Toc124416908"/>
      <w:bookmarkStart w:id="577" w:name="_Toc124417084"/>
      <w:bookmarkStart w:id="578" w:name="_Toc124421194"/>
      <w:bookmarkStart w:id="579" w:name="_Toc124415715"/>
      <w:bookmarkStart w:id="580" w:name="_Toc124416909"/>
      <w:bookmarkStart w:id="581" w:name="_Toc124417085"/>
      <w:bookmarkStart w:id="582" w:name="_Toc124421195"/>
      <w:bookmarkStart w:id="583" w:name="_Toc124415716"/>
      <w:bookmarkStart w:id="584" w:name="_Toc124416910"/>
      <w:bookmarkStart w:id="585" w:name="_Toc124417086"/>
      <w:bookmarkStart w:id="586" w:name="_Toc124421196"/>
      <w:bookmarkStart w:id="587" w:name="_Toc124415717"/>
      <w:bookmarkStart w:id="588" w:name="_Toc124416911"/>
      <w:bookmarkStart w:id="589" w:name="_Toc124417087"/>
      <w:bookmarkStart w:id="590" w:name="_Toc124421197"/>
      <w:bookmarkStart w:id="591" w:name="_Toc124415718"/>
      <w:bookmarkStart w:id="592" w:name="_Toc124416912"/>
      <w:bookmarkStart w:id="593" w:name="_Toc124417088"/>
      <w:bookmarkStart w:id="594" w:name="_Toc124421198"/>
      <w:bookmarkStart w:id="595" w:name="_Toc124415719"/>
      <w:bookmarkStart w:id="596" w:name="_Toc124416913"/>
      <w:bookmarkStart w:id="597" w:name="_Toc124417089"/>
      <w:bookmarkStart w:id="598" w:name="_Toc124421199"/>
      <w:bookmarkStart w:id="599" w:name="_Toc124415720"/>
      <w:bookmarkStart w:id="600" w:name="_Toc124416914"/>
      <w:bookmarkStart w:id="601" w:name="_Toc124417090"/>
      <w:bookmarkStart w:id="602" w:name="_Toc124421200"/>
      <w:bookmarkStart w:id="603" w:name="_Toc124415721"/>
      <w:bookmarkStart w:id="604" w:name="_Toc124416915"/>
      <w:bookmarkStart w:id="605" w:name="_Toc124417091"/>
      <w:bookmarkStart w:id="606" w:name="_Toc124421201"/>
      <w:bookmarkStart w:id="607" w:name="_Toc124415722"/>
      <w:bookmarkStart w:id="608" w:name="_Toc124416916"/>
      <w:bookmarkStart w:id="609" w:name="_Toc124417092"/>
      <w:bookmarkStart w:id="610" w:name="_Toc124421202"/>
      <w:bookmarkStart w:id="611" w:name="_Toc124415723"/>
      <w:bookmarkStart w:id="612" w:name="_Toc124416917"/>
      <w:bookmarkStart w:id="613" w:name="_Toc124417093"/>
      <w:bookmarkStart w:id="614" w:name="_Toc124421203"/>
      <w:bookmarkStart w:id="615" w:name="_Toc124415724"/>
      <w:bookmarkStart w:id="616" w:name="_Toc124416918"/>
      <w:bookmarkStart w:id="617" w:name="_Toc124417094"/>
      <w:bookmarkStart w:id="618" w:name="_Toc124421204"/>
      <w:bookmarkStart w:id="619" w:name="_Toc124415725"/>
      <w:bookmarkStart w:id="620" w:name="_Toc124416919"/>
      <w:bookmarkStart w:id="621" w:name="_Toc124417095"/>
      <w:bookmarkStart w:id="622" w:name="_Toc124421205"/>
      <w:bookmarkStart w:id="623" w:name="_Toc124415726"/>
      <w:bookmarkStart w:id="624" w:name="_Toc124416920"/>
      <w:bookmarkStart w:id="625" w:name="_Toc124417096"/>
      <w:bookmarkStart w:id="626" w:name="_Toc124421206"/>
      <w:bookmarkStart w:id="627" w:name="_Toc124415727"/>
      <w:bookmarkStart w:id="628" w:name="_Toc124416921"/>
      <w:bookmarkStart w:id="629" w:name="_Toc124417097"/>
      <w:bookmarkStart w:id="630" w:name="_Toc124421207"/>
      <w:bookmarkStart w:id="631" w:name="_Toc124415728"/>
      <w:bookmarkStart w:id="632" w:name="_Toc124416922"/>
      <w:bookmarkStart w:id="633" w:name="_Toc124417098"/>
      <w:bookmarkStart w:id="634" w:name="_Toc124421208"/>
      <w:bookmarkStart w:id="635" w:name="_Toc124415729"/>
      <w:bookmarkStart w:id="636" w:name="_Toc124416923"/>
      <w:bookmarkStart w:id="637" w:name="_Toc124417099"/>
      <w:bookmarkStart w:id="638" w:name="_Toc124421209"/>
      <w:bookmarkStart w:id="639" w:name="_Toc124415730"/>
      <w:bookmarkStart w:id="640" w:name="_Toc124416924"/>
      <w:bookmarkStart w:id="641" w:name="_Toc124417100"/>
      <w:bookmarkStart w:id="642" w:name="_Toc124421210"/>
      <w:bookmarkStart w:id="643" w:name="_Toc124415731"/>
      <w:bookmarkStart w:id="644" w:name="_Toc124416925"/>
      <w:bookmarkStart w:id="645" w:name="_Toc124417101"/>
      <w:bookmarkStart w:id="646" w:name="_Toc124421211"/>
      <w:bookmarkStart w:id="647" w:name="_Toc124415732"/>
      <w:bookmarkStart w:id="648" w:name="_Toc124416926"/>
      <w:bookmarkStart w:id="649" w:name="_Toc124417102"/>
      <w:bookmarkStart w:id="650" w:name="_Toc124421212"/>
      <w:bookmarkStart w:id="651" w:name="_Toc124415733"/>
      <w:bookmarkStart w:id="652" w:name="_Toc124416927"/>
      <w:bookmarkStart w:id="653" w:name="_Toc124417103"/>
      <w:bookmarkStart w:id="654" w:name="_Toc124421213"/>
      <w:bookmarkStart w:id="655" w:name="_Toc12022549"/>
      <w:bookmarkStart w:id="656" w:name="_Toc46233074"/>
      <w:bookmarkStart w:id="657" w:name="_Toc129185696"/>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t>Aggiornamento della baseline</w:t>
      </w:r>
      <w:bookmarkEnd w:id="655"/>
      <w:bookmarkEnd w:id="656"/>
      <w:bookmarkEnd w:id="657"/>
    </w:p>
    <w:p w14:paraId="263CDD42" w14:textId="77777777" w:rsidR="009E7EC7" w:rsidRPr="004C012B" w:rsidRDefault="009E7EC7" w:rsidP="00003196">
      <w:pPr>
        <w:spacing w:after="0" w:line="240" w:lineRule="auto"/>
        <w:ind w:left="567"/>
        <w:jc w:val="both"/>
        <w:rPr>
          <w:rFonts w:ascii="Times New Roman" w:hAnsi="Times New Roman"/>
          <w:sz w:val="24"/>
          <w:szCs w:val="24"/>
        </w:rPr>
      </w:pPr>
      <w:r w:rsidRPr="6E90FD42">
        <w:rPr>
          <w:rFonts w:ascii="Times New Roman" w:hAnsi="Times New Roman"/>
          <w:sz w:val="24"/>
          <w:szCs w:val="24"/>
        </w:rPr>
        <w:t>Se dall’analisi degli scostamenti emergono ritardi a finire sulle eventuali milestones primarie o secondarie oppure si registrino degli scostamenti della produzione cumulata superiore al 10%, l’Appaltatore è tenuto ad aggiornare il POD Lavori entro 5 giorni dal CRM definendo pertanto una nuova Baseline, riattivando il processo descritto in sede di pianificazione iniziale.</w:t>
      </w:r>
    </w:p>
    <w:p w14:paraId="0801040C" w14:textId="0CFA0BE3" w:rsidR="009E7EC7" w:rsidRPr="00C81503" w:rsidRDefault="64663F25" w:rsidP="1B45149F">
      <w:pPr>
        <w:spacing w:after="0" w:line="240" w:lineRule="auto"/>
        <w:ind w:left="567"/>
        <w:jc w:val="both"/>
        <w:rPr>
          <w:rFonts w:ascii="Times New Roman" w:hAnsi="Times New Roman"/>
          <w:sz w:val="24"/>
          <w:szCs w:val="24"/>
        </w:rPr>
      </w:pPr>
      <w:r w:rsidRPr="6E90FD42">
        <w:rPr>
          <w:rFonts w:ascii="Times New Roman" w:hAnsi="Times New Roman"/>
          <w:sz w:val="24"/>
          <w:szCs w:val="24"/>
        </w:rPr>
        <w:t>Nei casi in cui emergano modifiche alle condizioni e alle modalità di esecuzione dell’appalto indipendenti dall’operato dell’Appaltatore, il PJM ha la responsabilità di riattivare il processo di aggiornamento della baseline dei lavori, analogamente a quanto descritto in sede di pianificazione iniziale.</w:t>
      </w:r>
    </w:p>
    <w:p w14:paraId="2A04F662"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Tra i possibili casi di aggiornamento della baseline possono rientrare a titolo di esempio:</w:t>
      </w:r>
    </w:p>
    <w:p w14:paraId="1B6CE605"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aggiornamento prezzi;</w:t>
      </w:r>
    </w:p>
    <w:p w14:paraId="3BC10E2E"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definizione nuovi prezzi;</w:t>
      </w:r>
    </w:p>
    <w:p w14:paraId="7849D5AC"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ordini di servizio e Perizie di variante;</w:t>
      </w:r>
    </w:p>
    <w:p w14:paraId="439714F4"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sospensioni e ripresa delle attività;</w:t>
      </w:r>
    </w:p>
    <w:p w14:paraId="160BBD05"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prescrizioni degli enti;</w:t>
      </w:r>
    </w:p>
    <w:p w14:paraId="5B5F1D44" w14:textId="77777777" w:rsidR="009E7EC7" w:rsidRPr="00C81503" w:rsidRDefault="009E7EC7"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ritardi relativi ai temi espropri e/o interferenze.</w:t>
      </w:r>
    </w:p>
    <w:p w14:paraId="08C9B3C4" w14:textId="77777777" w:rsidR="00B70248" w:rsidRDefault="00B70248" w:rsidP="00B70248">
      <w:pPr>
        <w:suppressAutoHyphens/>
        <w:spacing w:after="0" w:line="240" w:lineRule="auto"/>
        <w:jc w:val="both"/>
        <w:rPr>
          <w:rFonts w:ascii="Times New Roman" w:hAnsi="Times New Roman"/>
          <w:sz w:val="24"/>
          <w:szCs w:val="24"/>
        </w:rPr>
        <w:sectPr w:rsidR="00B70248" w:rsidSect="002E4A84">
          <w:headerReference w:type="default" r:id="rId10"/>
          <w:footerReference w:type="default" r:id="rId11"/>
          <w:headerReference w:type="first" r:id="rId12"/>
          <w:footerReference w:type="first" r:id="rId13"/>
          <w:pgSz w:w="11906" w:h="16838"/>
          <w:pgMar w:top="720" w:right="707" w:bottom="720" w:left="720" w:header="720" w:footer="284" w:gutter="0"/>
          <w:cols w:space="720"/>
          <w:docGrid w:linePitch="272"/>
        </w:sectPr>
      </w:pPr>
      <w:bookmarkStart w:id="658" w:name="_Toc32395571"/>
      <w:bookmarkStart w:id="659" w:name="_Toc31885199"/>
      <w:bookmarkStart w:id="660" w:name="_Toc32246009"/>
      <w:bookmarkStart w:id="661" w:name="_Toc32246121"/>
      <w:bookmarkStart w:id="662" w:name="_Toc32248107"/>
      <w:bookmarkStart w:id="663" w:name="_Toc32395572"/>
      <w:bookmarkStart w:id="664" w:name="_Toc31885200"/>
      <w:bookmarkStart w:id="665" w:name="_Toc32246010"/>
      <w:bookmarkStart w:id="666" w:name="_Toc32246122"/>
      <w:bookmarkStart w:id="667" w:name="_Toc32248108"/>
      <w:bookmarkStart w:id="668" w:name="_Toc32395573"/>
      <w:bookmarkStart w:id="669" w:name="_Toc32396616"/>
      <w:bookmarkStart w:id="670" w:name="_Toc32424917"/>
      <w:bookmarkStart w:id="671" w:name="_Toc32480277"/>
      <w:bookmarkStart w:id="672" w:name="_Toc32495285"/>
      <w:bookmarkStart w:id="673" w:name="_Toc32499497"/>
      <w:bookmarkStart w:id="674" w:name="_Toc32583270"/>
      <w:bookmarkStart w:id="675" w:name="_Toc32583663"/>
      <w:bookmarkStart w:id="676" w:name="_Toc32584319"/>
      <w:bookmarkStart w:id="677" w:name="_Toc32584434"/>
      <w:bookmarkStart w:id="678" w:name="_Toc32584962"/>
      <w:bookmarkStart w:id="679" w:name="_Toc32832359"/>
      <w:bookmarkStart w:id="680" w:name="_Toc33021213"/>
      <w:bookmarkStart w:id="681" w:name="_Toc33021812"/>
      <w:bookmarkStart w:id="682" w:name="_Toc33195909"/>
      <w:bookmarkStart w:id="683" w:name="_Toc33516200"/>
      <w:bookmarkStart w:id="684" w:name="_Toc34044058"/>
      <w:bookmarkStart w:id="685" w:name="_Toc34121164"/>
      <w:bookmarkStart w:id="686" w:name="_Toc34121332"/>
      <w:bookmarkStart w:id="687" w:name="_Toc34121497"/>
      <w:bookmarkStart w:id="688" w:name="_Toc34121656"/>
      <w:bookmarkStart w:id="689" w:name="_Toc34121813"/>
      <w:bookmarkStart w:id="690" w:name="_Toc34133787"/>
      <w:bookmarkStart w:id="691" w:name="_Toc34137607"/>
      <w:bookmarkStart w:id="692" w:name="_Toc34137769"/>
      <w:bookmarkStart w:id="693" w:name="_Toc34215316"/>
      <w:bookmarkStart w:id="694" w:name="_Toc34215502"/>
      <w:bookmarkStart w:id="695" w:name="_Toc34215686"/>
      <w:bookmarkStart w:id="696" w:name="_Toc34238908"/>
      <w:bookmarkStart w:id="697" w:name="_Toc34305361"/>
      <w:bookmarkStart w:id="698" w:name="_Toc34305559"/>
      <w:bookmarkStart w:id="699" w:name="_Toc34305754"/>
      <w:bookmarkStart w:id="700" w:name="_Toc34305943"/>
      <w:bookmarkStart w:id="701" w:name="_Toc31885201"/>
      <w:bookmarkStart w:id="702" w:name="_Toc32246011"/>
      <w:bookmarkStart w:id="703" w:name="_Toc32246123"/>
      <w:bookmarkStart w:id="704" w:name="_Toc32248109"/>
      <w:bookmarkStart w:id="705" w:name="_Toc32395574"/>
      <w:bookmarkStart w:id="706" w:name="_Toc31885202"/>
      <w:bookmarkStart w:id="707" w:name="_Toc32246012"/>
      <w:bookmarkStart w:id="708" w:name="_Toc32246124"/>
      <w:bookmarkStart w:id="709" w:name="_Toc32248110"/>
      <w:bookmarkStart w:id="710" w:name="_Toc32395575"/>
      <w:bookmarkStart w:id="711" w:name="_Toc32395576"/>
      <w:bookmarkStart w:id="712" w:name="_Toc32396617"/>
      <w:bookmarkStart w:id="713" w:name="_Toc32424918"/>
      <w:bookmarkStart w:id="714" w:name="_Toc32480278"/>
      <w:bookmarkStart w:id="715" w:name="_Toc32495286"/>
      <w:bookmarkStart w:id="716" w:name="_Toc32499498"/>
      <w:bookmarkStart w:id="717" w:name="_Toc32583271"/>
      <w:bookmarkStart w:id="718" w:name="_Toc32583664"/>
      <w:bookmarkStart w:id="719" w:name="_Toc32584320"/>
      <w:bookmarkStart w:id="720" w:name="_Toc32584435"/>
      <w:bookmarkStart w:id="721" w:name="_Toc32584963"/>
      <w:bookmarkStart w:id="722" w:name="_Toc32832360"/>
      <w:bookmarkStart w:id="723" w:name="_Toc33021214"/>
      <w:bookmarkStart w:id="724" w:name="_Toc33021813"/>
      <w:bookmarkStart w:id="725" w:name="_Toc33195910"/>
      <w:bookmarkStart w:id="726" w:name="_Toc33516201"/>
      <w:bookmarkStart w:id="727" w:name="_Toc34044059"/>
      <w:bookmarkStart w:id="728" w:name="_Toc34121165"/>
      <w:bookmarkStart w:id="729" w:name="_Toc34121333"/>
      <w:bookmarkStart w:id="730" w:name="_Toc34121498"/>
      <w:bookmarkStart w:id="731" w:name="_Toc34121657"/>
      <w:bookmarkStart w:id="732" w:name="_Toc34121814"/>
      <w:bookmarkStart w:id="733" w:name="_Toc34133788"/>
      <w:bookmarkStart w:id="734" w:name="_Toc34137608"/>
      <w:bookmarkStart w:id="735" w:name="_Toc34137770"/>
      <w:bookmarkStart w:id="736" w:name="_Toc34215317"/>
      <w:bookmarkStart w:id="737" w:name="_Toc34215503"/>
      <w:bookmarkStart w:id="738" w:name="_Toc34215687"/>
      <w:bookmarkStart w:id="739" w:name="_Toc34238909"/>
      <w:bookmarkStart w:id="740" w:name="_Toc34305362"/>
      <w:bookmarkStart w:id="741" w:name="_Toc34305560"/>
      <w:bookmarkStart w:id="742" w:name="_Toc34305755"/>
      <w:bookmarkStart w:id="743" w:name="_Toc34305944"/>
      <w:bookmarkStart w:id="744" w:name="_Toc32395577"/>
      <w:bookmarkStart w:id="745" w:name="_Toc32396618"/>
      <w:bookmarkStart w:id="746" w:name="_Toc32424919"/>
      <w:bookmarkStart w:id="747" w:name="_Toc32480279"/>
      <w:bookmarkStart w:id="748" w:name="_Toc32495287"/>
      <w:bookmarkStart w:id="749" w:name="_Toc32499499"/>
      <w:bookmarkStart w:id="750" w:name="_Toc32583272"/>
      <w:bookmarkStart w:id="751" w:name="_Toc32583665"/>
      <w:bookmarkStart w:id="752" w:name="_Toc32584321"/>
      <w:bookmarkStart w:id="753" w:name="_Toc32584436"/>
      <w:bookmarkStart w:id="754" w:name="_Toc32584964"/>
      <w:bookmarkStart w:id="755" w:name="_Toc32832361"/>
      <w:bookmarkStart w:id="756" w:name="_Toc33021215"/>
      <w:bookmarkStart w:id="757" w:name="_Toc33021814"/>
      <w:bookmarkStart w:id="758" w:name="_Toc33195911"/>
      <w:bookmarkStart w:id="759" w:name="_Toc33516202"/>
      <w:bookmarkStart w:id="760" w:name="_Toc34044060"/>
      <w:bookmarkStart w:id="761" w:name="_Toc34121166"/>
      <w:bookmarkStart w:id="762" w:name="_Toc34121334"/>
      <w:bookmarkStart w:id="763" w:name="_Toc34121499"/>
      <w:bookmarkStart w:id="764" w:name="_Toc34121658"/>
      <w:bookmarkStart w:id="765" w:name="_Toc34121815"/>
      <w:bookmarkStart w:id="766" w:name="_Toc34133789"/>
      <w:bookmarkStart w:id="767" w:name="_Toc34137609"/>
      <w:bookmarkStart w:id="768" w:name="_Toc34137771"/>
      <w:bookmarkStart w:id="769" w:name="_Toc34215318"/>
      <w:bookmarkStart w:id="770" w:name="_Toc34215504"/>
      <w:bookmarkStart w:id="771" w:name="_Toc34215688"/>
      <w:bookmarkStart w:id="772" w:name="_Toc34238910"/>
      <w:bookmarkStart w:id="773" w:name="_Toc34305363"/>
      <w:bookmarkStart w:id="774" w:name="_Toc34305561"/>
      <w:bookmarkStart w:id="775" w:name="_Toc34305756"/>
      <w:bookmarkStart w:id="776" w:name="_Toc34305945"/>
      <w:bookmarkStart w:id="777" w:name="_Toc32395578"/>
      <w:bookmarkStart w:id="778" w:name="_Toc32396619"/>
      <w:bookmarkStart w:id="779" w:name="_Toc32424920"/>
      <w:bookmarkStart w:id="780" w:name="_Toc32480280"/>
      <w:bookmarkStart w:id="781" w:name="_Toc32495288"/>
      <w:bookmarkStart w:id="782" w:name="_Toc32499500"/>
      <w:bookmarkStart w:id="783" w:name="_Toc32583273"/>
      <w:bookmarkStart w:id="784" w:name="_Toc32583666"/>
      <w:bookmarkStart w:id="785" w:name="_Toc32584322"/>
      <w:bookmarkStart w:id="786" w:name="_Toc32584437"/>
      <w:bookmarkStart w:id="787" w:name="_Toc32584965"/>
      <w:bookmarkStart w:id="788" w:name="_Toc32832362"/>
      <w:bookmarkStart w:id="789" w:name="_Toc33021216"/>
      <w:bookmarkStart w:id="790" w:name="_Toc33021815"/>
      <w:bookmarkStart w:id="791" w:name="_Toc33195912"/>
      <w:bookmarkStart w:id="792" w:name="_Toc33516203"/>
      <w:bookmarkStart w:id="793" w:name="_Toc34044061"/>
      <w:bookmarkStart w:id="794" w:name="_Toc34121167"/>
      <w:bookmarkStart w:id="795" w:name="_Toc34121335"/>
      <w:bookmarkStart w:id="796" w:name="_Toc34121500"/>
      <w:bookmarkStart w:id="797" w:name="_Toc34121659"/>
      <w:bookmarkStart w:id="798" w:name="_Toc34121816"/>
      <w:bookmarkStart w:id="799" w:name="_Toc34133790"/>
      <w:bookmarkStart w:id="800" w:name="_Toc34137610"/>
      <w:bookmarkStart w:id="801" w:name="_Toc34137772"/>
      <w:bookmarkStart w:id="802" w:name="_Toc34215319"/>
      <w:bookmarkStart w:id="803" w:name="_Toc34215505"/>
      <w:bookmarkStart w:id="804" w:name="_Toc34215689"/>
      <w:bookmarkStart w:id="805" w:name="_Toc34238911"/>
      <w:bookmarkStart w:id="806" w:name="_Toc34305364"/>
      <w:bookmarkStart w:id="807" w:name="_Toc34305562"/>
      <w:bookmarkStart w:id="808" w:name="_Toc34305757"/>
      <w:bookmarkStart w:id="809" w:name="_Toc34305946"/>
      <w:bookmarkStart w:id="810" w:name="_Ref29911684"/>
      <w:bookmarkStart w:id="811" w:name="_Toc46233075"/>
      <w:bookmarkStart w:id="812" w:name="_Ref194319940"/>
      <w:bookmarkStart w:id="813" w:name="_Toc22895644"/>
      <w:bookmarkStart w:id="814" w:name="_Toc516748587"/>
      <w:bookmarkEnd w:id="159"/>
      <w:bookmarkEnd w:id="160"/>
      <w:bookmarkEnd w:id="161"/>
      <w:bookmarkEnd w:id="162"/>
      <w:bookmarkEnd w:id="163"/>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AF2993C" w14:textId="3AF4E1F5" w:rsidR="009E7EC7" w:rsidRPr="006E068A" w:rsidRDefault="000800FC" w:rsidP="009E7EC7">
      <w:pPr>
        <w:pStyle w:val="Titolo1"/>
        <w:rPr>
          <w:color w:val="FF0000"/>
        </w:rPr>
      </w:pPr>
      <w:bookmarkStart w:id="815" w:name="_Toc121935368"/>
      <w:bookmarkStart w:id="816" w:name="_Toc121992558"/>
      <w:bookmarkStart w:id="817" w:name="_Toc129185697"/>
      <w:bookmarkEnd w:id="815"/>
      <w:bookmarkEnd w:id="816"/>
      <w:r>
        <w:lastRenderedPageBreak/>
        <w:t xml:space="preserve">ATTIVITA’ DI </w:t>
      </w:r>
      <w:r w:rsidR="00112416">
        <w:t>CONTROLL</w:t>
      </w:r>
      <w:r>
        <w:t>O OPERATIVO</w:t>
      </w:r>
      <w:bookmarkEnd w:id="817"/>
      <w:r w:rsidR="009E7EC7" w:rsidRPr="006E068A">
        <w:t xml:space="preserve"> </w:t>
      </w:r>
      <w:bookmarkEnd w:id="810"/>
      <w:bookmarkEnd w:id="811"/>
    </w:p>
    <w:p w14:paraId="149DB24E" w14:textId="0875A4F6" w:rsidR="000800FC" w:rsidRDefault="47A509DD" w:rsidP="006C111C">
      <w:pPr>
        <w:spacing w:after="0" w:line="240" w:lineRule="auto"/>
        <w:ind w:left="567"/>
        <w:jc w:val="both"/>
        <w:rPr>
          <w:rFonts w:ascii="Times New Roman" w:hAnsi="Times New Roman"/>
          <w:sz w:val="24"/>
          <w:szCs w:val="24"/>
        </w:rPr>
      </w:pPr>
      <w:r w:rsidRPr="47A509DD">
        <w:rPr>
          <w:rFonts w:ascii="Times New Roman" w:hAnsi="Times New Roman"/>
          <w:sz w:val="24"/>
          <w:szCs w:val="24"/>
        </w:rPr>
        <w:t>Le attività di controllo operativo devono essere espletate, da parte dell’Appaltatore attraverso l’adozione dei Piani di Controllo come descritto nel presente capitolo.</w:t>
      </w:r>
    </w:p>
    <w:p w14:paraId="3356B2C2" w14:textId="59AD5329" w:rsidR="009165C1" w:rsidRDefault="000800FC" w:rsidP="006C111C">
      <w:pPr>
        <w:spacing w:after="0" w:line="240" w:lineRule="auto"/>
        <w:ind w:left="567"/>
        <w:jc w:val="both"/>
        <w:rPr>
          <w:rFonts w:ascii="Times New Roman" w:hAnsi="Times New Roman"/>
          <w:sz w:val="24"/>
          <w:szCs w:val="24"/>
        </w:rPr>
      </w:pPr>
      <w:r>
        <w:rPr>
          <w:rFonts w:ascii="Times New Roman" w:hAnsi="Times New Roman"/>
          <w:sz w:val="24"/>
          <w:szCs w:val="24"/>
        </w:rPr>
        <w:t xml:space="preserve">Il Piano di Controllo </w:t>
      </w:r>
      <w:r w:rsidR="0001420A" w:rsidRPr="007A7A1D">
        <w:rPr>
          <w:rFonts w:ascii="Times New Roman" w:hAnsi="Times New Roman"/>
          <w:sz w:val="24"/>
          <w:szCs w:val="24"/>
        </w:rPr>
        <w:t xml:space="preserve">(PC) è lo strumento attraverso cui avvengono i controlli in fase di esecuzione </w:t>
      </w:r>
      <w:r w:rsidR="00FD4EDE">
        <w:rPr>
          <w:rFonts w:ascii="Times New Roman" w:hAnsi="Times New Roman"/>
          <w:sz w:val="24"/>
          <w:szCs w:val="24"/>
        </w:rPr>
        <w:t>finalizzati ad accertare</w:t>
      </w:r>
      <w:r w:rsidR="00EE3673">
        <w:rPr>
          <w:rFonts w:ascii="Times New Roman" w:hAnsi="Times New Roman"/>
          <w:sz w:val="24"/>
          <w:szCs w:val="24"/>
        </w:rPr>
        <w:t xml:space="preserve"> la qualità dei materiali e delle </w:t>
      </w:r>
      <w:r w:rsidR="008A21BA">
        <w:rPr>
          <w:rFonts w:ascii="Times New Roman" w:hAnsi="Times New Roman"/>
          <w:sz w:val="24"/>
          <w:szCs w:val="24"/>
        </w:rPr>
        <w:t>opere realizzate</w:t>
      </w:r>
      <w:r w:rsidR="00EE3673">
        <w:rPr>
          <w:rFonts w:ascii="Times New Roman" w:hAnsi="Times New Roman"/>
          <w:sz w:val="24"/>
          <w:szCs w:val="24"/>
        </w:rPr>
        <w:t xml:space="preserve">, </w:t>
      </w:r>
      <w:r w:rsidR="00FD4EDE">
        <w:rPr>
          <w:rFonts w:ascii="Times New Roman" w:hAnsi="Times New Roman"/>
          <w:sz w:val="24"/>
          <w:szCs w:val="24"/>
        </w:rPr>
        <w:t>la tutela delle matrici ambientali e la tutela della salute e sicurezza dei lavoratori</w:t>
      </w:r>
      <w:r w:rsidR="009165C1">
        <w:rPr>
          <w:rFonts w:ascii="Times New Roman" w:hAnsi="Times New Roman"/>
          <w:sz w:val="24"/>
          <w:szCs w:val="24"/>
        </w:rPr>
        <w:t xml:space="preserve">. </w:t>
      </w:r>
    </w:p>
    <w:p w14:paraId="15A291FB" w14:textId="695C42A7" w:rsidR="006F2BAF" w:rsidRDefault="006F2BAF" w:rsidP="00003196">
      <w:pPr>
        <w:spacing w:after="0" w:line="240" w:lineRule="auto"/>
        <w:ind w:left="567"/>
        <w:jc w:val="both"/>
        <w:rPr>
          <w:rFonts w:ascii="Times New Roman" w:hAnsi="Times New Roman"/>
          <w:sz w:val="24"/>
          <w:szCs w:val="24"/>
        </w:rPr>
      </w:pPr>
    </w:p>
    <w:p w14:paraId="77ED8356" w14:textId="1375FD0D" w:rsidR="0001420A" w:rsidRPr="007A7A1D" w:rsidRDefault="0001420A" w:rsidP="006C111C">
      <w:pPr>
        <w:spacing w:after="0" w:line="240" w:lineRule="auto"/>
        <w:ind w:left="567"/>
        <w:jc w:val="both"/>
        <w:rPr>
          <w:rFonts w:ascii="Times New Roman" w:hAnsi="Times New Roman"/>
          <w:sz w:val="24"/>
          <w:szCs w:val="24"/>
        </w:rPr>
      </w:pPr>
      <w:r w:rsidRPr="007A7A1D">
        <w:rPr>
          <w:rFonts w:ascii="Times New Roman" w:hAnsi="Times New Roman"/>
          <w:sz w:val="24"/>
          <w:szCs w:val="24"/>
        </w:rPr>
        <w:t>Sono individuate due diverse tipologie di P</w:t>
      </w:r>
      <w:r w:rsidR="0065625D">
        <w:rPr>
          <w:rFonts w:ascii="Times New Roman" w:hAnsi="Times New Roman"/>
          <w:sz w:val="24"/>
          <w:szCs w:val="24"/>
        </w:rPr>
        <w:t>iani di Controllo</w:t>
      </w:r>
      <w:r w:rsidRPr="007A7A1D">
        <w:rPr>
          <w:rFonts w:ascii="Times New Roman" w:hAnsi="Times New Roman"/>
          <w:sz w:val="24"/>
          <w:szCs w:val="24"/>
        </w:rPr>
        <w:t>:</w:t>
      </w:r>
    </w:p>
    <w:p w14:paraId="6DD473D9" w14:textId="61C61A8B" w:rsidR="0001420A" w:rsidRPr="007A7A1D" w:rsidRDefault="150D4775" w:rsidP="006C111C">
      <w:pPr>
        <w:numPr>
          <w:ilvl w:val="0"/>
          <w:numId w:val="9"/>
        </w:numPr>
        <w:suppressAutoHyphens/>
        <w:spacing w:after="0" w:line="240" w:lineRule="auto"/>
        <w:ind w:left="1418" w:hanging="284"/>
        <w:jc w:val="both"/>
        <w:rPr>
          <w:rFonts w:ascii="Times New Roman" w:hAnsi="Times New Roman"/>
          <w:sz w:val="24"/>
          <w:szCs w:val="24"/>
        </w:rPr>
      </w:pPr>
      <w:r w:rsidRPr="5894F9D7">
        <w:rPr>
          <w:rFonts w:ascii="Times New Roman" w:hAnsi="Times New Roman"/>
          <w:sz w:val="24"/>
          <w:szCs w:val="24"/>
        </w:rPr>
        <w:t>PC tipologici: documenti di progetto che definiscono i criteri ed i parametri tecnici da utilizzare per le verifiche in corso d’opera, per “categoria di lavorazione”, così come definite nella WBS contrattuale, necessari per l’esecuzione dei controlli al fine di:</w:t>
      </w:r>
    </w:p>
    <w:p w14:paraId="0A6D448C" w14:textId="66519E46" w:rsidR="0001420A" w:rsidRPr="007A7A1D" w:rsidRDefault="0001420A" w:rsidP="006C111C">
      <w:pPr>
        <w:pStyle w:val="Paragrafoelenco"/>
        <w:widowControl w:val="0"/>
        <w:numPr>
          <w:ilvl w:val="1"/>
          <w:numId w:val="9"/>
        </w:numPr>
        <w:autoSpaceDE w:val="0"/>
        <w:autoSpaceDN w:val="0"/>
        <w:adjustRightInd w:val="0"/>
        <w:spacing w:after="120"/>
        <w:ind w:left="1985" w:hanging="284"/>
        <w:jc w:val="both"/>
        <w:rPr>
          <w:rFonts w:ascii="Times New Roman" w:hAnsi="Times New Roman"/>
          <w:sz w:val="24"/>
          <w:szCs w:val="24"/>
        </w:rPr>
      </w:pPr>
      <w:r w:rsidRPr="004D2AC3">
        <w:rPr>
          <w:rFonts w:ascii="Times New Roman" w:hAnsi="Times New Roman"/>
          <w:sz w:val="24"/>
          <w:szCs w:val="24"/>
        </w:rPr>
        <w:t xml:space="preserve">garantire la corretta realizzazione delle opere, nel </w:t>
      </w:r>
      <w:r w:rsidRPr="007A7A1D">
        <w:rPr>
          <w:rFonts w:ascii="Times New Roman" w:hAnsi="Times New Roman"/>
          <w:sz w:val="24"/>
          <w:szCs w:val="24"/>
        </w:rPr>
        <w:t>rispetto delle specifiche di norma, di capitolato e di progetto, per le caratteristiche dei materiali, di esecuzione delle lavorazioni e di tutela dell'ambiente e della sicurezza;</w:t>
      </w:r>
    </w:p>
    <w:p w14:paraId="1CEB53F4" w14:textId="32D70C2C" w:rsidR="0001420A" w:rsidRPr="007A7A1D" w:rsidRDefault="0001420A" w:rsidP="006C111C">
      <w:pPr>
        <w:pStyle w:val="Paragrafoelenco"/>
        <w:widowControl w:val="0"/>
        <w:numPr>
          <w:ilvl w:val="1"/>
          <w:numId w:val="9"/>
        </w:numPr>
        <w:autoSpaceDE w:val="0"/>
        <w:autoSpaceDN w:val="0"/>
        <w:adjustRightInd w:val="0"/>
        <w:spacing w:after="120"/>
        <w:ind w:left="1985" w:hanging="284"/>
        <w:jc w:val="both"/>
        <w:rPr>
          <w:rFonts w:ascii="Times New Roman" w:hAnsi="Times New Roman"/>
          <w:sz w:val="24"/>
          <w:szCs w:val="24"/>
        </w:rPr>
      </w:pPr>
      <w:r w:rsidRPr="004D2AC3">
        <w:rPr>
          <w:rFonts w:ascii="Times New Roman" w:hAnsi="Times New Roman"/>
          <w:sz w:val="24"/>
          <w:szCs w:val="24"/>
        </w:rPr>
        <w:t>registrare e dare evidenza dell’avvenuta esecuzione delle attività di contro</w:t>
      </w:r>
      <w:r w:rsidRPr="007A7A1D">
        <w:rPr>
          <w:rFonts w:ascii="Times New Roman" w:hAnsi="Times New Roman"/>
          <w:sz w:val="24"/>
          <w:szCs w:val="24"/>
        </w:rPr>
        <w:t>llo e dei relativi risultati.</w:t>
      </w:r>
    </w:p>
    <w:p w14:paraId="0B0067C0" w14:textId="0F439DA0" w:rsidR="0001420A" w:rsidRPr="004C012B" w:rsidRDefault="150D4775" w:rsidP="006C111C">
      <w:pPr>
        <w:numPr>
          <w:ilvl w:val="0"/>
          <w:numId w:val="9"/>
        </w:numPr>
        <w:suppressAutoHyphens/>
        <w:spacing w:after="0" w:line="240" w:lineRule="auto"/>
        <w:ind w:left="1418" w:hanging="284"/>
        <w:jc w:val="both"/>
        <w:rPr>
          <w:rFonts w:ascii="Times New Roman" w:hAnsi="Times New Roman"/>
          <w:sz w:val="24"/>
          <w:szCs w:val="24"/>
        </w:rPr>
      </w:pPr>
      <w:r w:rsidRPr="5894F9D7">
        <w:rPr>
          <w:rFonts w:ascii="Times New Roman" w:hAnsi="Times New Roman"/>
          <w:sz w:val="24"/>
          <w:szCs w:val="24"/>
        </w:rPr>
        <w:t>PC operativi: documenti sviluppati/integrati dall'Appaltatore a partire dai Piani di Controllo tipologici, tenendo conto sia delle indicazioni e dei riferimenti progettuali, che delle scelte operative ricadenti nell'ambito delle proprie prerogative e competenze. L’Appaltatore può integrare i PC di progetto o, qualora non presenti PC Tipologici, redigere i PC operativi ex novo tenendo conto in modo unitario di tutti gli aspetti coinvolti: materiali, mezzi e lavorazioni effettivamente utilizzati, tutela della sicurezza dei lavoratori, tutela dell'ambiente. Qualora l’Appaltatore non ritenga di dover apportare modifiche / integrazioni ai PC di progetto è comunque tenuto a trasmettere questi ultimi alla DL (eventualmente corredati delle informazioni preliminari sui soggetti responsabili dell’esecuzione del controllo) nei tempi e modi appresso definiti ai fini di consentire il ciclo di approvazione degli stessi.</w:t>
      </w:r>
    </w:p>
    <w:p w14:paraId="3F6130A7" w14:textId="77777777" w:rsidR="00B16B47" w:rsidRDefault="00B16B47" w:rsidP="00003196">
      <w:pPr>
        <w:spacing w:after="0" w:line="240" w:lineRule="auto"/>
        <w:ind w:left="567"/>
        <w:jc w:val="both"/>
        <w:rPr>
          <w:rFonts w:ascii="Times New Roman" w:hAnsi="Times New Roman"/>
          <w:sz w:val="24"/>
          <w:szCs w:val="24"/>
        </w:rPr>
      </w:pPr>
    </w:p>
    <w:p w14:paraId="2998D564" w14:textId="7F2C0914" w:rsidR="0001420A" w:rsidRDefault="160E21F2" w:rsidP="006C111C">
      <w:pPr>
        <w:spacing w:after="0" w:line="240" w:lineRule="auto"/>
        <w:ind w:left="567"/>
        <w:jc w:val="both"/>
        <w:rPr>
          <w:rFonts w:ascii="Times New Roman" w:hAnsi="Times New Roman"/>
          <w:sz w:val="24"/>
          <w:szCs w:val="24"/>
        </w:rPr>
      </w:pPr>
      <w:r w:rsidRPr="160E21F2">
        <w:rPr>
          <w:rFonts w:ascii="Times New Roman" w:hAnsi="Times New Roman"/>
          <w:sz w:val="24"/>
          <w:szCs w:val="24"/>
        </w:rPr>
        <w:t xml:space="preserve">I controlli indicati nei PC Tipologici sono da intendersi esemplificativi e non esaustivi, il rispetto dei Piani di Controllo non solleva l’Appaltatore dalla responsabilità di Legge </w:t>
      </w:r>
    </w:p>
    <w:p w14:paraId="50A482D0" w14:textId="26759D8D" w:rsidR="003040E9" w:rsidRDefault="003040E9" w:rsidP="006C111C">
      <w:pPr>
        <w:spacing w:after="0" w:line="240" w:lineRule="auto"/>
        <w:ind w:left="567"/>
        <w:jc w:val="both"/>
        <w:rPr>
          <w:rFonts w:ascii="Times New Roman" w:hAnsi="Times New Roman"/>
          <w:sz w:val="24"/>
          <w:szCs w:val="24"/>
        </w:rPr>
      </w:pPr>
      <w:r>
        <w:rPr>
          <w:rFonts w:ascii="Times New Roman" w:hAnsi="Times New Roman"/>
          <w:sz w:val="24"/>
          <w:szCs w:val="24"/>
        </w:rPr>
        <w:t>I Piani di Controll</w:t>
      </w:r>
      <w:r w:rsidR="003B0D42">
        <w:rPr>
          <w:rFonts w:ascii="Times New Roman" w:hAnsi="Times New Roman"/>
          <w:sz w:val="24"/>
          <w:szCs w:val="24"/>
        </w:rPr>
        <w:t>o</w:t>
      </w:r>
      <w:r>
        <w:rPr>
          <w:rFonts w:ascii="Times New Roman" w:hAnsi="Times New Roman"/>
          <w:sz w:val="24"/>
          <w:szCs w:val="24"/>
        </w:rPr>
        <w:t xml:space="preserve"> comprendono:</w:t>
      </w:r>
    </w:p>
    <w:p w14:paraId="523B4E89" w14:textId="17D9E784" w:rsidR="003040E9" w:rsidRDefault="003040E9" w:rsidP="006C111C">
      <w:pPr>
        <w:numPr>
          <w:ilvl w:val="0"/>
          <w:numId w:val="9"/>
        </w:numPr>
        <w:suppressAutoHyphens/>
        <w:spacing w:after="0" w:line="240" w:lineRule="auto"/>
        <w:ind w:left="1418" w:hanging="284"/>
        <w:jc w:val="both"/>
        <w:rPr>
          <w:rFonts w:ascii="Times New Roman" w:hAnsi="Times New Roman"/>
          <w:sz w:val="24"/>
          <w:szCs w:val="24"/>
        </w:rPr>
      </w:pPr>
      <w:r>
        <w:rPr>
          <w:rFonts w:ascii="Times New Roman" w:hAnsi="Times New Roman"/>
          <w:sz w:val="24"/>
          <w:szCs w:val="24"/>
        </w:rPr>
        <w:t>i Piani di Controllo Qualità (PCQ)</w:t>
      </w:r>
      <w:r w:rsidR="006C111C">
        <w:rPr>
          <w:rFonts w:ascii="Times New Roman" w:hAnsi="Times New Roman"/>
          <w:sz w:val="24"/>
          <w:szCs w:val="24"/>
        </w:rPr>
        <w:t>;</w:t>
      </w:r>
    </w:p>
    <w:p w14:paraId="4840C9F7" w14:textId="1D936289" w:rsidR="003040E9" w:rsidRDefault="003040E9" w:rsidP="006C111C">
      <w:pPr>
        <w:numPr>
          <w:ilvl w:val="0"/>
          <w:numId w:val="9"/>
        </w:numPr>
        <w:suppressAutoHyphens/>
        <w:spacing w:after="0" w:line="240" w:lineRule="auto"/>
        <w:ind w:left="1418" w:hanging="284"/>
        <w:jc w:val="both"/>
        <w:rPr>
          <w:rFonts w:ascii="Times New Roman" w:hAnsi="Times New Roman"/>
          <w:sz w:val="24"/>
          <w:szCs w:val="24"/>
        </w:rPr>
      </w:pPr>
      <w:r>
        <w:rPr>
          <w:rFonts w:ascii="Times New Roman" w:hAnsi="Times New Roman"/>
          <w:sz w:val="24"/>
          <w:szCs w:val="24"/>
        </w:rPr>
        <w:t>i Piani di Controll</w:t>
      </w:r>
      <w:r w:rsidR="003B0D42">
        <w:rPr>
          <w:rFonts w:ascii="Times New Roman" w:hAnsi="Times New Roman"/>
          <w:sz w:val="24"/>
          <w:szCs w:val="24"/>
        </w:rPr>
        <w:t>o</w:t>
      </w:r>
      <w:r>
        <w:rPr>
          <w:rFonts w:ascii="Times New Roman" w:hAnsi="Times New Roman"/>
          <w:sz w:val="24"/>
          <w:szCs w:val="24"/>
        </w:rPr>
        <w:t xml:space="preserve"> Ambientale (PCA)</w:t>
      </w:r>
      <w:r w:rsidR="006C111C">
        <w:rPr>
          <w:rFonts w:ascii="Times New Roman" w:hAnsi="Times New Roman"/>
          <w:sz w:val="24"/>
          <w:szCs w:val="24"/>
        </w:rPr>
        <w:t>;</w:t>
      </w:r>
    </w:p>
    <w:p w14:paraId="7890EDA8" w14:textId="3A37E25C" w:rsidR="003040E9" w:rsidRDefault="003040E9" w:rsidP="006C111C">
      <w:pPr>
        <w:numPr>
          <w:ilvl w:val="0"/>
          <w:numId w:val="9"/>
        </w:numPr>
        <w:suppressAutoHyphens/>
        <w:spacing w:after="0" w:line="240" w:lineRule="auto"/>
        <w:ind w:left="1418" w:hanging="284"/>
        <w:jc w:val="both"/>
        <w:rPr>
          <w:rFonts w:ascii="Times New Roman" w:hAnsi="Times New Roman"/>
          <w:sz w:val="24"/>
          <w:szCs w:val="24"/>
        </w:rPr>
      </w:pPr>
      <w:r w:rsidRPr="6E90FD42">
        <w:rPr>
          <w:rFonts w:ascii="Times New Roman" w:hAnsi="Times New Roman"/>
          <w:sz w:val="24"/>
          <w:szCs w:val="24"/>
        </w:rPr>
        <w:t>i Piani di Controllo Sicurezza (PCS)</w:t>
      </w:r>
      <w:r w:rsidR="006C111C">
        <w:rPr>
          <w:rFonts w:ascii="Times New Roman" w:hAnsi="Times New Roman"/>
          <w:sz w:val="24"/>
          <w:szCs w:val="24"/>
        </w:rPr>
        <w:t>;</w:t>
      </w:r>
    </w:p>
    <w:p w14:paraId="682C282D" w14:textId="77777777" w:rsidR="00B16B47" w:rsidRDefault="00B16B47" w:rsidP="00003196">
      <w:pPr>
        <w:spacing w:after="0" w:line="240" w:lineRule="auto"/>
        <w:ind w:left="567"/>
        <w:jc w:val="both"/>
        <w:rPr>
          <w:rFonts w:ascii="Times New Roman" w:hAnsi="Times New Roman"/>
          <w:sz w:val="24"/>
          <w:szCs w:val="24"/>
        </w:rPr>
      </w:pPr>
    </w:p>
    <w:p w14:paraId="2CD05DA0" w14:textId="1D47D7BD" w:rsidR="003040E9" w:rsidRDefault="003040E9" w:rsidP="006C111C">
      <w:pPr>
        <w:spacing w:after="0" w:line="240" w:lineRule="auto"/>
        <w:ind w:left="567"/>
        <w:jc w:val="both"/>
        <w:rPr>
          <w:rFonts w:ascii="Times New Roman" w:hAnsi="Times New Roman"/>
          <w:sz w:val="24"/>
          <w:szCs w:val="24"/>
        </w:rPr>
      </w:pPr>
      <w:r>
        <w:rPr>
          <w:rFonts w:ascii="Times New Roman" w:hAnsi="Times New Roman"/>
          <w:sz w:val="24"/>
          <w:szCs w:val="24"/>
        </w:rPr>
        <w:t xml:space="preserve">Si riportano di seguito i criteri </w:t>
      </w:r>
      <w:r w:rsidR="009E6F1F">
        <w:rPr>
          <w:rFonts w:ascii="Times New Roman" w:hAnsi="Times New Roman"/>
          <w:sz w:val="24"/>
          <w:szCs w:val="24"/>
        </w:rPr>
        <w:t>gestione d</w:t>
      </w:r>
      <w:r w:rsidR="005C0D33">
        <w:rPr>
          <w:rFonts w:ascii="Times New Roman" w:hAnsi="Times New Roman"/>
          <w:sz w:val="24"/>
          <w:szCs w:val="24"/>
        </w:rPr>
        <w:t>ei Piani di Controllo sopra individuati.</w:t>
      </w:r>
    </w:p>
    <w:p w14:paraId="4900AA9B" w14:textId="77777777" w:rsidR="007E0F9C" w:rsidRDefault="007E0F9C" w:rsidP="006C111C">
      <w:pPr>
        <w:spacing w:after="0" w:line="240" w:lineRule="auto"/>
        <w:ind w:left="567"/>
        <w:jc w:val="both"/>
        <w:rPr>
          <w:rFonts w:ascii="Times New Roman" w:hAnsi="Times New Roman"/>
          <w:sz w:val="24"/>
          <w:szCs w:val="24"/>
        </w:rPr>
      </w:pPr>
    </w:p>
    <w:p w14:paraId="24DCC43B" w14:textId="7F91959E" w:rsidR="007E0F9C" w:rsidRPr="007E0F9C" w:rsidRDefault="0030352E" w:rsidP="006C111C">
      <w:pPr>
        <w:spacing w:after="0" w:line="240" w:lineRule="auto"/>
        <w:ind w:left="567"/>
        <w:jc w:val="both"/>
        <w:rPr>
          <w:rFonts w:ascii="Times New Roman" w:hAnsi="Times New Roman"/>
          <w:sz w:val="24"/>
          <w:szCs w:val="24"/>
        </w:rPr>
      </w:pPr>
      <w:r>
        <w:rPr>
          <w:rFonts w:ascii="Times New Roman" w:hAnsi="Times New Roman"/>
          <w:sz w:val="24"/>
          <w:szCs w:val="24"/>
        </w:rPr>
        <w:t>A</w:t>
      </w:r>
      <w:r w:rsidR="007E0F9C" w:rsidRPr="007E0F9C">
        <w:rPr>
          <w:rFonts w:ascii="Times New Roman" w:hAnsi="Times New Roman"/>
          <w:sz w:val="24"/>
          <w:szCs w:val="24"/>
        </w:rPr>
        <w:t>d ogni WBS s</w:t>
      </w:r>
      <w:r>
        <w:rPr>
          <w:rFonts w:ascii="Times New Roman" w:hAnsi="Times New Roman"/>
          <w:sz w:val="24"/>
          <w:szCs w:val="24"/>
        </w:rPr>
        <w:t>arà</w:t>
      </w:r>
      <w:r w:rsidR="007E0F9C" w:rsidRPr="007E0F9C">
        <w:rPr>
          <w:rFonts w:ascii="Times New Roman" w:hAnsi="Times New Roman"/>
          <w:sz w:val="24"/>
          <w:szCs w:val="24"/>
        </w:rPr>
        <w:t xml:space="preserve"> associat</w:t>
      </w:r>
      <w:r>
        <w:rPr>
          <w:rFonts w:ascii="Times New Roman" w:hAnsi="Times New Roman"/>
          <w:sz w:val="24"/>
          <w:szCs w:val="24"/>
        </w:rPr>
        <w:t>o</w:t>
      </w:r>
      <w:r w:rsidR="007E0F9C" w:rsidRPr="007E0F9C">
        <w:rPr>
          <w:rFonts w:ascii="Times New Roman" w:hAnsi="Times New Roman"/>
          <w:sz w:val="24"/>
          <w:szCs w:val="24"/>
        </w:rPr>
        <w:t xml:space="preserve"> lo specifico PC </w:t>
      </w:r>
      <w:r w:rsidR="001D6143">
        <w:rPr>
          <w:rFonts w:ascii="Times New Roman" w:hAnsi="Times New Roman"/>
          <w:sz w:val="24"/>
          <w:szCs w:val="24"/>
        </w:rPr>
        <w:t xml:space="preserve">Tipologico </w:t>
      </w:r>
      <w:r w:rsidR="007E0F9C" w:rsidRPr="007E0F9C">
        <w:rPr>
          <w:rFonts w:ascii="Times New Roman" w:hAnsi="Times New Roman"/>
          <w:sz w:val="24"/>
          <w:szCs w:val="24"/>
        </w:rPr>
        <w:t>relativo alle tre tipologie di controllo (</w:t>
      </w:r>
      <w:r w:rsidR="001D6143">
        <w:rPr>
          <w:rFonts w:ascii="Times New Roman" w:hAnsi="Times New Roman"/>
          <w:sz w:val="24"/>
          <w:szCs w:val="24"/>
        </w:rPr>
        <w:t>Q</w:t>
      </w:r>
      <w:r w:rsidR="007E0F9C" w:rsidRPr="007E0F9C">
        <w:rPr>
          <w:rFonts w:ascii="Times New Roman" w:hAnsi="Times New Roman"/>
          <w:sz w:val="24"/>
          <w:szCs w:val="24"/>
        </w:rPr>
        <w:t xml:space="preserve">ualità, </w:t>
      </w:r>
      <w:r w:rsidR="001D6143">
        <w:rPr>
          <w:rFonts w:ascii="Times New Roman" w:hAnsi="Times New Roman"/>
          <w:sz w:val="24"/>
          <w:szCs w:val="24"/>
        </w:rPr>
        <w:t>S</w:t>
      </w:r>
      <w:r w:rsidR="007E0F9C" w:rsidRPr="007E0F9C">
        <w:rPr>
          <w:rFonts w:ascii="Times New Roman" w:hAnsi="Times New Roman"/>
          <w:sz w:val="24"/>
          <w:szCs w:val="24"/>
        </w:rPr>
        <w:t xml:space="preserve">icurezza, </w:t>
      </w:r>
      <w:r w:rsidR="001D6143">
        <w:rPr>
          <w:rFonts w:ascii="Times New Roman" w:hAnsi="Times New Roman"/>
          <w:sz w:val="24"/>
          <w:szCs w:val="24"/>
        </w:rPr>
        <w:t>A</w:t>
      </w:r>
      <w:r w:rsidR="007E0F9C" w:rsidRPr="007E0F9C">
        <w:rPr>
          <w:rFonts w:ascii="Times New Roman" w:hAnsi="Times New Roman"/>
          <w:sz w:val="24"/>
          <w:szCs w:val="24"/>
        </w:rPr>
        <w:t xml:space="preserve">mbiente) in modo da avere, a fine lavori, un dossier integrato qualità-sicurezza- ambiente per tutte le lavorazioni. </w:t>
      </w:r>
    </w:p>
    <w:p w14:paraId="4460E3B3" w14:textId="77777777" w:rsidR="007E0F9C" w:rsidRPr="007E0F9C" w:rsidRDefault="007E0F9C" w:rsidP="006C111C">
      <w:pPr>
        <w:spacing w:after="0" w:line="240" w:lineRule="auto"/>
        <w:ind w:left="567"/>
        <w:jc w:val="both"/>
        <w:rPr>
          <w:rFonts w:ascii="Times New Roman" w:hAnsi="Times New Roman"/>
          <w:sz w:val="24"/>
          <w:szCs w:val="24"/>
        </w:rPr>
      </w:pPr>
    </w:p>
    <w:p w14:paraId="79CDE336" w14:textId="37AD64B1" w:rsidR="007E0F9C" w:rsidRPr="004A59DC" w:rsidRDefault="00B56848" w:rsidP="006C111C">
      <w:pPr>
        <w:spacing w:after="0" w:line="240" w:lineRule="auto"/>
        <w:ind w:left="567"/>
        <w:jc w:val="both"/>
        <w:rPr>
          <w:rFonts w:ascii="Times New Roman" w:hAnsi="Times New Roman"/>
          <w:sz w:val="24"/>
          <w:szCs w:val="24"/>
        </w:rPr>
      </w:pPr>
      <w:r>
        <w:rPr>
          <w:rFonts w:ascii="Times New Roman" w:hAnsi="Times New Roman"/>
          <w:sz w:val="24"/>
          <w:szCs w:val="24"/>
        </w:rPr>
        <w:t xml:space="preserve">L’elenco delle </w:t>
      </w:r>
      <w:r w:rsidR="001D6143">
        <w:rPr>
          <w:rFonts w:ascii="Times New Roman" w:hAnsi="Times New Roman"/>
          <w:sz w:val="24"/>
          <w:szCs w:val="24"/>
        </w:rPr>
        <w:t>WBS</w:t>
      </w:r>
      <w:r w:rsidR="0011042E">
        <w:rPr>
          <w:rFonts w:ascii="Times New Roman" w:hAnsi="Times New Roman"/>
          <w:sz w:val="24"/>
          <w:szCs w:val="24"/>
        </w:rPr>
        <w:t>/lavorazioni</w:t>
      </w:r>
      <w:r w:rsidR="007E0F9C" w:rsidRPr="007E0F9C">
        <w:rPr>
          <w:rFonts w:ascii="Times New Roman" w:hAnsi="Times New Roman"/>
          <w:sz w:val="24"/>
          <w:szCs w:val="24"/>
        </w:rPr>
        <w:t xml:space="preserve"> </w:t>
      </w:r>
      <w:r w:rsidR="00A34346">
        <w:rPr>
          <w:rFonts w:ascii="Times New Roman" w:hAnsi="Times New Roman"/>
          <w:sz w:val="24"/>
          <w:szCs w:val="24"/>
        </w:rPr>
        <w:t xml:space="preserve">di partenza </w:t>
      </w:r>
      <w:r w:rsidR="000327D9">
        <w:rPr>
          <w:rFonts w:ascii="Times New Roman" w:hAnsi="Times New Roman"/>
          <w:sz w:val="24"/>
          <w:szCs w:val="24"/>
        </w:rPr>
        <w:t>è</w:t>
      </w:r>
      <w:r w:rsidR="007E0F9C" w:rsidRPr="007E0F9C">
        <w:rPr>
          <w:rFonts w:ascii="Times New Roman" w:hAnsi="Times New Roman"/>
          <w:sz w:val="24"/>
          <w:szCs w:val="24"/>
        </w:rPr>
        <w:t xml:space="preserve"> comune ai tre sistemi</w:t>
      </w:r>
      <w:r w:rsidR="00755EC0">
        <w:rPr>
          <w:rFonts w:ascii="Times New Roman" w:hAnsi="Times New Roman"/>
          <w:sz w:val="24"/>
          <w:szCs w:val="24"/>
        </w:rPr>
        <w:t xml:space="preserve"> (qualità, ambiente e sicurezza)</w:t>
      </w:r>
      <w:r w:rsidR="00A34346">
        <w:rPr>
          <w:rFonts w:ascii="Times New Roman" w:hAnsi="Times New Roman"/>
          <w:sz w:val="24"/>
          <w:szCs w:val="24"/>
        </w:rPr>
        <w:t>.</w:t>
      </w:r>
    </w:p>
    <w:p w14:paraId="6BAE6A8A" w14:textId="77777777" w:rsidR="006F2BAF" w:rsidRPr="00996B04" w:rsidRDefault="006F2BAF" w:rsidP="006F2BAF">
      <w:pPr>
        <w:pStyle w:val="Titolo2"/>
      </w:pPr>
      <w:bookmarkStart w:id="818" w:name="_Toc129185698"/>
      <w:r>
        <w:t>Piani di Controllo Qualità (PCQ)</w:t>
      </w:r>
      <w:bookmarkEnd w:id="818"/>
    </w:p>
    <w:p w14:paraId="22535F9F" w14:textId="232D6FD9" w:rsidR="004F6323" w:rsidRDefault="004F6323" w:rsidP="006C111C">
      <w:pPr>
        <w:spacing w:after="0" w:line="240" w:lineRule="auto"/>
        <w:ind w:left="567"/>
        <w:jc w:val="both"/>
        <w:rPr>
          <w:rFonts w:ascii="Times New Roman" w:hAnsi="Times New Roman"/>
          <w:sz w:val="24"/>
          <w:szCs w:val="24"/>
        </w:rPr>
      </w:pPr>
      <w:r w:rsidRPr="004F6323">
        <w:rPr>
          <w:rFonts w:ascii="Times New Roman" w:hAnsi="Times New Roman"/>
          <w:sz w:val="24"/>
          <w:szCs w:val="24"/>
        </w:rPr>
        <w:t>Il Piano di Controllo Qualità (PCQ) è lo strumento attraverso cui vengono pianificati i controlli preliminari, in corso d’opera e finali in fase di esecuzione finalizzati ad accertare la qualità dei materiali, delle opere e/o parti d’opera.</w:t>
      </w:r>
    </w:p>
    <w:p w14:paraId="71614FF1" w14:textId="1BDEDDBD" w:rsidR="0044119D" w:rsidRPr="0044119D" w:rsidRDefault="0044119D" w:rsidP="006C111C">
      <w:pPr>
        <w:spacing w:after="0" w:line="240" w:lineRule="auto"/>
        <w:ind w:left="567"/>
        <w:jc w:val="both"/>
        <w:rPr>
          <w:rFonts w:ascii="Times New Roman" w:hAnsi="Times New Roman"/>
          <w:sz w:val="24"/>
          <w:szCs w:val="24"/>
        </w:rPr>
      </w:pPr>
      <w:r w:rsidRPr="5F2BCA29">
        <w:rPr>
          <w:rFonts w:ascii="Times New Roman" w:hAnsi="Times New Roman"/>
          <w:sz w:val="24"/>
          <w:szCs w:val="24"/>
        </w:rPr>
        <w:t>La redazione dei Piano di Controllo Qualità (PCQ)</w:t>
      </w:r>
      <w:r w:rsidR="00BA61E4" w:rsidRPr="5F2BCA29">
        <w:rPr>
          <w:rFonts w:ascii="Times New Roman" w:hAnsi="Times New Roman"/>
          <w:sz w:val="24"/>
          <w:szCs w:val="24"/>
        </w:rPr>
        <w:t xml:space="preserve"> </w:t>
      </w:r>
      <w:r w:rsidRPr="5F2BCA29">
        <w:rPr>
          <w:rFonts w:ascii="Times New Roman" w:hAnsi="Times New Roman"/>
          <w:sz w:val="24"/>
          <w:szCs w:val="24"/>
        </w:rPr>
        <w:t xml:space="preserve">operativi è a carico dell’Appaltatore. I PCQ operativi, redatti sulla base dei PCQ tipologici, devono essere sottomessi all’approvazione della DL, almeno </w:t>
      </w:r>
      <w:r w:rsidR="00E74928">
        <w:rPr>
          <w:rFonts w:ascii="Times New Roman" w:hAnsi="Times New Roman"/>
          <w:sz w:val="24"/>
          <w:szCs w:val="24"/>
        </w:rPr>
        <w:t xml:space="preserve">30 </w:t>
      </w:r>
      <w:r w:rsidRPr="5F2BCA29">
        <w:rPr>
          <w:rFonts w:ascii="Times New Roman" w:hAnsi="Times New Roman"/>
          <w:sz w:val="24"/>
          <w:szCs w:val="24"/>
        </w:rPr>
        <w:lastRenderedPageBreak/>
        <w:t>gg prima de</w:t>
      </w:r>
      <w:r w:rsidRPr="004943EC">
        <w:rPr>
          <w:rFonts w:ascii="Times New Roman" w:hAnsi="Times New Roman"/>
          <w:sz w:val="24"/>
          <w:szCs w:val="24"/>
        </w:rPr>
        <w:t xml:space="preserve">ll’inizio della lavorazione, </w:t>
      </w:r>
      <w:r w:rsidR="5F2BCA29" w:rsidRPr="004943EC">
        <w:rPr>
          <w:rFonts w:ascii="Times New Roman" w:hAnsi="Times New Roman"/>
          <w:sz w:val="24"/>
          <w:szCs w:val="24"/>
        </w:rPr>
        <w:t>il quale sarà analizzato durante il Kick-off Quality Meeting (KQM) pianificato come riportato nel par</w:t>
      </w:r>
      <w:r w:rsidR="00304177" w:rsidRPr="004943EC">
        <w:rPr>
          <w:rFonts w:ascii="Times New Roman" w:hAnsi="Times New Roman"/>
          <w:sz w:val="24"/>
          <w:szCs w:val="24"/>
        </w:rPr>
        <w:t xml:space="preserve">agrafo </w:t>
      </w:r>
      <w:r w:rsidRPr="004943EC">
        <w:rPr>
          <w:rFonts w:ascii="Times New Roman" w:hAnsi="Times New Roman"/>
          <w:sz w:val="24"/>
          <w:szCs w:val="24"/>
        </w:rPr>
        <w:fldChar w:fldCharType="begin"/>
      </w:r>
      <w:r w:rsidRPr="004943EC">
        <w:rPr>
          <w:rFonts w:ascii="Times New Roman" w:hAnsi="Times New Roman"/>
          <w:sz w:val="24"/>
          <w:szCs w:val="24"/>
        </w:rPr>
        <w:instrText xml:space="preserve"> REF _Ref122428900 \r \h </w:instrText>
      </w:r>
      <w:r w:rsidR="00F12FF7" w:rsidRPr="004943EC">
        <w:rPr>
          <w:rFonts w:ascii="Times New Roman" w:hAnsi="Times New Roman"/>
          <w:sz w:val="24"/>
          <w:szCs w:val="24"/>
        </w:rPr>
        <w:instrText xml:space="preserve"> \* MERGEFORMAT </w:instrText>
      </w:r>
      <w:r w:rsidRPr="004943EC">
        <w:rPr>
          <w:rFonts w:ascii="Times New Roman" w:hAnsi="Times New Roman"/>
          <w:sz w:val="24"/>
          <w:szCs w:val="24"/>
        </w:rPr>
      </w:r>
      <w:r w:rsidRPr="004943EC">
        <w:rPr>
          <w:rFonts w:ascii="Times New Roman" w:hAnsi="Times New Roman"/>
          <w:sz w:val="24"/>
          <w:szCs w:val="24"/>
        </w:rPr>
        <w:fldChar w:fldCharType="separate"/>
      </w:r>
      <w:r w:rsidR="003E3E11">
        <w:rPr>
          <w:rFonts w:ascii="Times New Roman" w:hAnsi="Times New Roman"/>
          <w:sz w:val="24"/>
          <w:szCs w:val="24"/>
        </w:rPr>
        <w:t>7.1.2.2</w:t>
      </w:r>
      <w:r w:rsidRPr="004943EC">
        <w:rPr>
          <w:rFonts w:ascii="Times New Roman" w:hAnsi="Times New Roman"/>
          <w:sz w:val="24"/>
          <w:szCs w:val="24"/>
        </w:rPr>
        <w:fldChar w:fldCharType="end"/>
      </w:r>
    </w:p>
    <w:p w14:paraId="3D44CB6F" w14:textId="1E280FAC" w:rsidR="0044119D" w:rsidRPr="0044119D" w:rsidRDefault="0044119D" w:rsidP="006C111C">
      <w:pPr>
        <w:spacing w:after="0" w:line="240" w:lineRule="auto"/>
        <w:ind w:left="567"/>
        <w:jc w:val="both"/>
        <w:rPr>
          <w:rFonts w:ascii="Times New Roman" w:hAnsi="Times New Roman"/>
          <w:sz w:val="24"/>
          <w:szCs w:val="24"/>
        </w:rPr>
      </w:pPr>
      <w:r w:rsidRPr="0044119D">
        <w:rPr>
          <w:rFonts w:ascii="Times New Roman" w:hAnsi="Times New Roman"/>
          <w:sz w:val="24"/>
          <w:szCs w:val="24"/>
        </w:rPr>
        <w:t>Con la sottomissione dei PCQ operativi l’Appaltatore dovrà proporre la modulistica di registrazione per ci</w:t>
      </w:r>
      <w:r w:rsidR="006F5C0B">
        <w:rPr>
          <w:rFonts w:ascii="Times New Roman" w:hAnsi="Times New Roman"/>
          <w:sz w:val="24"/>
          <w:szCs w:val="24"/>
        </w:rPr>
        <w:t>a</w:t>
      </w:r>
      <w:r w:rsidRPr="0044119D">
        <w:rPr>
          <w:rFonts w:ascii="Times New Roman" w:hAnsi="Times New Roman"/>
          <w:sz w:val="24"/>
          <w:szCs w:val="24"/>
        </w:rPr>
        <w:t>scuna fase di controllo individuata a Suo carico, ove non già previsti come form</w:t>
      </w:r>
      <w:r w:rsidR="00FD3DDA">
        <w:rPr>
          <w:rFonts w:ascii="Times New Roman" w:hAnsi="Times New Roman"/>
          <w:sz w:val="24"/>
          <w:szCs w:val="24"/>
        </w:rPr>
        <w:t>a</w:t>
      </w:r>
      <w:r w:rsidRPr="0044119D">
        <w:rPr>
          <w:rFonts w:ascii="Times New Roman" w:hAnsi="Times New Roman"/>
          <w:sz w:val="24"/>
          <w:szCs w:val="24"/>
        </w:rPr>
        <w:t>ti standard allegati ai PCQ tipologici.</w:t>
      </w:r>
    </w:p>
    <w:p w14:paraId="133D36F8" w14:textId="4F19DCD3" w:rsidR="0044119D" w:rsidRPr="0044119D" w:rsidRDefault="00D2466B" w:rsidP="006C111C">
      <w:pPr>
        <w:spacing w:after="0" w:line="240" w:lineRule="auto"/>
        <w:ind w:left="567"/>
        <w:jc w:val="both"/>
        <w:rPr>
          <w:rFonts w:ascii="Times New Roman" w:hAnsi="Times New Roman"/>
          <w:sz w:val="24"/>
          <w:szCs w:val="24"/>
        </w:rPr>
      </w:pPr>
      <w:r w:rsidRPr="0044119D">
        <w:rPr>
          <w:rFonts w:ascii="Times New Roman" w:hAnsi="Times New Roman"/>
          <w:sz w:val="24"/>
          <w:szCs w:val="24"/>
        </w:rPr>
        <w:t>È</w:t>
      </w:r>
      <w:r w:rsidR="0044119D" w:rsidRPr="0044119D">
        <w:rPr>
          <w:rFonts w:ascii="Times New Roman" w:hAnsi="Times New Roman"/>
          <w:sz w:val="24"/>
          <w:szCs w:val="24"/>
        </w:rPr>
        <w:t xml:space="preserve"> facoltà della DL richiedere modifiche e/o integrazio</w:t>
      </w:r>
      <w:r w:rsidR="003936D2">
        <w:rPr>
          <w:rFonts w:ascii="Times New Roman" w:hAnsi="Times New Roman"/>
          <w:sz w:val="24"/>
          <w:szCs w:val="24"/>
        </w:rPr>
        <w:t>n</w:t>
      </w:r>
      <w:r w:rsidR="0044119D" w:rsidRPr="0044119D">
        <w:rPr>
          <w:rFonts w:ascii="Times New Roman" w:hAnsi="Times New Roman"/>
          <w:sz w:val="24"/>
          <w:szCs w:val="24"/>
        </w:rPr>
        <w:t xml:space="preserve">i ai PCQ </w:t>
      </w:r>
      <w:r w:rsidR="003936D2">
        <w:rPr>
          <w:rFonts w:ascii="Times New Roman" w:hAnsi="Times New Roman"/>
          <w:sz w:val="24"/>
          <w:szCs w:val="24"/>
        </w:rPr>
        <w:t>operativi</w:t>
      </w:r>
      <w:r w:rsidR="0044119D" w:rsidRPr="0044119D">
        <w:rPr>
          <w:rFonts w:ascii="Times New Roman" w:hAnsi="Times New Roman"/>
          <w:sz w:val="24"/>
          <w:szCs w:val="24"/>
        </w:rPr>
        <w:t xml:space="preserve"> i presentati dall’Appaltatore, nel rispetto del Progetto e del Capitolato Speciale d’Appalto. Durante l’esecuzione del contratto la Committenza ha comunque facoltà, qualora lo ritenga opportuno, di ampliare, modificare frequenza, tipologia e modalità dei controlli e delle p</w:t>
      </w:r>
      <w:r w:rsidR="001B0559">
        <w:rPr>
          <w:rFonts w:ascii="Times New Roman" w:hAnsi="Times New Roman"/>
          <w:sz w:val="24"/>
          <w:szCs w:val="24"/>
        </w:rPr>
        <w:t>ro</w:t>
      </w:r>
      <w:r w:rsidR="0044119D" w:rsidRPr="0044119D">
        <w:rPr>
          <w:rFonts w:ascii="Times New Roman" w:hAnsi="Times New Roman"/>
          <w:sz w:val="24"/>
          <w:szCs w:val="24"/>
        </w:rPr>
        <w:t>ve inizialmente proposti dall’A</w:t>
      </w:r>
      <w:r w:rsidR="001B0559">
        <w:rPr>
          <w:rFonts w:ascii="Times New Roman" w:hAnsi="Times New Roman"/>
          <w:sz w:val="24"/>
          <w:szCs w:val="24"/>
        </w:rPr>
        <w:t xml:space="preserve">ppaltatore </w:t>
      </w:r>
      <w:r w:rsidR="0044119D" w:rsidRPr="0044119D">
        <w:rPr>
          <w:rFonts w:ascii="Times New Roman" w:hAnsi="Times New Roman"/>
          <w:sz w:val="24"/>
          <w:szCs w:val="24"/>
        </w:rPr>
        <w:t>all’interno dei documenti presentati.</w:t>
      </w:r>
    </w:p>
    <w:p w14:paraId="20A4BE8A" w14:textId="77777777" w:rsidR="00B70248" w:rsidRDefault="00B70248" w:rsidP="00E81C08">
      <w:pPr>
        <w:pStyle w:val="Titolo3"/>
      </w:pPr>
      <w:bookmarkStart w:id="819" w:name="_Toc121935371"/>
      <w:bookmarkStart w:id="820" w:name="_Toc121992561"/>
      <w:bookmarkStart w:id="821" w:name="_Toc121993026"/>
      <w:bookmarkStart w:id="822" w:name="_Toc121993424"/>
      <w:bookmarkStart w:id="823" w:name="_Toc121997035"/>
      <w:bookmarkStart w:id="824" w:name="_Toc121935372"/>
      <w:bookmarkStart w:id="825" w:name="_Toc121992562"/>
      <w:bookmarkStart w:id="826" w:name="_Toc121993027"/>
      <w:bookmarkStart w:id="827" w:name="_Toc121993425"/>
      <w:bookmarkStart w:id="828" w:name="_Toc121997036"/>
      <w:bookmarkStart w:id="829" w:name="_Toc129185699"/>
      <w:bookmarkEnd w:id="819"/>
      <w:bookmarkEnd w:id="820"/>
      <w:bookmarkEnd w:id="821"/>
      <w:bookmarkEnd w:id="822"/>
      <w:bookmarkEnd w:id="823"/>
      <w:bookmarkEnd w:id="824"/>
      <w:bookmarkEnd w:id="825"/>
      <w:bookmarkEnd w:id="826"/>
      <w:bookmarkEnd w:id="827"/>
      <w:bookmarkEnd w:id="828"/>
      <w:r>
        <w:t>Struttura dei PCQ</w:t>
      </w:r>
      <w:bookmarkEnd w:id="829"/>
    </w:p>
    <w:p w14:paraId="6B2E76D1" w14:textId="3BB38842" w:rsidR="00B70248" w:rsidRPr="004540B6" w:rsidRDefault="00B70248" w:rsidP="006C111C">
      <w:pPr>
        <w:spacing w:after="0" w:line="240" w:lineRule="auto"/>
        <w:ind w:left="567"/>
        <w:jc w:val="both"/>
        <w:rPr>
          <w:rFonts w:ascii="Times New Roman" w:hAnsi="Times New Roman"/>
          <w:sz w:val="24"/>
          <w:szCs w:val="24"/>
        </w:rPr>
      </w:pPr>
      <w:r w:rsidRPr="004540B6">
        <w:rPr>
          <w:rFonts w:ascii="Times New Roman" w:hAnsi="Times New Roman"/>
          <w:sz w:val="24"/>
          <w:szCs w:val="24"/>
        </w:rPr>
        <w:t xml:space="preserve">Il template del PCQ è riportato in </w:t>
      </w:r>
      <w:r w:rsidRPr="006C111C">
        <w:rPr>
          <w:rFonts w:ascii="Times New Roman" w:hAnsi="Times New Roman"/>
          <w:sz w:val="24"/>
          <w:szCs w:val="24"/>
        </w:rPr>
        <w:t xml:space="preserve">Allegato </w:t>
      </w:r>
      <w:r w:rsidR="00C9764D" w:rsidRPr="006C111C">
        <w:rPr>
          <w:rFonts w:ascii="Times New Roman" w:hAnsi="Times New Roman"/>
          <w:sz w:val="24"/>
          <w:szCs w:val="24"/>
        </w:rPr>
        <w:t>2.2</w:t>
      </w:r>
      <w:r w:rsidR="00C9764D">
        <w:rPr>
          <w:rFonts w:ascii="Times New Roman" w:hAnsi="Times New Roman"/>
          <w:sz w:val="24"/>
          <w:szCs w:val="24"/>
        </w:rPr>
        <w:t xml:space="preserve"> </w:t>
      </w:r>
      <w:r w:rsidRPr="004540B6">
        <w:rPr>
          <w:rFonts w:ascii="Times New Roman" w:hAnsi="Times New Roman"/>
          <w:sz w:val="24"/>
          <w:szCs w:val="24"/>
        </w:rPr>
        <w:t>ed è strutturato in 3 sezioni:</w:t>
      </w:r>
    </w:p>
    <w:p w14:paraId="0E1A3888" w14:textId="77777777" w:rsidR="00B70248" w:rsidRPr="0095211A" w:rsidRDefault="00B70248" w:rsidP="00B70248">
      <w:pPr>
        <w:pStyle w:val="Paragrafoelenco"/>
        <w:numPr>
          <w:ilvl w:val="0"/>
          <w:numId w:val="116"/>
        </w:numPr>
        <w:autoSpaceDE w:val="0"/>
        <w:autoSpaceDN w:val="0"/>
        <w:adjustRightInd w:val="0"/>
        <w:spacing w:line="360" w:lineRule="auto"/>
        <w:contextualSpacing/>
        <w:jc w:val="both"/>
        <w:rPr>
          <w:rFonts w:ascii="Times New Roman" w:hAnsi="Times New Roman"/>
          <w:noProof/>
          <w:sz w:val="24"/>
          <w:szCs w:val="24"/>
          <w:u w:val="single"/>
        </w:rPr>
      </w:pPr>
      <w:r w:rsidRPr="0095211A">
        <w:rPr>
          <w:rFonts w:ascii="Times New Roman" w:hAnsi="Times New Roman"/>
          <w:noProof/>
          <w:sz w:val="24"/>
          <w:szCs w:val="24"/>
          <w:u w:val="single"/>
        </w:rPr>
        <w:t>Pagina di guardia</w:t>
      </w:r>
    </w:p>
    <w:p w14:paraId="1EF78469" w14:textId="77777777" w:rsidR="00B70248" w:rsidRPr="004540B6" w:rsidRDefault="00B70248" w:rsidP="00B70248">
      <w:pPr>
        <w:spacing w:after="240"/>
        <w:ind w:left="567"/>
        <w:jc w:val="both"/>
        <w:rPr>
          <w:rFonts w:ascii="Times New Roman" w:hAnsi="Times New Roman"/>
          <w:sz w:val="24"/>
          <w:szCs w:val="24"/>
        </w:rPr>
      </w:pPr>
      <w:r w:rsidRPr="004540B6">
        <w:rPr>
          <w:rFonts w:ascii="Times New Roman" w:hAnsi="Times New Roman"/>
          <w:sz w:val="24"/>
          <w:szCs w:val="24"/>
        </w:rPr>
        <w:t>All’interno della pagina di guardia dovranno essere inserite le informazioni relative alle fasi di apertura e chiusura del PCQ e le firme dei soggetti responsabili (Appaltatore e DL).</w:t>
      </w:r>
    </w:p>
    <w:p w14:paraId="189F832B" w14:textId="77777777" w:rsidR="00B70248" w:rsidRPr="00294F90" w:rsidRDefault="00B70248" w:rsidP="00B70248">
      <w:pPr>
        <w:pStyle w:val="Paragrafoelenco"/>
        <w:numPr>
          <w:ilvl w:val="0"/>
          <w:numId w:val="116"/>
        </w:numPr>
        <w:autoSpaceDE w:val="0"/>
        <w:autoSpaceDN w:val="0"/>
        <w:adjustRightInd w:val="0"/>
        <w:spacing w:line="360" w:lineRule="auto"/>
        <w:contextualSpacing/>
        <w:jc w:val="both"/>
        <w:rPr>
          <w:rFonts w:ascii="Times New Roman" w:hAnsi="Times New Roman"/>
          <w:noProof/>
          <w:sz w:val="24"/>
          <w:szCs w:val="24"/>
          <w:u w:val="single"/>
        </w:rPr>
      </w:pPr>
      <w:r w:rsidRPr="00294F90">
        <w:rPr>
          <w:rFonts w:ascii="Times New Roman" w:hAnsi="Times New Roman"/>
          <w:noProof/>
          <w:sz w:val="24"/>
          <w:szCs w:val="24"/>
          <w:u w:val="single"/>
        </w:rPr>
        <w:t>Schede di pianificazione dei controlli</w:t>
      </w:r>
    </w:p>
    <w:p w14:paraId="3A77C5FD" w14:textId="77777777" w:rsidR="00B70248" w:rsidRPr="004540B6" w:rsidRDefault="00B70248" w:rsidP="00B70248">
      <w:pPr>
        <w:pStyle w:val="Paragrafoelenco"/>
        <w:autoSpaceDE w:val="0"/>
        <w:autoSpaceDN w:val="0"/>
        <w:adjustRightInd w:val="0"/>
        <w:ind w:left="567"/>
        <w:rPr>
          <w:rFonts w:ascii="Times New Roman" w:hAnsi="Times New Roman"/>
          <w:noProof/>
          <w:sz w:val="24"/>
          <w:szCs w:val="24"/>
        </w:rPr>
      </w:pPr>
      <w:r w:rsidRPr="004540B6">
        <w:rPr>
          <w:rFonts w:ascii="Times New Roman" w:hAnsi="Times New Roman"/>
          <w:noProof/>
          <w:sz w:val="24"/>
          <w:szCs w:val="24"/>
        </w:rPr>
        <w:t>La scheda di pianificazione contiene le seguenti informazioni:</w:t>
      </w:r>
    </w:p>
    <w:tbl>
      <w:tblPr>
        <w:tblStyle w:val="Grigliatabella"/>
        <w:tblW w:w="9214" w:type="dxa"/>
        <w:tblInd w:w="562" w:type="dxa"/>
        <w:tblLook w:val="04A0" w:firstRow="1" w:lastRow="0" w:firstColumn="1" w:lastColumn="0" w:noHBand="0" w:noVBand="1"/>
      </w:tblPr>
      <w:tblGrid>
        <w:gridCol w:w="3402"/>
        <w:gridCol w:w="5812"/>
      </w:tblGrid>
      <w:tr w:rsidR="00B70248" w:rsidRPr="004540B6" w14:paraId="6D6BCADA" w14:textId="77777777" w:rsidTr="00EA3071">
        <w:tc>
          <w:tcPr>
            <w:tcW w:w="3402" w:type="dxa"/>
          </w:tcPr>
          <w:p w14:paraId="1FF34BAF"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Posizione</w:t>
            </w:r>
          </w:p>
        </w:tc>
        <w:tc>
          <w:tcPr>
            <w:tcW w:w="5812" w:type="dxa"/>
          </w:tcPr>
          <w:p w14:paraId="53AB4B12"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Numero progressivo delle fasi di controllo.</w:t>
            </w:r>
          </w:p>
        </w:tc>
      </w:tr>
      <w:tr w:rsidR="00B70248" w:rsidRPr="004540B6" w14:paraId="460BAAF2" w14:textId="77777777" w:rsidTr="00EA3071">
        <w:trPr>
          <w:trHeight w:val="194"/>
        </w:trPr>
        <w:tc>
          <w:tcPr>
            <w:tcW w:w="3402" w:type="dxa"/>
          </w:tcPr>
          <w:p w14:paraId="5B51FAD0" w14:textId="717F14E1"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 xml:space="preserve">Oggetto e </w:t>
            </w:r>
            <w:r w:rsidRPr="5F89B26E">
              <w:rPr>
                <w:rFonts w:ascii="Times New Roman" w:hAnsi="Times New Roman"/>
                <w:i/>
                <w:iCs/>
                <w:noProof/>
                <w:sz w:val="24"/>
                <w:szCs w:val="24"/>
              </w:rPr>
              <w:t>modalit</w:t>
            </w:r>
            <w:r w:rsidRPr="004540B6">
              <w:rPr>
                <w:rFonts w:ascii="Times New Roman" w:hAnsi="Times New Roman"/>
                <w:i/>
                <w:iCs/>
                <w:noProof/>
                <w:sz w:val="24"/>
                <w:szCs w:val="24"/>
              </w:rPr>
              <w:t xml:space="preserve"> del controllo e criterio di accettazione</w:t>
            </w:r>
          </w:p>
        </w:tc>
        <w:tc>
          <w:tcPr>
            <w:tcW w:w="5812" w:type="dxa"/>
          </w:tcPr>
          <w:p w14:paraId="730FF3DF"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Indica, per ogni fase la tipologia di controllo, le modalità e i criteri di accettazione affinche il controllo sia conforme.</w:t>
            </w:r>
          </w:p>
        </w:tc>
      </w:tr>
      <w:tr w:rsidR="00B70248" w:rsidRPr="004540B6" w14:paraId="6B9A1EC9" w14:textId="77777777" w:rsidTr="00EA3071">
        <w:tc>
          <w:tcPr>
            <w:tcW w:w="3402" w:type="dxa"/>
          </w:tcPr>
          <w:p w14:paraId="48A9E659"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Resp. Controllo</w:t>
            </w:r>
          </w:p>
        </w:tc>
        <w:tc>
          <w:tcPr>
            <w:tcW w:w="5812" w:type="dxa"/>
          </w:tcPr>
          <w:p w14:paraId="38F6B568"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Indica l’ente predisposto a quel controllo (IE, App, DL).</w:t>
            </w:r>
          </w:p>
        </w:tc>
      </w:tr>
      <w:tr w:rsidR="00B70248" w:rsidRPr="004540B6" w14:paraId="5C46D672" w14:textId="77777777" w:rsidTr="00EA3071">
        <w:tc>
          <w:tcPr>
            <w:tcW w:w="3402" w:type="dxa"/>
          </w:tcPr>
          <w:p w14:paraId="129BF437"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Non Applicabilità</w:t>
            </w:r>
          </w:p>
        </w:tc>
        <w:tc>
          <w:tcPr>
            <w:tcW w:w="5812" w:type="dxa"/>
          </w:tcPr>
          <w:p w14:paraId="03F4AABD"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Serve ad indicare se quella fase di controllo è non applicabile.</w:t>
            </w:r>
          </w:p>
        </w:tc>
      </w:tr>
      <w:tr w:rsidR="00B70248" w:rsidRPr="004540B6" w14:paraId="7EB35302" w14:textId="77777777" w:rsidTr="00EA3071">
        <w:tc>
          <w:tcPr>
            <w:tcW w:w="3402" w:type="dxa"/>
          </w:tcPr>
          <w:p w14:paraId="249DBFB0"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Tipo Controllo</w:t>
            </w:r>
          </w:p>
        </w:tc>
        <w:tc>
          <w:tcPr>
            <w:tcW w:w="5812" w:type="dxa"/>
          </w:tcPr>
          <w:p w14:paraId="52CF8878"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Descrizione del controllo</w:t>
            </w:r>
          </w:p>
        </w:tc>
      </w:tr>
      <w:tr w:rsidR="00B70248" w:rsidRPr="004540B6" w14:paraId="640920E8" w14:textId="77777777" w:rsidTr="00EA3071">
        <w:tc>
          <w:tcPr>
            <w:tcW w:w="3402" w:type="dxa"/>
          </w:tcPr>
          <w:p w14:paraId="408477C0"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Documentazione di riferimento</w:t>
            </w:r>
          </w:p>
        </w:tc>
        <w:tc>
          <w:tcPr>
            <w:tcW w:w="5812" w:type="dxa"/>
          </w:tcPr>
          <w:p w14:paraId="34F2DCB0"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Progetto esecutivo o Articoli di riferimento del C.S.A., Norme tecniche.</w:t>
            </w:r>
          </w:p>
        </w:tc>
      </w:tr>
      <w:tr w:rsidR="00B70248" w:rsidRPr="004540B6" w14:paraId="1083134F" w14:textId="77777777" w:rsidTr="00EA3071">
        <w:tc>
          <w:tcPr>
            <w:tcW w:w="3402" w:type="dxa"/>
          </w:tcPr>
          <w:p w14:paraId="4D403D5F"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Frequenza di controllo</w:t>
            </w:r>
          </w:p>
        </w:tc>
        <w:tc>
          <w:tcPr>
            <w:tcW w:w="5812" w:type="dxa"/>
          </w:tcPr>
          <w:p w14:paraId="347F3E3A"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Indica la quantità di controlli /prove che devono essere effettuate</w:t>
            </w:r>
          </w:p>
        </w:tc>
      </w:tr>
      <w:tr w:rsidR="00B70248" w:rsidRPr="004540B6" w14:paraId="53879EA3" w14:textId="77777777" w:rsidTr="00EA3071">
        <w:tc>
          <w:tcPr>
            <w:tcW w:w="3402" w:type="dxa"/>
          </w:tcPr>
          <w:p w14:paraId="0F88882E"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Documento di registrazione</w:t>
            </w:r>
          </w:p>
        </w:tc>
        <w:tc>
          <w:tcPr>
            <w:tcW w:w="5812" w:type="dxa"/>
          </w:tcPr>
          <w:p w14:paraId="03DD1552" w14:textId="77777777" w:rsidR="00B70248" w:rsidRPr="004540B6" w:rsidRDefault="00B70248" w:rsidP="00EA3071">
            <w:pPr>
              <w:autoSpaceDE w:val="0"/>
              <w:autoSpaceDN w:val="0"/>
              <w:adjustRightInd w:val="0"/>
              <w:rPr>
                <w:rFonts w:ascii="Times New Roman" w:hAnsi="Times New Roman"/>
                <w:noProof/>
                <w:sz w:val="24"/>
                <w:szCs w:val="24"/>
              </w:rPr>
            </w:pPr>
            <w:r w:rsidRPr="004540B6">
              <w:rPr>
                <w:rFonts w:ascii="Times New Roman" w:hAnsi="Times New Roman"/>
                <w:noProof/>
                <w:sz w:val="24"/>
                <w:szCs w:val="24"/>
              </w:rPr>
              <w:t>Documenti che devono essere prodotti e allegati al PCQ Operativo (es. Scheda di registrazione, verbali di sopralluogo, certificati di laboratorio, ect..).</w:t>
            </w:r>
          </w:p>
        </w:tc>
      </w:tr>
    </w:tbl>
    <w:p w14:paraId="0A71BA19" w14:textId="77777777" w:rsidR="006C111C" w:rsidRDefault="006C111C" w:rsidP="006C111C">
      <w:pPr>
        <w:spacing w:after="0" w:line="240" w:lineRule="auto"/>
        <w:ind w:left="567"/>
        <w:jc w:val="both"/>
        <w:rPr>
          <w:rFonts w:ascii="Times New Roman" w:hAnsi="Times New Roman"/>
          <w:sz w:val="24"/>
          <w:szCs w:val="24"/>
        </w:rPr>
      </w:pPr>
    </w:p>
    <w:p w14:paraId="1B4415B8" w14:textId="3FB47ED0" w:rsidR="00B70248" w:rsidRPr="004540B6" w:rsidRDefault="00B70248" w:rsidP="006C111C">
      <w:pPr>
        <w:spacing w:after="0" w:line="240" w:lineRule="auto"/>
        <w:ind w:left="567"/>
        <w:jc w:val="both"/>
        <w:rPr>
          <w:rFonts w:ascii="Times New Roman" w:hAnsi="Times New Roman"/>
          <w:sz w:val="24"/>
          <w:szCs w:val="24"/>
        </w:rPr>
      </w:pPr>
      <w:r w:rsidRPr="004540B6">
        <w:rPr>
          <w:rFonts w:ascii="Times New Roman" w:hAnsi="Times New Roman"/>
          <w:sz w:val="24"/>
          <w:szCs w:val="24"/>
        </w:rPr>
        <w:t>La scheda di pianificazione è suddivisa nelle seguenti macrofasi di controllo:</w:t>
      </w:r>
    </w:p>
    <w:p w14:paraId="1E0203F2" w14:textId="47FCFDF7" w:rsidR="00B70248" w:rsidRPr="006C111C" w:rsidRDefault="00B70248"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Controlli preliminari</w:t>
      </w:r>
      <w:r w:rsidR="006C111C" w:rsidRPr="006C111C">
        <w:rPr>
          <w:rFonts w:ascii="Times New Roman" w:hAnsi="Times New Roman"/>
          <w:sz w:val="24"/>
          <w:szCs w:val="24"/>
        </w:rPr>
        <w:t>;</w:t>
      </w:r>
    </w:p>
    <w:p w14:paraId="4E5E150F" w14:textId="2CD087F9" w:rsidR="00B70248" w:rsidRPr="006C111C" w:rsidRDefault="00B70248"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Controlli in corso d’opera in officina (se presenti)</w:t>
      </w:r>
      <w:r w:rsidR="006C111C" w:rsidRPr="006C111C">
        <w:rPr>
          <w:rFonts w:ascii="Times New Roman" w:hAnsi="Times New Roman"/>
          <w:sz w:val="24"/>
          <w:szCs w:val="24"/>
        </w:rPr>
        <w:t>;</w:t>
      </w:r>
    </w:p>
    <w:p w14:paraId="0A5AB87E" w14:textId="4A659C9E" w:rsidR="00B70248" w:rsidRPr="006C111C" w:rsidRDefault="00B70248"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Controlli in corso d’opera in cantiere</w:t>
      </w:r>
      <w:r w:rsidR="006C111C" w:rsidRPr="006C111C">
        <w:rPr>
          <w:rFonts w:ascii="Times New Roman" w:hAnsi="Times New Roman"/>
          <w:sz w:val="24"/>
          <w:szCs w:val="24"/>
        </w:rPr>
        <w:t>;</w:t>
      </w:r>
    </w:p>
    <w:p w14:paraId="55647DA8" w14:textId="36CB4C26" w:rsidR="00B70248" w:rsidRPr="006C111C" w:rsidRDefault="00B70248"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Controlli finali</w:t>
      </w:r>
      <w:r w:rsidR="006C111C" w:rsidRPr="006C111C">
        <w:rPr>
          <w:rFonts w:ascii="Times New Roman" w:hAnsi="Times New Roman"/>
          <w:sz w:val="24"/>
          <w:szCs w:val="24"/>
        </w:rPr>
        <w:t>.</w:t>
      </w:r>
    </w:p>
    <w:p w14:paraId="0B35859A" w14:textId="34DE3AE1" w:rsidR="00B70248" w:rsidRDefault="00B70248" w:rsidP="006C111C">
      <w:pPr>
        <w:spacing w:after="0" w:line="240" w:lineRule="auto"/>
        <w:ind w:left="567"/>
        <w:jc w:val="both"/>
        <w:rPr>
          <w:rFonts w:ascii="Times New Roman" w:hAnsi="Times New Roman"/>
          <w:sz w:val="24"/>
          <w:szCs w:val="24"/>
        </w:rPr>
      </w:pPr>
      <w:r w:rsidRPr="004540B6">
        <w:rPr>
          <w:rFonts w:ascii="Times New Roman" w:hAnsi="Times New Roman"/>
          <w:sz w:val="24"/>
          <w:szCs w:val="24"/>
        </w:rPr>
        <w:t>All’interno di ogni Macrofase della scheda di pianificazione (controlli preliminari, in corso d’opera in officina, in cantiere e finali) possono esserci una o più fasi di controllo, per le quali devono essere indicati:</w:t>
      </w:r>
    </w:p>
    <w:p w14:paraId="4C859437" w14:textId="77777777" w:rsidR="006C111C" w:rsidRPr="004540B6" w:rsidRDefault="006C111C" w:rsidP="006C111C">
      <w:pPr>
        <w:spacing w:after="0" w:line="240" w:lineRule="auto"/>
        <w:ind w:left="567"/>
        <w:jc w:val="both"/>
        <w:rPr>
          <w:rFonts w:ascii="Times New Roman" w:hAnsi="Times New Roman"/>
          <w:sz w:val="24"/>
          <w:szCs w:val="24"/>
        </w:rPr>
      </w:pPr>
    </w:p>
    <w:tbl>
      <w:tblPr>
        <w:tblStyle w:val="Grigliatabella"/>
        <w:tblW w:w="0" w:type="auto"/>
        <w:tblInd w:w="562" w:type="dxa"/>
        <w:tblLook w:val="04A0" w:firstRow="1" w:lastRow="0" w:firstColumn="1" w:lastColumn="0" w:noHBand="0" w:noVBand="1"/>
      </w:tblPr>
      <w:tblGrid>
        <w:gridCol w:w="2694"/>
        <w:gridCol w:w="6373"/>
      </w:tblGrid>
      <w:tr w:rsidR="00B70248" w:rsidRPr="004540B6" w14:paraId="32DE7DC2" w14:textId="77777777" w:rsidTr="00EA3071">
        <w:tc>
          <w:tcPr>
            <w:tcW w:w="2694" w:type="dxa"/>
          </w:tcPr>
          <w:p w14:paraId="1F532A2E"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Oggetto</w:t>
            </w:r>
          </w:p>
        </w:tc>
        <w:tc>
          <w:tcPr>
            <w:tcW w:w="6373" w:type="dxa"/>
          </w:tcPr>
          <w:p w14:paraId="5485FA41" w14:textId="77777777" w:rsidR="00B70248" w:rsidRPr="004540B6" w:rsidRDefault="00B70248" w:rsidP="00EA3071">
            <w:pPr>
              <w:autoSpaceDE w:val="0"/>
              <w:autoSpaceDN w:val="0"/>
              <w:adjustRightInd w:val="0"/>
              <w:rPr>
                <w:rFonts w:ascii="Times New Roman" w:hAnsi="Times New Roman"/>
                <w:sz w:val="24"/>
                <w:szCs w:val="24"/>
              </w:rPr>
            </w:pPr>
            <w:r w:rsidRPr="004540B6">
              <w:rPr>
                <w:rFonts w:ascii="Times New Roman" w:hAnsi="Times New Roman"/>
                <w:sz w:val="24"/>
                <w:szCs w:val="24"/>
              </w:rPr>
              <w:t>Indica la fase di controllo</w:t>
            </w:r>
          </w:p>
        </w:tc>
      </w:tr>
      <w:tr w:rsidR="00B70248" w:rsidRPr="004540B6" w14:paraId="6F4CD1D0" w14:textId="77777777" w:rsidTr="00EA3071">
        <w:tc>
          <w:tcPr>
            <w:tcW w:w="2694" w:type="dxa"/>
          </w:tcPr>
          <w:p w14:paraId="1C8B55C5"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Modalità</w:t>
            </w:r>
          </w:p>
        </w:tc>
        <w:tc>
          <w:tcPr>
            <w:tcW w:w="6373" w:type="dxa"/>
          </w:tcPr>
          <w:p w14:paraId="28661553" w14:textId="77777777" w:rsidR="00B70248" w:rsidRPr="004540B6" w:rsidRDefault="00B70248" w:rsidP="00EA3071">
            <w:pPr>
              <w:autoSpaceDE w:val="0"/>
              <w:autoSpaceDN w:val="0"/>
              <w:adjustRightInd w:val="0"/>
              <w:rPr>
                <w:rFonts w:ascii="Times New Roman" w:hAnsi="Times New Roman"/>
                <w:sz w:val="24"/>
                <w:szCs w:val="24"/>
              </w:rPr>
            </w:pPr>
            <w:r w:rsidRPr="004540B6">
              <w:rPr>
                <w:rFonts w:ascii="Times New Roman" w:hAnsi="Times New Roman"/>
                <w:sz w:val="24"/>
                <w:szCs w:val="24"/>
              </w:rPr>
              <w:t>Descrive le modalità di effettuazione dei controlli per quella fase</w:t>
            </w:r>
          </w:p>
        </w:tc>
      </w:tr>
      <w:tr w:rsidR="00B70248" w:rsidRPr="004540B6" w14:paraId="5D7ABE3F" w14:textId="77777777" w:rsidTr="00EA3071">
        <w:tc>
          <w:tcPr>
            <w:tcW w:w="2694" w:type="dxa"/>
          </w:tcPr>
          <w:p w14:paraId="711A0F65" w14:textId="77777777" w:rsidR="00B70248" w:rsidRPr="004540B6" w:rsidRDefault="00B70248" w:rsidP="00EA3071">
            <w:pPr>
              <w:autoSpaceDE w:val="0"/>
              <w:autoSpaceDN w:val="0"/>
              <w:adjustRightInd w:val="0"/>
              <w:rPr>
                <w:rFonts w:ascii="Times New Roman" w:hAnsi="Times New Roman"/>
                <w:i/>
                <w:iCs/>
                <w:noProof/>
                <w:sz w:val="24"/>
                <w:szCs w:val="24"/>
              </w:rPr>
            </w:pPr>
            <w:r w:rsidRPr="004540B6">
              <w:rPr>
                <w:rFonts w:ascii="Times New Roman" w:hAnsi="Times New Roman"/>
                <w:i/>
                <w:iCs/>
                <w:noProof/>
                <w:sz w:val="24"/>
                <w:szCs w:val="24"/>
              </w:rPr>
              <w:t>Criterio di accettazione</w:t>
            </w:r>
          </w:p>
        </w:tc>
        <w:tc>
          <w:tcPr>
            <w:tcW w:w="6373" w:type="dxa"/>
          </w:tcPr>
          <w:p w14:paraId="0FCD9932" w14:textId="77777777" w:rsidR="00B70248" w:rsidRPr="004540B6" w:rsidRDefault="00B70248" w:rsidP="00EA3071">
            <w:pPr>
              <w:autoSpaceDE w:val="0"/>
              <w:autoSpaceDN w:val="0"/>
              <w:adjustRightInd w:val="0"/>
              <w:rPr>
                <w:rFonts w:ascii="Times New Roman" w:hAnsi="Times New Roman"/>
                <w:sz w:val="24"/>
                <w:szCs w:val="24"/>
              </w:rPr>
            </w:pPr>
            <w:r w:rsidRPr="004540B6">
              <w:rPr>
                <w:rFonts w:ascii="Times New Roman" w:hAnsi="Times New Roman"/>
                <w:sz w:val="24"/>
                <w:szCs w:val="24"/>
              </w:rPr>
              <w:t>Indica il criterio/riferimento con il quale il controllo risulta conforme da capitolato/norme/progetto.</w:t>
            </w:r>
          </w:p>
        </w:tc>
      </w:tr>
    </w:tbl>
    <w:p w14:paraId="48E161BC" w14:textId="66D8BA71" w:rsidR="00B70248" w:rsidRDefault="00B70248" w:rsidP="006C111C">
      <w:pPr>
        <w:spacing w:after="0" w:line="240" w:lineRule="auto"/>
        <w:ind w:left="567"/>
        <w:jc w:val="both"/>
        <w:rPr>
          <w:rFonts w:ascii="Times New Roman" w:hAnsi="Times New Roman"/>
          <w:sz w:val="24"/>
          <w:szCs w:val="24"/>
        </w:rPr>
      </w:pPr>
      <w:r w:rsidRPr="004540B6">
        <w:rPr>
          <w:rFonts w:ascii="Times New Roman" w:hAnsi="Times New Roman"/>
          <w:sz w:val="24"/>
          <w:szCs w:val="24"/>
        </w:rPr>
        <w:lastRenderedPageBreak/>
        <w:t>Per ogni fase di controllo è indicata per tutte le figure coinvolte (IE, APP, DL) la tipologia di vincolo relativa alla singola fattispecie di controllo:</w:t>
      </w:r>
    </w:p>
    <w:p w14:paraId="23755F03" w14:textId="77777777" w:rsidR="006C111C" w:rsidRPr="004540B6" w:rsidRDefault="006C111C" w:rsidP="006C111C">
      <w:pPr>
        <w:spacing w:after="0" w:line="240" w:lineRule="auto"/>
        <w:ind w:left="567"/>
        <w:jc w:val="both"/>
        <w:rPr>
          <w:rFonts w:ascii="Times New Roman" w:hAnsi="Times New Roman"/>
          <w:sz w:val="24"/>
          <w:szCs w:val="24"/>
        </w:rPr>
      </w:pPr>
    </w:p>
    <w:p w14:paraId="096F43E4" w14:textId="77777777" w:rsidR="00B70248" w:rsidRPr="004540B6" w:rsidRDefault="00B70248" w:rsidP="006437E9">
      <w:pPr>
        <w:autoSpaceDE w:val="0"/>
        <w:autoSpaceDN w:val="0"/>
        <w:adjustRightInd w:val="0"/>
        <w:spacing w:after="0"/>
        <w:ind w:left="567"/>
        <w:jc w:val="both"/>
        <w:rPr>
          <w:rFonts w:ascii="Times New Roman" w:hAnsi="Times New Roman"/>
          <w:noProof/>
          <w:sz w:val="24"/>
          <w:szCs w:val="24"/>
        </w:rPr>
      </w:pPr>
      <w:r w:rsidRPr="004540B6">
        <w:rPr>
          <w:rFonts w:ascii="Times New Roman" w:hAnsi="Times New Roman"/>
          <w:b/>
          <w:bCs/>
          <w:noProof/>
          <w:sz w:val="24"/>
          <w:szCs w:val="24"/>
          <w:u w:val="single"/>
        </w:rPr>
        <w:t>V - Controllo vincolante</w:t>
      </w:r>
      <w:r w:rsidRPr="004540B6">
        <w:rPr>
          <w:rFonts w:ascii="Times New Roman" w:hAnsi="Times New Roman"/>
          <w:noProof/>
          <w:sz w:val="24"/>
          <w:szCs w:val="24"/>
        </w:rPr>
        <w:t xml:space="preserve">: Il controllo deve essere eseguito in contraddittorio con la Direzione Lavori (ove applicabile) ed è necessaria l’approvazione formale di quest’ultima per proseguire con le attività successive. </w:t>
      </w:r>
    </w:p>
    <w:p w14:paraId="0C8C2619" w14:textId="77777777" w:rsidR="00B70248" w:rsidRPr="004540B6" w:rsidRDefault="00B70248" w:rsidP="00B70248">
      <w:pPr>
        <w:autoSpaceDE w:val="0"/>
        <w:autoSpaceDN w:val="0"/>
        <w:adjustRightInd w:val="0"/>
        <w:spacing w:after="240"/>
        <w:ind w:left="567"/>
        <w:jc w:val="both"/>
        <w:rPr>
          <w:rFonts w:ascii="Times New Roman" w:hAnsi="Times New Roman"/>
          <w:noProof/>
          <w:sz w:val="24"/>
          <w:szCs w:val="24"/>
        </w:rPr>
      </w:pPr>
      <w:r w:rsidRPr="004540B6">
        <w:rPr>
          <w:rFonts w:ascii="Times New Roman" w:hAnsi="Times New Roman"/>
          <w:b/>
          <w:bCs/>
          <w:noProof/>
          <w:sz w:val="24"/>
          <w:szCs w:val="24"/>
          <w:u w:val="single"/>
        </w:rPr>
        <w:t>N - Controllo da Notificare:</w:t>
      </w:r>
      <w:r w:rsidRPr="004540B6">
        <w:rPr>
          <w:rFonts w:ascii="Times New Roman" w:hAnsi="Times New Roman"/>
          <w:noProof/>
          <w:sz w:val="24"/>
          <w:szCs w:val="24"/>
        </w:rPr>
        <w:t xml:space="preserve"> Il controllo è eseguito in campo dall’Appaltatore o Impresa Esecutrice, solo a seguito informativa scritta (anche a mezzo e-mail) alla Direzione Lavori, e può avvenire in assenza della stessa.</w:t>
      </w:r>
    </w:p>
    <w:p w14:paraId="779E3D42" w14:textId="77777777" w:rsidR="00B70248" w:rsidRPr="00294F90" w:rsidRDefault="00B70248" w:rsidP="00B70248">
      <w:pPr>
        <w:pStyle w:val="Paragrafoelenco"/>
        <w:numPr>
          <w:ilvl w:val="0"/>
          <w:numId w:val="116"/>
        </w:numPr>
        <w:autoSpaceDE w:val="0"/>
        <w:autoSpaceDN w:val="0"/>
        <w:adjustRightInd w:val="0"/>
        <w:spacing w:line="360" w:lineRule="auto"/>
        <w:contextualSpacing/>
        <w:jc w:val="both"/>
        <w:rPr>
          <w:rFonts w:ascii="Times New Roman" w:hAnsi="Times New Roman"/>
          <w:noProof/>
          <w:sz w:val="24"/>
          <w:szCs w:val="24"/>
          <w:u w:val="single"/>
        </w:rPr>
      </w:pPr>
      <w:r w:rsidRPr="00294F90">
        <w:rPr>
          <w:rFonts w:ascii="Times New Roman" w:hAnsi="Times New Roman"/>
          <w:noProof/>
          <w:sz w:val="24"/>
          <w:szCs w:val="24"/>
          <w:u w:val="single"/>
        </w:rPr>
        <w:t xml:space="preserve">Tabella/Elenco Certificati allegati </w:t>
      </w:r>
    </w:p>
    <w:p w14:paraId="0CA10551" w14:textId="77777777" w:rsidR="00B70248" w:rsidRPr="004540B6" w:rsidRDefault="00B70248" w:rsidP="006C111C">
      <w:pPr>
        <w:spacing w:after="0" w:line="240" w:lineRule="auto"/>
        <w:ind w:left="567"/>
        <w:jc w:val="both"/>
        <w:rPr>
          <w:rFonts w:ascii="Times New Roman" w:hAnsi="Times New Roman"/>
          <w:sz w:val="24"/>
          <w:szCs w:val="24"/>
        </w:rPr>
      </w:pPr>
      <w:r w:rsidRPr="004540B6">
        <w:rPr>
          <w:rFonts w:ascii="Times New Roman" w:hAnsi="Times New Roman"/>
          <w:sz w:val="24"/>
          <w:szCs w:val="24"/>
        </w:rPr>
        <w:t>La tabella/Elenco certificati allegati è lo strumento che dovrà essere compilato dall’ Appaltatore per riepilogare la lista dei documenti di registrazione della Qualità (verbali, certificati, DdT etc., così come specificati nella colonna “Documenti di Registrazione” della Scheda di pianificazione di cui alla lettera b)) allegati al PCQ Operativo e che costituiranno il “Dossier Qualità” della specifica opera/parte d’opera a cui il PCQ si riferisce.</w:t>
      </w:r>
    </w:p>
    <w:p w14:paraId="3901353D" w14:textId="77777777" w:rsidR="003701DA" w:rsidRPr="00EF6E30" w:rsidRDefault="003701DA" w:rsidP="006C111C">
      <w:pPr>
        <w:pStyle w:val="Titolo4"/>
      </w:pPr>
      <w:r w:rsidRPr="00EF6E30">
        <w:t xml:space="preserve">Codifica PCQ Tipologico </w:t>
      </w:r>
    </w:p>
    <w:p w14:paraId="7E644849" w14:textId="77777777" w:rsidR="003701DA" w:rsidRPr="00AD5BAB" w:rsidRDefault="003701DA" w:rsidP="006C111C">
      <w:pPr>
        <w:spacing w:after="0" w:line="240" w:lineRule="auto"/>
        <w:ind w:left="567"/>
        <w:jc w:val="both"/>
        <w:rPr>
          <w:rFonts w:ascii="Times New Roman" w:hAnsi="Times New Roman"/>
          <w:sz w:val="24"/>
          <w:szCs w:val="24"/>
        </w:rPr>
      </w:pPr>
      <w:r w:rsidRPr="00AD5BAB">
        <w:rPr>
          <w:rFonts w:ascii="Times New Roman" w:hAnsi="Times New Roman"/>
          <w:sz w:val="24"/>
          <w:szCs w:val="24"/>
        </w:rPr>
        <w:t>Il codice dei PCQ Tipologici è composto da</w:t>
      </w:r>
    </w:p>
    <w:p w14:paraId="683624A2" w14:textId="4F4198FA"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sidRPr="00AD5BAB">
        <w:rPr>
          <w:rFonts w:ascii="Times New Roman" w:hAnsi="Times New Roman"/>
          <w:sz w:val="24"/>
          <w:szCs w:val="24"/>
        </w:rPr>
        <w:t>3 digit (PCQ) che identificano la tipologia di documento</w:t>
      </w:r>
      <w:r w:rsidR="006C111C">
        <w:rPr>
          <w:rFonts w:ascii="Times New Roman" w:hAnsi="Times New Roman"/>
          <w:sz w:val="24"/>
          <w:szCs w:val="24"/>
        </w:rPr>
        <w:t>;</w:t>
      </w:r>
    </w:p>
    <w:p w14:paraId="00284E78" w14:textId="229696D3"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sidRPr="00AD5BAB">
        <w:rPr>
          <w:rFonts w:ascii="Times New Roman" w:hAnsi="Times New Roman"/>
          <w:sz w:val="24"/>
          <w:szCs w:val="24"/>
        </w:rPr>
        <w:t>3 digit alfabetici (es. BAR) che identifica la categoria di attività/lavorazione</w:t>
      </w:r>
      <w:r w:rsidR="006C111C">
        <w:rPr>
          <w:rFonts w:ascii="Times New Roman" w:hAnsi="Times New Roman"/>
          <w:sz w:val="24"/>
          <w:szCs w:val="24"/>
        </w:rPr>
        <w:t>;</w:t>
      </w:r>
    </w:p>
    <w:p w14:paraId="25570F7D" w14:textId="0624D4A1"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sidRPr="00AD5BAB">
        <w:rPr>
          <w:rFonts w:ascii="Times New Roman" w:hAnsi="Times New Roman"/>
          <w:sz w:val="24"/>
          <w:szCs w:val="24"/>
        </w:rPr>
        <w:t>3 digit alfabetici (es. SIC) che identifica la sottocategoria di attività/lavorazione</w:t>
      </w:r>
      <w:r w:rsidR="006C111C">
        <w:rPr>
          <w:rFonts w:ascii="Times New Roman" w:hAnsi="Times New Roman"/>
          <w:sz w:val="24"/>
          <w:szCs w:val="24"/>
        </w:rPr>
        <w:t>;</w:t>
      </w:r>
    </w:p>
    <w:p w14:paraId="17F9E33D" w14:textId="4DFDCBE6"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sidRPr="00AD5BAB">
        <w:rPr>
          <w:rFonts w:ascii="Times New Roman" w:hAnsi="Times New Roman"/>
          <w:sz w:val="24"/>
          <w:szCs w:val="24"/>
        </w:rPr>
        <w:t>2 digit numerici (es. 00) che identifica il n.ro di revisione</w:t>
      </w:r>
      <w:r w:rsidR="006C111C">
        <w:rPr>
          <w:rFonts w:ascii="Times New Roman" w:hAnsi="Times New Roman"/>
          <w:sz w:val="24"/>
          <w:szCs w:val="24"/>
        </w:rPr>
        <w:t>.</w:t>
      </w:r>
    </w:p>
    <w:p w14:paraId="56F6A72A" w14:textId="77777777" w:rsidR="003701DA" w:rsidRPr="00FF4180" w:rsidRDefault="003701DA" w:rsidP="006C111C">
      <w:pPr>
        <w:pStyle w:val="Titolo4"/>
      </w:pPr>
      <w:r w:rsidRPr="00FF4180">
        <w:t>Codifica PCQ Operativo</w:t>
      </w:r>
    </w:p>
    <w:p w14:paraId="4F77CC20" w14:textId="304FAD90" w:rsidR="003701DA" w:rsidRPr="00AD5BAB" w:rsidRDefault="003701DA" w:rsidP="006C111C">
      <w:pPr>
        <w:spacing w:after="0" w:line="240" w:lineRule="auto"/>
        <w:ind w:left="567"/>
        <w:jc w:val="both"/>
        <w:rPr>
          <w:rFonts w:ascii="Times New Roman" w:hAnsi="Times New Roman"/>
          <w:sz w:val="24"/>
          <w:szCs w:val="24"/>
        </w:rPr>
      </w:pPr>
      <w:r w:rsidRPr="00AD5BAB">
        <w:rPr>
          <w:rFonts w:ascii="Times New Roman" w:hAnsi="Times New Roman"/>
          <w:sz w:val="24"/>
          <w:szCs w:val="24"/>
        </w:rPr>
        <w:t>La codifica del PCQ Operativo serve a indicare che uno o più documenti Tipologici sono “Aperti” (o resi operativi) dall’appaltatore prima dell’inizio delle lavorazioni. La codifica del PCQ Operativo verrà inserit</w:t>
      </w:r>
      <w:r w:rsidR="002F32DB">
        <w:rPr>
          <w:rFonts w:ascii="Times New Roman" w:hAnsi="Times New Roman"/>
          <w:sz w:val="24"/>
          <w:szCs w:val="24"/>
        </w:rPr>
        <w:t>a</w:t>
      </w:r>
      <w:r w:rsidR="00D2466B">
        <w:rPr>
          <w:rFonts w:ascii="Times New Roman" w:hAnsi="Times New Roman"/>
          <w:sz w:val="24"/>
          <w:szCs w:val="24"/>
        </w:rPr>
        <w:t xml:space="preserve"> </w:t>
      </w:r>
      <w:r w:rsidRPr="00AD5BAB">
        <w:rPr>
          <w:rFonts w:ascii="Times New Roman" w:hAnsi="Times New Roman"/>
          <w:sz w:val="24"/>
          <w:szCs w:val="24"/>
        </w:rPr>
        <w:t>dall’appaltatore prima dell’invio del documento alla DL e sarà composta da:</w:t>
      </w:r>
    </w:p>
    <w:p w14:paraId="41DEC79C" w14:textId="77777777"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Pr>
          <w:rFonts w:ascii="Times New Roman" w:hAnsi="Times New Roman"/>
          <w:sz w:val="24"/>
          <w:szCs w:val="24"/>
        </w:rPr>
        <w:t xml:space="preserve">6 </w:t>
      </w:r>
      <w:r w:rsidRPr="00AD5BAB">
        <w:rPr>
          <w:rFonts w:ascii="Times New Roman" w:hAnsi="Times New Roman"/>
          <w:sz w:val="24"/>
          <w:szCs w:val="24"/>
        </w:rPr>
        <w:t xml:space="preserve">digit: identificano la Commessa di riferimento;       </w:t>
      </w:r>
    </w:p>
    <w:p w14:paraId="1A9C794D" w14:textId="77777777"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sidRPr="00AD5BAB">
        <w:rPr>
          <w:rFonts w:ascii="Times New Roman" w:hAnsi="Times New Roman"/>
          <w:sz w:val="24"/>
          <w:szCs w:val="24"/>
        </w:rPr>
        <w:t>11 digit: Codice PCQ Tipologico (già compilato all’interno del documento);</w:t>
      </w:r>
    </w:p>
    <w:p w14:paraId="7FE63957" w14:textId="77777777"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sidRPr="00AD5BAB">
        <w:rPr>
          <w:rFonts w:ascii="Times New Roman" w:hAnsi="Times New Roman"/>
          <w:sz w:val="24"/>
          <w:szCs w:val="24"/>
        </w:rPr>
        <w:t xml:space="preserve">5 digit: Indentificano la WBS (SO001se non è applicabile inserire 00000);    </w:t>
      </w:r>
    </w:p>
    <w:p w14:paraId="3E32AB8D" w14:textId="77777777" w:rsidR="003701DA" w:rsidRPr="00AD5BAB" w:rsidRDefault="003701DA" w:rsidP="006C111C">
      <w:pPr>
        <w:numPr>
          <w:ilvl w:val="0"/>
          <w:numId w:val="9"/>
        </w:numPr>
        <w:suppressAutoHyphens/>
        <w:spacing w:after="0" w:line="240" w:lineRule="auto"/>
        <w:ind w:left="1418" w:hanging="284"/>
        <w:jc w:val="both"/>
        <w:rPr>
          <w:rFonts w:ascii="Times New Roman" w:hAnsi="Times New Roman"/>
          <w:sz w:val="24"/>
          <w:szCs w:val="24"/>
        </w:rPr>
      </w:pPr>
      <w:r w:rsidRPr="00AD5BAB">
        <w:rPr>
          <w:rFonts w:ascii="Times New Roman" w:hAnsi="Times New Roman"/>
          <w:sz w:val="24"/>
          <w:szCs w:val="24"/>
        </w:rPr>
        <w:t>2 digit numerici - identificano un progressivo.</w:t>
      </w:r>
    </w:p>
    <w:p w14:paraId="5551A23E" w14:textId="3F6153BE" w:rsidR="003701DA" w:rsidRDefault="003701DA" w:rsidP="006C111C">
      <w:pPr>
        <w:spacing w:after="0" w:line="240" w:lineRule="auto"/>
        <w:ind w:left="567"/>
        <w:jc w:val="both"/>
        <w:rPr>
          <w:rFonts w:ascii="Times New Roman" w:hAnsi="Times New Roman"/>
          <w:sz w:val="24"/>
          <w:szCs w:val="24"/>
        </w:rPr>
      </w:pPr>
      <w:r w:rsidRPr="00AD5BAB">
        <w:rPr>
          <w:rFonts w:ascii="Times New Roman" w:hAnsi="Times New Roman"/>
          <w:sz w:val="24"/>
          <w:szCs w:val="24"/>
        </w:rPr>
        <w:t>In caso non siano presenti documenti tipologici allegati al contratto sarà cura della DL richiederne la predisposizione all’Appaltatore, secondo i criteri di codifica del presente</w:t>
      </w:r>
      <w:r w:rsidR="006C111C">
        <w:rPr>
          <w:rFonts w:ascii="Times New Roman" w:hAnsi="Times New Roman"/>
          <w:sz w:val="24"/>
          <w:szCs w:val="24"/>
        </w:rPr>
        <w:t xml:space="preserve"> </w:t>
      </w:r>
      <w:r w:rsidR="00FD3D77">
        <w:rPr>
          <w:rFonts w:ascii="Times New Roman" w:hAnsi="Times New Roman"/>
          <w:sz w:val="24"/>
          <w:szCs w:val="24"/>
        </w:rPr>
        <w:t>documento.</w:t>
      </w:r>
    </w:p>
    <w:p w14:paraId="13D6682F" w14:textId="77777777" w:rsidR="006C111C" w:rsidRPr="00AD5BAB" w:rsidRDefault="006C111C" w:rsidP="006C111C">
      <w:pPr>
        <w:spacing w:after="0" w:line="240" w:lineRule="auto"/>
        <w:ind w:left="567"/>
        <w:jc w:val="both"/>
        <w:rPr>
          <w:rFonts w:ascii="Times New Roman" w:hAnsi="Times New Roman"/>
          <w:sz w:val="24"/>
          <w:szCs w:val="24"/>
        </w:rPr>
      </w:pPr>
    </w:p>
    <w:p w14:paraId="2A897910" w14:textId="38BE65F7" w:rsidR="0079060F" w:rsidRPr="004540B6" w:rsidRDefault="0079060F" w:rsidP="00E81C08">
      <w:pPr>
        <w:pStyle w:val="Titolo3"/>
      </w:pPr>
      <w:bookmarkStart w:id="830" w:name="_Toc121935374"/>
      <w:bookmarkStart w:id="831" w:name="_Toc121992564"/>
      <w:bookmarkStart w:id="832" w:name="_Toc121935375"/>
      <w:bookmarkStart w:id="833" w:name="_Toc121992565"/>
      <w:bookmarkStart w:id="834" w:name="_Toc121993030"/>
      <w:bookmarkStart w:id="835" w:name="_Toc121993428"/>
      <w:bookmarkStart w:id="836" w:name="_Toc121997039"/>
      <w:bookmarkStart w:id="837" w:name="_Toc121935376"/>
      <w:bookmarkStart w:id="838" w:name="_Toc121992566"/>
      <w:bookmarkStart w:id="839" w:name="_Toc121935377"/>
      <w:bookmarkStart w:id="840" w:name="_Toc121992567"/>
      <w:bookmarkStart w:id="841" w:name="_Toc121935378"/>
      <w:bookmarkStart w:id="842" w:name="_Toc121992568"/>
      <w:bookmarkStart w:id="843" w:name="_Toc121993033"/>
      <w:bookmarkStart w:id="844" w:name="_Toc121993431"/>
      <w:bookmarkStart w:id="845" w:name="_Toc121997042"/>
      <w:bookmarkStart w:id="846" w:name="_Toc121935379"/>
      <w:bookmarkStart w:id="847" w:name="_Toc121992569"/>
      <w:bookmarkStart w:id="848" w:name="_Toc121935380"/>
      <w:bookmarkStart w:id="849" w:name="_Toc121992570"/>
      <w:bookmarkStart w:id="850" w:name="_Toc121935381"/>
      <w:bookmarkStart w:id="851" w:name="_Toc121992571"/>
      <w:bookmarkStart w:id="852" w:name="_Toc121935382"/>
      <w:bookmarkStart w:id="853" w:name="_Toc121992572"/>
      <w:bookmarkStart w:id="854" w:name="_Toc121935383"/>
      <w:bookmarkStart w:id="855" w:name="_Toc121992573"/>
      <w:bookmarkStart w:id="856" w:name="_Toc121935384"/>
      <w:bookmarkStart w:id="857" w:name="_Toc121992574"/>
      <w:bookmarkStart w:id="858" w:name="_Toc121993039"/>
      <w:bookmarkStart w:id="859" w:name="_Toc121993437"/>
      <w:bookmarkStart w:id="860" w:name="_Toc121997048"/>
      <w:bookmarkStart w:id="861" w:name="_Toc121935385"/>
      <w:bookmarkStart w:id="862" w:name="_Toc121992575"/>
      <w:bookmarkStart w:id="863" w:name="_Toc121935386"/>
      <w:bookmarkStart w:id="864" w:name="_Toc121992576"/>
      <w:bookmarkStart w:id="865" w:name="_Toc121935387"/>
      <w:bookmarkStart w:id="866" w:name="_Toc121992577"/>
      <w:bookmarkStart w:id="867" w:name="_Toc121935388"/>
      <w:bookmarkStart w:id="868" w:name="_Toc121992578"/>
      <w:bookmarkStart w:id="869" w:name="_Toc121935413"/>
      <w:bookmarkStart w:id="870" w:name="_Toc121992603"/>
      <w:bookmarkStart w:id="871" w:name="_Toc121993060"/>
      <w:bookmarkStart w:id="872" w:name="_Toc121993458"/>
      <w:bookmarkStart w:id="873" w:name="_Toc121997069"/>
      <w:bookmarkStart w:id="874" w:name="_Toc121935414"/>
      <w:bookmarkStart w:id="875" w:name="_Toc121992604"/>
      <w:bookmarkStart w:id="876" w:name="_Toc121935415"/>
      <w:bookmarkStart w:id="877" w:name="_Toc121992605"/>
      <w:bookmarkStart w:id="878" w:name="_Toc121935416"/>
      <w:bookmarkStart w:id="879" w:name="_Toc121992606"/>
      <w:bookmarkStart w:id="880" w:name="_Toc121935417"/>
      <w:bookmarkStart w:id="881" w:name="_Toc121992607"/>
      <w:bookmarkStart w:id="882" w:name="_Toc121935418"/>
      <w:bookmarkStart w:id="883" w:name="_Toc121992608"/>
      <w:bookmarkStart w:id="884" w:name="_Toc121935419"/>
      <w:bookmarkStart w:id="885" w:name="_Toc121992609"/>
      <w:bookmarkStart w:id="886" w:name="_Toc121935429"/>
      <w:bookmarkStart w:id="887" w:name="_Toc121992619"/>
      <w:bookmarkStart w:id="888" w:name="_Toc121935430"/>
      <w:bookmarkStart w:id="889" w:name="_Toc121992620"/>
      <w:bookmarkStart w:id="890" w:name="_Toc121935431"/>
      <w:bookmarkStart w:id="891" w:name="_Toc121992621"/>
      <w:bookmarkStart w:id="892" w:name="_Toc121935432"/>
      <w:bookmarkStart w:id="893" w:name="_Toc121992622"/>
      <w:bookmarkStart w:id="894" w:name="_Toc121935433"/>
      <w:bookmarkStart w:id="895" w:name="_Toc121992623"/>
      <w:bookmarkStart w:id="896" w:name="_Toc121935434"/>
      <w:bookmarkStart w:id="897" w:name="_Toc121992624"/>
      <w:bookmarkStart w:id="898" w:name="_Toc121935435"/>
      <w:bookmarkStart w:id="899" w:name="_Toc121992625"/>
      <w:bookmarkStart w:id="900" w:name="_Toc121935436"/>
      <w:bookmarkStart w:id="901" w:name="_Toc121992626"/>
      <w:bookmarkStart w:id="902" w:name="_Toc121935437"/>
      <w:bookmarkStart w:id="903" w:name="_Toc121992627"/>
      <w:bookmarkStart w:id="904" w:name="_Toc121935438"/>
      <w:bookmarkStart w:id="905" w:name="_Toc121992628"/>
      <w:bookmarkStart w:id="906" w:name="_Toc121935439"/>
      <w:bookmarkStart w:id="907" w:name="_Toc121992629"/>
      <w:bookmarkStart w:id="908" w:name="_Toc121935440"/>
      <w:bookmarkStart w:id="909" w:name="_Toc121992630"/>
      <w:bookmarkStart w:id="910" w:name="_Toc121935441"/>
      <w:bookmarkStart w:id="911" w:name="_Toc121992631"/>
      <w:bookmarkStart w:id="912" w:name="_Toc121993085"/>
      <w:bookmarkStart w:id="913" w:name="_Toc121993483"/>
      <w:bookmarkStart w:id="914" w:name="_Toc121997094"/>
      <w:bookmarkStart w:id="915" w:name="_Toc121935442"/>
      <w:bookmarkStart w:id="916" w:name="_Toc121992632"/>
      <w:bookmarkStart w:id="917" w:name="_Toc121935443"/>
      <w:bookmarkStart w:id="918" w:name="_Toc121992633"/>
      <w:bookmarkStart w:id="919" w:name="_Toc121935444"/>
      <w:bookmarkStart w:id="920" w:name="_Toc121992634"/>
      <w:bookmarkStart w:id="921" w:name="_Toc121935445"/>
      <w:bookmarkStart w:id="922" w:name="_Toc121992635"/>
      <w:bookmarkStart w:id="923" w:name="_Toc121935446"/>
      <w:bookmarkStart w:id="924" w:name="_Toc121992636"/>
      <w:bookmarkStart w:id="925" w:name="_Toc121935447"/>
      <w:bookmarkStart w:id="926" w:name="_Toc121992637"/>
      <w:bookmarkStart w:id="927" w:name="_Toc121935448"/>
      <w:bookmarkStart w:id="928" w:name="_Toc121992638"/>
      <w:bookmarkStart w:id="929" w:name="_Toc121993092"/>
      <w:bookmarkStart w:id="930" w:name="_Toc121993490"/>
      <w:bookmarkStart w:id="931" w:name="_Toc121997101"/>
      <w:bookmarkStart w:id="932" w:name="_Toc121935449"/>
      <w:bookmarkStart w:id="933" w:name="_Toc121992639"/>
      <w:bookmarkStart w:id="934" w:name="_Toc129185700"/>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4540B6">
        <w:t>G</w:t>
      </w:r>
      <w:r w:rsidR="0031373F">
        <w:t>estione dei PCQ Operativi</w:t>
      </w:r>
      <w:bookmarkEnd w:id="934"/>
    </w:p>
    <w:p w14:paraId="01D9C211" w14:textId="233CF611" w:rsidR="003701DA" w:rsidRPr="00FF4180" w:rsidRDefault="00AD7066" w:rsidP="006C111C">
      <w:pPr>
        <w:pStyle w:val="Titolo4"/>
      </w:pPr>
      <w:r>
        <w:t>Iter approvativo PCQ Operativi</w:t>
      </w:r>
    </w:p>
    <w:p w14:paraId="03531130" w14:textId="605494E5" w:rsidR="00850CA8" w:rsidRDefault="00850CA8" w:rsidP="006C111C">
      <w:pPr>
        <w:spacing w:after="0" w:line="240" w:lineRule="auto"/>
        <w:ind w:left="567"/>
        <w:jc w:val="both"/>
        <w:rPr>
          <w:rFonts w:ascii="Times New Roman" w:hAnsi="Times New Roman"/>
          <w:sz w:val="24"/>
          <w:szCs w:val="24"/>
        </w:rPr>
      </w:pPr>
      <w:r>
        <w:rPr>
          <w:rFonts w:ascii="Times New Roman" w:hAnsi="Times New Roman"/>
          <w:sz w:val="24"/>
          <w:szCs w:val="24"/>
        </w:rPr>
        <w:t>E</w:t>
      </w:r>
      <w:r w:rsidRPr="2317EE62">
        <w:rPr>
          <w:rFonts w:ascii="Times New Roman" w:hAnsi="Times New Roman"/>
          <w:sz w:val="24"/>
          <w:szCs w:val="24"/>
        </w:rPr>
        <w:t>ntro i 30 gg successivi alla sottoscrizione del contratto e comunque prima della Consegna dei lavori</w:t>
      </w:r>
      <w:r>
        <w:rPr>
          <w:rFonts w:ascii="Times New Roman" w:hAnsi="Times New Roman"/>
          <w:sz w:val="24"/>
          <w:szCs w:val="24"/>
        </w:rPr>
        <w:t>, l‘Appaltatore dovrà trasmettere alla DL (e per conoscenza al QCM di Area/Progetto della Committente)</w:t>
      </w:r>
      <w:r w:rsidRPr="00850CA8">
        <w:rPr>
          <w:rFonts w:ascii="Times New Roman" w:hAnsi="Times New Roman"/>
          <w:sz w:val="24"/>
          <w:szCs w:val="24"/>
        </w:rPr>
        <w:t xml:space="preserve"> </w:t>
      </w:r>
      <w:r>
        <w:rPr>
          <w:rFonts w:ascii="Times New Roman" w:hAnsi="Times New Roman"/>
          <w:sz w:val="24"/>
          <w:szCs w:val="24"/>
        </w:rPr>
        <w:t>il Programma di emissione dei PCQ, in coerenza con le tempistiche del POD lavori.</w:t>
      </w:r>
    </w:p>
    <w:p w14:paraId="592477D4" w14:textId="723D84D6" w:rsidR="0079060F" w:rsidRDefault="0079060F" w:rsidP="006C111C">
      <w:pPr>
        <w:spacing w:after="0" w:line="240" w:lineRule="auto"/>
        <w:ind w:left="567"/>
        <w:jc w:val="both"/>
        <w:rPr>
          <w:rFonts w:ascii="Times New Roman" w:hAnsi="Times New Roman"/>
          <w:sz w:val="24"/>
          <w:szCs w:val="24"/>
        </w:rPr>
      </w:pPr>
      <w:r w:rsidRPr="0031373F">
        <w:rPr>
          <w:rFonts w:ascii="Times New Roman" w:hAnsi="Times New Roman"/>
          <w:sz w:val="24"/>
          <w:szCs w:val="24"/>
        </w:rPr>
        <w:t xml:space="preserve">L’Appaltatore dovrà inviare alla DL (e per conoscenza al QCM di Area/Progetto </w:t>
      </w:r>
      <w:r w:rsidR="00C035F8" w:rsidRPr="0031373F">
        <w:rPr>
          <w:rFonts w:ascii="Times New Roman" w:hAnsi="Times New Roman"/>
          <w:sz w:val="24"/>
          <w:szCs w:val="24"/>
        </w:rPr>
        <w:t>della Committente</w:t>
      </w:r>
      <w:r w:rsidRPr="0031373F">
        <w:rPr>
          <w:rFonts w:ascii="Times New Roman" w:hAnsi="Times New Roman"/>
          <w:sz w:val="24"/>
          <w:szCs w:val="24"/>
        </w:rPr>
        <w:t>) almeno 30 giorni prima dell’inizio dell’attività lavorativa prevista dal POD lavori, i PCQ Operativi codificati e firmati, corredati dalle schede di registrazione dei controlli ove non già previste dal PCQ tipologico</w:t>
      </w:r>
      <w:r w:rsidR="00BB738A">
        <w:rPr>
          <w:rFonts w:ascii="Times New Roman" w:hAnsi="Times New Roman"/>
          <w:sz w:val="24"/>
          <w:szCs w:val="24"/>
        </w:rPr>
        <w:t xml:space="preserve"> e dei </w:t>
      </w:r>
      <w:r w:rsidR="007D0FB2">
        <w:rPr>
          <w:rFonts w:ascii="Times New Roman" w:hAnsi="Times New Roman"/>
          <w:sz w:val="24"/>
          <w:szCs w:val="24"/>
        </w:rPr>
        <w:t>Registri di rintracciabilità e pro</w:t>
      </w:r>
      <w:r w:rsidR="009942BD">
        <w:rPr>
          <w:rFonts w:ascii="Times New Roman" w:hAnsi="Times New Roman"/>
          <w:sz w:val="24"/>
          <w:szCs w:val="24"/>
        </w:rPr>
        <w:t>ve materiali</w:t>
      </w:r>
      <w:r w:rsidR="007D0FB2">
        <w:rPr>
          <w:rFonts w:ascii="Times New Roman" w:hAnsi="Times New Roman"/>
          <w:sz w:val="24"/>
          <w:szCs w:val="24"/>
        </w:rPr>
        <w:t xml:space="preserve"> </w:t>
      </w:r>
      <w:r w:rsidR="00773FE0">
        <w:rPr>
          <w:rFonts w:ascii="Times New Roman" w:hAnsi="Times New Roman"/>
          <w:sz w:val="24"/>
          <w:szCs w:val="24"/>
        </w:rPr>
        <w:t xml:space="preserve">che verranno forniti </w:t>
      </w:r>
      <w:r w:rsidR="000B34AD">
        <w:rPr>
          <w:rFonts w:ascii="Times New Roman" w:hAnsi="Times New Roman"/>
          <w:sz w:val="24"/>
          <w:szCs w:val="24"/>
        </w:rPr>
        <w:t>dalla Stazione Appaltante prima dell’inizio dei lavori</w:t>
      </w:r>
      <w:r w:rsidRPr="0031373F">
        <w:rPr>
          <w:rFonts w:ascii="Times New Roman" w:hAnsi="Times New Roman"/>
          <w:sz w:val="24"/>
          <w:szCs w:val="24"/>
        </w:rPr>
        <w:t xml:space="preserve">. </w:t>
      </w:r>
      <w:r w:rsidR="00A72F0E" w:rsidRPr="00A72F0E">
        <w:rPr>
          <w:rFonts w:ascii="Times New Roman" w:hAnsi="Times New Roman"/>
          <w:sz w:val="24"/>
          <w:szCs w:val="24"/>
        </w:rPr>
        <w:t>Laddove</w:t>
      </w:r>
      <w:r w:rsidR="00A72F0E">
        <w:rPr>
          <w:rFonts w:ascii="Times New Roman" w:hAnsi="Times New Roman"/>
          <w:sz w:val="24"/>
          <w:szCs w:val="24"/>
        </w:rPr>
        <w:t>, per i Registri di rintracciabilità e prove</w:t>
      </w:r>
      <w:r w:rsidR="009942BD">
        <w:rPr>
          <w:rFonts w:ascii="Times New Roman" w:hAnsi="Times New Roman"/>
          <w:sz w:val="24"/>
          <w:szCs w:val="24"/>
        </w:rPr>
        <w:t xml:space="preserve"> materiali</w:t>
      </w:r>
      <w:r w:rsidR="00A72F0E">
        <w:rPr>
          <w:rFonts w:ascii="Times New Roman" w:hAnsi="Times New Roman"/>
          <w:sz w:val="24"/>
          <w:szCs w:val="24"/>
        </w:rPr>
        <w:t>,</w:t>
      </w:r>
      <w:r w:rsidR="00A72F0E" w:rsidRPr="00A72F0E">
        <w:rPr>
          <w:rFonts w:ascii="Times New Roman" w:hAnsi="Times New Roman"/>
          <w:sz w:val="24"/>
          <w:szCs w:val="24"/>
        </w:rPr>
        <w:t xml:space="preserve"> non siano previsti standard della </w:t>
      </w:r>
      <w:r w:rsidR="001D4B25">
        <w:rPr>
          <w:rFonts w:ascii="Times New Roman" w:hAnsi="Times New Roman"/>
          <w:sz w:val="24"/>
          <w:szCs w:val="24"/>
        </w:rPr>
        <w:t>Stazione Appaltante</w:t>
      </w:r>
      <w:r w:rsidR="00A72F0E" w:rsidRPr="00A72F0E">
        <w:rPr>
          <w:rFonts w:ascii="Times New Roman" w:hAnsi="Times New Roman"/>
          <w:sz w:val="24"/>
          <w:szCs w:val="24"/>
        </w:rPr>
        <w:t>, l</w:t>
      </w:r>
      <w:r w:rsidR="00A25536">
        <w:rPr>
          <w:rFonts w:ascii="Times New Roman" w:hAnsi="Times New Roman"/>
          <w:sz w:val="24"/>
          <w:szCs w:val="24"/>
        </w:rPr>
        <w:t>’Appaltatore p</w:t>
      </w:r>
      <w:r w:rsidR="00A72F0E" w:rsidRPr="00A72F0E">
        <w:rPr>
          <w:rFonts w:ascii="Times New Roman" w:hAnsi="Times New Roman"/>
          <w:sz w:val="24"/>
          <w:szCs w:val="24"/>
        </w:rPr>
        <w:t xml:space="preserve">otrà proporre propri format da condividere con </w:t>
      </w:r>
      <w:r w:rsidR="00A85056">
        <w:rPr>
          <w:rFonts w:ascii="Times New Roman" w:hAnsi="Times New Roman"/>
          <w:sz w:val="24"/>
          <w:szCs w:val="24"/>
        </w:rPr>
        <w:t xml:space="preserve">la Direzione Lavori e </w:t>
      </w:r>
      <w:r w:rsidR="00A72F0E" w:rsidRPr="00A72F0E">
        <w:rPr>
          <w:rFonts w:ascii="Times New Roman" w:hAnsi="Times New Roman"/>
          <w:sz w:val="24"/>
          <w:szCs w:val="24"/>
        </w:rPr>
        <w:t>il QCM di Area/Progetto che ne potr</w:t>
      </w:r>
      <w:r w:rsidR="00A05AC9">
        <w:rPr>
          <w:rFonts w:ascii="Times New Roman" w:hAnsi="Times New Roman"/>
          <w:sz w:val="24"/>
          <w:szCs w:val="24"/>
        </w:rPr>
        <w:t>anno</w:t>
      </w:r>
      <w:r w:rsidR="00A72F0E" w:rsidRPr="00A72F0E">
        <w:rPr>
          <w:rFonts w:ascii="Times New Roman" w:hAnsi="Times New Roman"/>
          <w:sz w:val="24"/>
          <w:szCs w:val="24"/>
        </w:rPr>
        <w:t xml:space="preserve"> richiedere l’integrazione/modifica preventivamente all’applicazione</w:t>
      </w:r>
      <w:r w:rsidR="00A05AC9">
        <w:rPr>
          <w:rFonts w:ascii="Times New Roman" w:hAnsi="Times New Roman"/>
          <w:sz w:val="24"/>
          <w:szCs w:val="24"/>
        </w:rPr>
        <w:t xml:space="preserve"> e all’approvazione dei PCQ Operativi</w:t>
      </w:r>
      <w:r w:rsidR="00A72F0E" w:rsidRPr="00A72F0E">
        <w:rPr>
          <w:rFonts w:ascii="Times New Roman" w:hAnsi="Times New Roman"/>
          <w:sz w:val="24"/>
          <w:szCs w:val="24"/>
        </w:rPr>
        <w:t xml:space="preserve">.  </w:t>
      </w:r>
    </w:p>
    <w:p w14:paraId="25812EE5" w14:textId="0F84D99F" w:rsidR="00F24A8E" w:rsidRPr="0031373F" w:rsidRDefault="00F24A8E" w:rsidP="006C111C">
      <w:pPr>
        <w:spacing w:after="0" w:line="240" w:lineRule="auto"/>
        <w:ind w:left="567"/>
        <w:jc w:val="both"/>
        <w:rPr>
          <w:rFonts w:ascii="Times New Roman" w:hAnsi="Times New Roman"/>
          <w:sz w:val="24"/>
          <w:szCs w:val="24"/>
        </w:rPr>
      </w:pPr>
      <w:r w:rsidRPr="00F24A8E">
        <w:rPr>
          <w:rFonts w:ascii="Times New Roman" w:hAnsi="Times New Roman"/>
          <w:sz w:val="24"/>
          <w:szCs w:val="24"/>
        </w:rPr>
        <w:t>A titolo</w:t>
      </w:r>
      <w:r>
        <w:rPr>
          <w:rFonts w:ascii="Times New Roman" w:hAnsi="Times New Roman"/>
          <w:sz w:val="24"/>
          <w:szCs w:val="24"/>
        </w:rPr>
        <w:t xml:space="preserve"> </w:t>
      </w:r>
      <w:r w:rsidRPr="00F24A8E">
        <w:rPr>
          <w:rFonts w:ascii="Times New Roman" w:hAnsi="Times New Roman"/>
          <w:sz w:val="24"/>
          <w:szCs w:val="24"/>
        </w:rPr>
        <w:t xml:space="preserve">indicativo e non esaustivo, in Allegato </w:t>
      </w:r>
      <w:r w:rsidR="00D266E4">
        <w:rPr>
          <w:rFonts w:ascii="Times New Roman" w:hAnsi="Times New Roman"/>
          <w:sz w:val="24"/>
          <w:szCs w:val="24"/>
        </w:rPr>
        <w:t>2.5</w:t>
      </w:r>
      <w:r w:rsidRPr="00F24A8E">
        <w:rPr>
          <w:rFonts w:ascii="Times New Roman" w:hAnsi="Times New Roman"/>
          <w:sz w:val="24"/>
          <w:szCs w:val="24"/>
        </w:rPr>
        <w:t xml:space="preserve"> si riporta un elencano dei </w:t>
      </w:r>
      <w:r w:rsidR="00F475C4">
        <w:rPr>
          <w:rFonts w:ascii="Times New Roman" w:hAnsi="Times New Roman"/>
          <w:sz w:val="24"/>
          <w:szCs w:val="24"/>
        </w:rPr>
        <w:t>format d</w:t>
      </w:r>
      <w:r w:rsidR="003F3B79">
        <w:rPr>
          <w:rFonts w:ascii="Times New Roman" w:hAnsi="Times New Roman"/>
          <w:sz w:val="24"/>
          <w:szCs w:val="24"/>
        </w:rPr>
        <w:t xml:space="preserve">ei Registri di rintracciabilità e prove materiali </w:t>
      </w:r>
      <w:r w:rsidRPr="00F24A8E">
        <w:rPr>
          <w:rFonts w:ascii="Times New Roman" w:hAnsi="Times New Roman"/>
          <w:sz w:val="24"/>
          <w:szCs w:val="24"/>
        </w:rPr>
        <w:t xml:space="preserve">che saranno forniti dalla </w:t>
      </w:r>
      <w:r w:rsidR="001F7B2C">
        <w:rPr>
          <w:rFonts w:ascii="Times New Roman" w:hAnsi="Times New Roman"/>
          <w:sz w:val="24"/>
          <w:szCs w:val="24"/>
        </w:rPr>
        <w:t xml:space="preserve">Stazione Appaltante </w:t>
      </w:r>
      <w:r w:rsidRPr="00F24A8E">
        <w:rPr>
          <w:rFonts w:ascii="Times New Roman" w:hAnsi="Times New Roman"/>
          <w:sz w:val="24"/>
          <w:szCs w:val="24"/>
        </w:rPr>
        <w:t xml:space="preserve">per garantire la </w:t>
      </w:r>
      <w:r w:rsidRPr="00F24A8E">
        <w:rPr>
          <w:rFonts w:ascii="Times New Roman" w:hAnsi="Times New Roman"/>
          <w:sz w:val="24"/>
          <w:szCs w:val="24"/>
        </w:rPr>
        <w:lastRenderedPageBreak/>
        <w:t>rintracciabilità dei vari materiali e la relativa rispondenza al capitolato mediante il controllo delle varie tipologie di materiali</w:t>
      </w:r>
      <w:r w:rsidR="006C111C">
        <w:rPr>
          <w:rFonts w:ascii="Times New Roman" w:hAnsi="Times New Roman"/>
          <w:sz w:val="24"/>
          <w:szCs w:val="24"/>
        </w:rPr>
        <w:t>.</w:t>
      </w:r>
    </w:p>
    <w:p w14:paraId="6715E970" w14:textId="769D5B1C" w:rsidR="0079060F" w:rsidRPr="0031373F" w:rsidRDefault="150D4775" w:rsidP="006C111C">
      <w:pPr>
        <w:spacing w:after="0" w:line="240" w:lineRule="auto"/>
        <w:ind w:left="567"/>
        <w:jc w:val="both"/>
        <w:rPr>
          <w:rFonts w:ascii="Times New Roman" w:hAnsi="Times New Roman"/>
          <w:sz w:val="24"/>
          <w:szCs w:val="24"/>
        </w:rPr>
      </w:pPr>
      <w:r w:rsidRPr="150D4775">
        <w:rPr>
          <w:rFonts w:ascii="Times New Roman" w:hAnsi="Times New Roman"/>
          <w:sz w:val="24"/>
          <w:szCs w:val="24"/>
        </w:rPr>
        <w:t>Il documento verrà verificato dalla DL la quale potrà richiedere eventuali modifiche/integrazioni, e procederà ad Approvare/Approvare con note/NON Approvare il PCQ. La mancata approvazione da parte della DL comporterà una revisione del PCQ Operativo da parte dell’Appaltatore.</w:t>
      </w:r>
    </w:p>
    <w:p w14:paraId="6D4FBF0D" w14:textId="0DBD43C6" w:rsidR="0079060F" w:rsidRPr="0031373F" w:rsidRDefault="150D4775" w:rsidP="006C111C">
      <w:pPr>
        <w:spacing w:after="0" w:line="240" w:lineRule="auto"/>
        <w:ind w:left="567"/>
        <w:jc w:val="both"/>
        <w:rPr>
          <w:rFonts w:ascii="Times New Roman" w:hAnsi="Times New Roman"/>
          <w:sz w:val="24"/>
          <w:szCs w:val="24"/>
        </w:rPr>
      </w:pPr>
      <w:r w:rsidRPr="150D4775">
        <w:rPr>
          <w:rFonts w:ascii="Times New Roman" w:hAnsi="Times New Roman"/>
          <w:sz w:val="24"/>
          <w:szCs w:val="24"/>
        </w:rPr>
        <w:t xml:space="preserve">La DL trasmette quindi i PCQ Operativi così approvati all’appaltatore che dovrà, da quel momento, utilizzare il documento per pianificare i propri controlli ed effettuarne la registrazione. </w:t>
      </w:r>
    </w:p>
    <w:p w14:paraId="7C14BCE0" w14:textId="5D87FA3E" w:rsidR="0079060F" w:rsidRPr="0031373F" w:rsidRDefault="0079060F" w:rsidP="006C111C">
      <w:pPr>
        <w:spacing w:after="0" w:line="240" w:lineRule="auto"/>
        <w:ind w:left="567"/>
        <w:jc w:val="both"/>
        <w:rPr>
          <w:rFonts w:ascii="Times New Roman" w:hAnsi="Times New Roman"/>
          <w:sz w:val="24"/>
          <w:szCs w:val="24"/>
        </w:rPr>
      </w:pPr>
      <w:r w:rsidRPr="0031373F">
        <w:rPr>
          <w:rFonts w:ascii="Times New Roman" w:hAnsi="Times New Roman"/>
          <w:sz w:val="24"/>
          <w:szCs w:val="24"/>
        </w:rPr>
        <w:t>Alla conclusione della lavorazione, l’Appaltatore dovrà trasmettere alla Direzione Lavori i  PCQ Operativi con allegati tutti i documenti richiesti nelle schede di pianificazione (riportati nella colonna “Documenti di registrazione</w:t>
      </w:r>
      <w:r w:rsidRPr="7FE17D9E">
        <w:rPr>
          <w:rFonts w:ascii="Times New Roman" w:hAnsi="Times New Roman"/>
          <w:sz w:val="24"/>
          <w:szCs w:val="24"/>
        </w:rPr>
        <w:t>”)</w:t>
      </w:r>
      <w:r w:rsidR="3B439531" w:rsidRPr="7FE17D9E">
        <w:rPr>
          <w:rFonts w:ascii="Times New Roman" w:hAnsi="Times New Roman"/>
          <w:sz w:val="24"/>
          <w:szCs w:val="24"/>
        </w:rPr>
        <w:t>:</w:t>
      </w:r>
      <w:r w:rsidR="0031373F">
        <w:rPr>
          <w:rFonts w:ascii="Times New Roman" w:hAnsi="Times New Roman"/>
          <w:sz w:val="24"/>
          <w:szCs w:val="24"/>
        </w:rPr>
        <w:t xml:space="preserve"> ad es.</w:t>
      </w:r>
      <w:r w:rsidR="3B439531" w:rsidRPr="0031373F">
        <w:rPr>
          <w:rFonts w:ascii="Times New Roman" w:hAnsi="Times New Roman"/>
          <w:sz w:val="24"/>
          <w:szCs w:val="24"/>
        </w:rPr>
        <w:t xml:space="preserve"> schede di sottomissione </w:t>
      </w:r>
      <w:r w:rsidR="0031373F">
        <w:rPr>
          <w:rFonts w:ascii="Times New Roman" w:hAnsi="Times New Roman"/>
          <w:sz w:val="24"/>
          <w:szCs w:val="24"/>
        </w:rPr>
        <w:t>(</w:t>
      </w:r>
      <w:r w:rsidR="3B439531" w:rsidRPr="0031373F">
        <w:rPr>
          <w:rFonts w:ascii="Times New Roman" w:hAnsi="Times New Roman"/>
          <w:sz w:val="24"/>
          <w:szCs w:val="24"/>
        </w:rPr>
        <w:t>SK SM</w:t>
      </w:r>
      <w:r w:rsidR="0031373F">
        <w:rPr>
          <w:rFonts w:ascii="Times New Roman" w:hAnsi="Times New Roman"/>
          <w:sz w:val="24"/>
          <w:szCs w:val="24"/>
        </w:rPr>
        <w:t>)</w:t>
      </w:r>
      <w:r w:rsidR="3B439531" w:rsidRPr="0031373F">
        <w:rPr>
          <w:rFonts w:ascii="Times New Roman" w:hAnsi="Times New Roman"/>
          <w:sz w:val="24"/>
          <w:szCs w:val="24"/>
        </w:rPr>
        <w:t xml:space="preserve"> con relativi dossier di prequalifica/qualifica e con i documenti di accettazione Direzione Lavori, schede di registrazione controlli SK, registri di tracciabilità materiali con controlli di accettazione, certificati e rapporti di prova, verbali di sopralluogo Direzione Lavori.</w:t>
      </w:r>
    </w:p>
    <w:p w14:paraId="2761443E" w14:textId="21A82004" w:rsidR="0079060F" w:rsidRPr="006C111C" w:rsidRDefault="0079060F" w:rsidP="006C111C">
      <w:pPr>
        <w:spacing w:after="0" w:line="240" w:lineRule="auto"/>
        <w:ind w:left="567"/>
        <w:jc w:val="both"/>
        <w:rPr>
          <w:rFonts w:ascii="Times New Roman" w:hAnsi="Times New Roman"/>
          <w:sz w:val="24"/>
          <w:szCs w:val="24"/>
        </w:rPr>
      </w:pPr>
      <w:r w:rsidRPr="006C111C">
        <w:rPr>
          <w:rFonts w:ascii="Times New Roman" w:hAnsi="Times New Roman"/>
          <w:sz w:val="24"/>
          <w:szCs w:val="24"/>
        </w:rPr>
        <w:t xml:space="preserve">I PCQ dovranno: </w:t>
      </w:r>
    </w:p>
    <w:p w14:paraId="5983D55D" w14:textId="5F96629A" w:rsidR="0079060F" w:rsidRPr="006C111C" w:rsidRDefault="0079060F"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 xml:space="preserve">essere compilati nella pagina di guardia nella sezione “Chiusura Appaltatore PCQ Operativo” </w:t>
      </w:r>
    </w:p>
    <w:p w14:paraId="2C0AAB27" w14:textId="159241FE" w:rsidR="0031373F" w:rsidRPr="006C111C" w:rsidRDefault="0079060F"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firmati dal Direttore Tecnico di Cantiere dell’Appaltatore.</w:t>
      </w:r>
    </w:p>
    <w:p w14:paraId="4383954E" w14:textId="77777777" w:rsidR="0079060F" w:rsidRPr="0031373F" w:rsidRDefault="0079060F" w:rsidP="006C111C">
      <w:pPr>
        <w:spacing w:after="0" w:line="240" w:lineRule="auto"/>
        <w:ind w:left="567"/>
        <w:jc w:val="both"/>
        <w:rPr>
          <w:rFonts w:ascii="Times New Roman" w:hAnsi="Times New Roman"/>
          <w:sz w:val="24"/>
          <w:szCs w:val="24"/>
        </w:rPr>
      </w:pPr>
      <w:r w:rsidRPr="150D4775">
        <w:rPr>
          <w:rFonts w:ascii="Times New Roman" w:hAnsi="Times New Roman"/>
          <w:sz w:val="24"/>
          <w:szCs w:val="24"/>
        </w:rPr>
        <w:t xml:space="preserve">La DL, verificata la congruità di tutti i controlli, la completezza e congruenza di tutti i documenti allegati ai PCQ Operativi, nonché la chiusura di eventuali Non Conformità afferenti alla lavorazione, alle prove o ad i materiali riferite ai PCQ specifici, procederà alla chiusura del documento compilando e firmando nella pagina di guardia nella sezione “Chiusura DL PCQ Operativo”. </w:t>
      </w:r>
    </w:p>
    <w:p w14:paraId="2A03B6DE" w14:textId="60A9498E" w:rsidR="0079060F" w:rsidRPr="0031373F" w:rsidRDefault="150D4775" w:rsidP="006C111C">
      <w:pPr>
        <w:spacing w:after="0" w:line="240" w:lineRule="auto"/>
        <w:ind w:left="567"/>
        <w:jc w:val="both"/>
        <w:rPr>
          <w:rFonts w:ascii="Times New Roman" w:hAnsi="Times New Roman"/>
          <w:sz w:val="24"/>
          <w:szCs w:val="24"/>
        </w:rPr>
      </w:pPr>
      <w:r w:rsidRPr="150D4775">
        <w:rPr>
          <w:rFonts w:ascii="Times New Roman" w:hAnsi="Times New Roman"/>
          <w:sz w:val="24"/>
          <w:szCs w:val="24"/>
        </w:rPr>
        <w:t>Relativamente alle opere che raggiungono nel SAL il 100% della contabilizzazione prevista (livello opera di WBS), l’Appaltatore deve produrre la seguente documentazione:</w:t>
      </w:r>
    </w:p>
    <w:p w14:paraId="6B8B1AD8" w14:textId="5868CF8A" w:rsidR="0079060F" w:rsidRPr="006C111C" w:rsidRDefault="0079060F"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As-built</w:t>
      </w:r>
      <w:r w:rsidR="006C111C">
        <w:rPr>
          <w:rFonts w:ascii="Times New Roman" w:hAnsi="Times New Roman"/>
          <w:sz w:val="24"/>
          <w:szCs w:val="24"/>
        </w:rPr>
        <w:t>;</w:t>
      </w:r>
    </w:p>
    <w:p w14:paraId="5291B326" w14:textId="1C666745" w:rsidR="0079060F" w:rsidRPr="006C111C" w:rsidRDefault="0079060F"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Dossier Qualità completo dei Piani Controllo Qualità firmati per avvenuta chiusura da Appaltatore e DL e relative certificazioni.</w:t>
      </w:r>
    </w:p>
    <w:p w14:paraId="77F4A22A" w14:textId="77777777" w:rsidR="006C111C" w:rsidRDefault="006C111C" w:rsidP="006C111C">
      <w:pPr>
        <w:spacing w:after="0" w:line="240" w:lineRule="auto"/>
        <w:ind w:left="567"/>
        <w:jc w:val="both"/>
        <w:rPr>
          <w:rFonts w:ascii="Times New Roman" w:hAnsi="Times New Roman"/>
          <w:sz w:val="24"/>
          <w:szCs w:val="24"/>
        </w:rPr>
      </w:pPr>
    </w:p>
    <w:p w14:paraId="539479F1" w14:textId="77777777" w:rsidR="006C111C" w:rsidRDefault="0079060F" w:rsidP="006C111C">
      <w:pPr>
        <w:spacing w:after="0" w:line="240" w:lineRule="auto"/>
        <w:ind w:left="567"/>
        <w:jc w:val="both"/>
        <w:rPr>
          <w:rFonts w:ascii="Times New Roman" w:hAnsi="Times New Roman"/>
          <w:sz w:val="24"/>
          <w:szCs w:val="24"/>
        </w:rPr>
      </w:pPr>
      <w:r w:rsidRPr="006C111C">
        <w:rPr>
          <w:rFonts w:ascii="Times New Roman" w:hAnsi="Times New Roman"/>
          <w:sz w:val="24"/>
          <w:szCs w:val="24"/>
        </w:rPr>
        <w:t xml:space="preserve">Tale documentazione dovrà essere prodotta entro 30 giorni dall’avvenuta contabilizzazione al 100%. Qualora la documentazione non venisse prodotta nei termini indicati, si procederà alla </w:t>
      </w:r>
      <w:r w:rsidR="0066055F" w:rsidRPr="006C111C">
        <w:rPr>
          <w:rFonts w:ascii="Times New Roman" w:hAnsi="Times New Roman"/>
          <w:sz w:val="24"/>
          <w:szCs w:val="24"/>
        </w:rPr>
        <w:t>applicazione dei deterrenti così come definiti nel CSA Parte I</w:t>
      </w:r>
      <w:r w:rsidRPr="006C111C">
        <w:rPr>
          <w:rFonts w:ascii="Times New Roman" w:hAnsi="Times New Roman"/>
          <w:sz w:val="24"/>
          <w:szCs w:val="24"/>
        </w:rPr>
        <w:t>.</w:t>
      </w:r>
    </w:p>
    <w:p w14:paraId="10F6B4EE" w14:textId="79BC9B08" w:rsidR="0044119D" w:rsidRPr="000B4F0C" w:rsidRDefault="0079060F" w:rsidP="006C111C">
      <w:pPr>
        <w:spacing w:after="0" w:line="240" w:lineRule="auto"/>
        <w:ind w:left="567"/>
        <w:jc w:val="both"/>
        <w:rPr>
          <w:rFonts w:ascii="Times New Roman" w:hAnsi="Times New Roman"/>
          <w:sz w:val="24"/>
          <w:szCs w:val="24"/>
        </w:rPr>
      </w:pPr>
      <w:r w:rsidRPr="150D4775">
        <w:rPr>
          <w:rFonts w:ascii="Times New Roman" w:hAnsi="Times New Roman"/>
          <w:noProof/>
          <w:sz w:val="24"/>
          <w:szCs w:val="24"/>
        </w:rPr>
        <w:t>Il Dossier qualità o dossier dell’Opera, comprendente tutta la documentazione richiesta per lavorazione, dovrà essere condivisa con il RUP secondo il sistema di gestione documentale contrattuale e/o della Committente.</w:t>
      </w:r>
    </w:p>
    <w:p w14:paraId="4ED9AE2E" w14:textId="77777777" w:rsidR="00AD7066" w:rsidRPr="00F0494F" w:rsidRDefault="00AD7066" w:rsidP="006C111C">
      <w:pPr>
        <w:pStyle w:val="Titolo4"/>
        <w:rPr>
          <w:lang w:val="en-US"/>
        </w:rPr>
      </w:pPr>
      <w:bookmarkStart w:id="935" w:name="_Ref122428900"/>
      <w:r w:rsidRPr="00F0494F">
        <w:rPr>
          <w:lang w:val="en-US"/>
        </w:rPr>
        <w:t>Kick-off Quality Meeting (KQM)</w:t>
      </w:r>
      <w:bookmarkEnd w:id="935"/>
    </w:p>
    <w:p w14:paraId="0FFBEDBC" w14:textId="77777777" w:rsidR="00AD7066" w:rsidRPr="007A5E34" w:rsidRDefault="00AD7066" w:rsidP="00AD7066">
      <w:pPr>
        <w:spacing w:after="0" w:line="240" w:lineRule="auto"/>
        <w:ind w:left="567"/>
        <w:jc w:val="both"/>
        <w:rPr>
          <w:rFonts w:ascii="Times New Roman" w:hAnsi="Times New Roman"/>
          <w:sz w:val="24"/>
          <w:szCs w:val="24"/>
          <w:lang w:val="en-US"/>
        </w:rPr>
      </w:pPr>
    </w:p>
    <w:p w14:paraId="4D793C91" w14:textId="77777777" w:rsidR="006C111C" w:rsidRDefault="150D4775" w:rsidP="006C111C">
      <w:pPr>
        <w:spacing w:after="0" w:line="240" w:lineRule="auto"/>
        <w:ind w:left="567"/>
        <w:jc w:val="both"/>
        <w:rPr>
          <w:rFonts w:ascii="Times New Roman" w:hAnsi="Times New Roman"/>
          <w:noProof/>
          <w:sz w:val="24"/>
          <w:szCs w:val="24"/>
        </w:rPr>
      </w:pPr>
      <w:r w:rsidRPr="150D4775">
        <w:rPr>
          <w:rFonts w:ascii="Times New Roman" w:hAnsi="Times New Roman"/>
          <w:noProof/>
          <w:sz w:val="24"/>
          <w:szCs w:val="24"/>
        </w:rPr>
        <w:t>L'Appaltatore ha l’obbligo di partecipare ai Kick-off Quality Meeting (KQM) convocati dal Direttore dei lavori prima dell’inizio di ogni lavorazione . Nel corso del KQM sarà analizzato il PCQ operativo redatto dall’Appaltatore ed il recepimento di eventuali richieste di modifica e/o integrazione formulate dalla DL.</w:t>
      </w:r>
    </w:p>
    <w:p w14:paraId="22CB6EE6" w14:textId="7B217458" w:rsidR="002C7AA5" w:rsidRPr="00AF0510" w:rsidRDefault="002C7AA5" w:rsidP="006C111C">
      <w:pPr>
        <w:spacing w:after="0" w:line="240" w:lineRule="auto"/>
        <w:ind w:left="567"/>
        <w:jc w:val="both"/>
        <w:rPr>
          <w:rFonts w:ascii="Times New Roman" w:hAnsi="Times New Roman"/>
          <w:noProof/>
          <w:sz w:val="24"/>
          <w:szCs w:val="24"/>
        </w:rPr>
      </w:pPr>
      <w:r>
        <w:rPr>
          <w:rFonts w:ascii="Times New Roman" w:hAnsi="Times New Roman"/>
          <w:noProof/>
          <w:sz w:val="24"/>
          <w:szCs w:val="24"/>
        </w:rPr>
        <w:t xml:space="preserve">Al KQM dovranno partecipare </w:t>
      </w:r>
      <w:r w:rsidR="00DA3DE2">
        <w:rPr>
          <w:rFonts w:ascii="Times New Roman" w:hAnsi="Times New Roman"/>
          <w:noProof/>
          <w:sz w:val="24"/>
          <w:szCs w:val="24"/>
        </w:rPr>
        <w:t>anche gli eventuali subaffidatari.</w:t>
      </w:r>
    </w:p>
    <w:p w14:paraId="6387B6D8" w14:textId="7A07A435" w:rsidR="0044119D" w:rsidRPr="0050246F" w:rsidRDefault="0044119D" w:rsidP="00E81C08">
      <w:pPr>
        <w:pStyle w:val="Titolo3"/>
      </w:pPr>
      <w:bookmarkStart w:id="936" w:name="_Toc124415739"/>
      <w:bookmarkStart w:id="937" w:name="_Toc124416933"/>
      <w:bookmarkStart w:id="938" w:name="_Toc124417109"/>
      <w:bookmarkStart w:id="939" w:name="_Toc124421219"/>
      <w:bookmarkStart w:id="940" w:name="_Toc129185701"/>
      <w:bookmarkEnd w:id="936"/>
      <w:bookmarkEnd w:id="937"/>
      <w:bookmarkEnd w:id="938"/>
      <w:bookmarkEnd w:id="939"/>
      <w:r w:rsidRPr="0050246F">
        <w:t>P</w:t>
      </w:r>
      <w:r w:rsidR="000B4F0C">
        <w:t>rogrammazione</w:t>
      </w:r>
      <w:r w:rsidRPr="0050246F">
        <w:t xml:space="preserve"> delle attività di controllo</w:t>
      </w:r>
      <w:bookmarkEnd w:id="940"/>
    </w:p>
    <w:p w14:paraId="43D46502" w14:textId="77777777" w:rsidR="006C111C" w:rsidRDefault="150D4775" w:rsidP="006C111C">
      <w:pPr>
        <w:spacing w:after="0" w:line="240" w:lineRule="auto"/>
        <w:ind w:left="567"/>
        <w:jc w:val="both"/>
        <w:rPr>
          <w:rFonts w:ascii="Times New Roman" w:hAnsi="Times New Roman"/>
          <w:noProof/>
          <w:sz w:val="24"/>
          <w:szCs w:val="24"/>
        </w:rPr>
      </w:pPr>
      <w:r w:rsidRPr="150D4775">
        <w:rPr>
          <w:rFonts w:ascii="Times New Roman" w:hAnsi="Times New Roman"/>
          <w:noProof/>
          <w:sz w:val="24"/>
          <w:szCs w:val="24"/>
        </w:rPr>
        <w:t>Coerentemente con il PCQ, l’Appaltatore deve indicare le principali prove e le fasi Vincolanti e Notificanti all’interno del Programma della Produzione (PRP) bisettimanale che trasmette settimanalmente alla DL</w:t>
      </w:r>
      <w:r w:rsidR="00DA3DE2">
        <w:rPr>
          <w:rFonts w:ascii="Times New Roman" w:hAnsi="Times New Roman"/>
          <w:noProof/>
          <w:sz w:val="24"/>
          <w:szCs w:val="24"/>
        </w:rPr>
        <w:t xml:space="preserve"> e, per conoscenza, al QCM di Area/Progetto.</w:t>
      </w:r>
      <w:r w:rsidRPr="150D4775">
        <w:rPr>
          <w:rFonts w:ascii="Times New Roman" w:hAnsi="Times New Roman"/>
          <w:noProof/>
          <w:sz w:val="24"/>
          <w:szCs w:val="24"/>
        </w:rPr>
        <w:t xml:space="preserve">  </w:t>
      </w:r>
    </w:p>
    <w:p w14:paraId="16C29320" w14:textId="77777777" w:rsidR="006C111C" w:rsidRDefault="150D4775" w:rsidP="006C111C">
      <w:pPr>
        <w:spacing w:after="0" w:line="240" w:lineRule="auto"/>
        <w:ind w:left="567"/>
        <w:jc w:val="both"/>
        <w:rPr>
          <w:rFonts w:ascii="Times New Roman" w:hAnsi="Times New Roman"/>
          <w:noProof/>
          <w:sz w:val="24"/>
          <w:szCs w:val="24"/>
        </w:rPr>
      </w:pPr>
      <w:r w:rsidRPr="150D4775">
        <w:rPr>
          <w:rFonts w:ascii="Times New Roman" w:hAnsi="Times New Roman"/>
          <w:noProof/>
          <w:sz w:val="24"/>
          <w:szCs w:val="24"/>
        </w:rPr>
        <w:t xml:space="preserve">La DL verifica se l’Appalatore ha correttamente inserito le fasi N/V e comunica eventuali correzioni da apportare. </w:t>
      </w:r>
    </w:p>
    <w:p w14:paraId="70F9E371" w14:textId="28C488D8" w:rsidR="00CF61AB" w:rsidRPr="006C111C" w:rsidRDefault="00CF61AB" w:rsidP="006C111C">
      <w:pPr>
        <w:spacing w:after="0" w:line="240" w:lineRule="auto"/>
        <w:ind w:left="567"/>
        <w:jc w:val="both"/>
        <w:rPr>
          <w:rFonts w:ascii="Times New Roman" w:hAnsi="Times New Roman"/>
          <w:noProof/>
          <w:sz w:val="24"/>
          <w:szCs w:val="24"/>
        </w:rPr>
      </w:pPr>
      <w:r>
        <w:rPr>
          <w:rFonts w:ascii="Times New Roman" w:hAnsi="Times New Roman"/>
          <w:bCs/>
          <w:noProof/>
          <w:sz w:val="24"/>
          <w:szCs w:val="24"/>
        </w:rPr>
        <w:t>A integrazione del Programma della Produzione (PRP)</w:t>
      </w:r>
      <w:r w:rsidR="00830EEF">
        <w:rPr>
          <w:rFonts w:ascii="Times New Roman" w:hAnsi="Times New Roman"/>
          <w:bCs/>
          <w:noProof/>
          <w:sz w:val="24"/>
          <w:szCs w:val="24"/>
        </w:rPr>
        <w:t xml:space="preserve"> bisettimanale</w:t>
      </w:r>
      <w:r w:rsidR="00C43B52">
        <w:rPr>
          <w:rFonts w:ascii="Times New Roman" w:hAnsi="Times New Roman"/>
          <w:bCs/>
          <w:noProof/>
          <w:sz w:val="24"/>
          <w:szCs w:val="24"/>
        </w:rPr>
        <w:t>, con l’intento di dettagliare e programmare meglio le attività,</w:t>
      </w:r>
      <w:r>
        <w:rPr>
          <w:rFonts w:ascii="Times New Roman" w:hAnsi="Times New Roman"/>
          <w:bCs/>
          <w:noProof/>
          <w:sz w:val="24"/>
          <w:szCs w:val="24"/>
        </w:rPr>
        <w:t xml:space="preserve"> l’Appaltatore, quotidianamente,</w:t>
      </w:r>
      <w:r w:rsidR="00AB7B4B">
        <w:rPr>
          <w:rFonts w:ascii="Times New Roman" w:hAnsi="Times New Roman"/>
          <w:bCs/>
          <w:noProof/>
          <w:sz w:val="24"/>
          <w:szCs w:val="24"/>
        </w:rPr>
        <w:t xml:space="preserve"> emtro le ore 17 del giorno precedente</w:t>
      </w:r>
      <w:r w:rsidR="00316B76">
        <w:rPr>
          <w:rFonts w:ascii="Times New Roman" w:hAnsi="Times New Roman"/>
          <w:bCs/>
          <w:noProof/>
          <w:sz w:val="24"/>
          <w:szCs w:val="24"/>
        </w:rPr>
        <w:t xml:space="preserve"> a quello a cui si riferisce il programma,</w:t>
      </w:r>
      <w:r>
        <w:rPr>
          <w:rFonts w:ascii="Times New Roman" w:hAnsi="Times New Roman"/>
          <w:bCs/>
          <w:noProof/>
          <w:sz w:val="24"/>
          <w:szCs w:val="24"/>
        </w:rPr>
        <w:t xml:space="preserve"> trasmetterà alla DL e al QCM di Area/Progetto:</w:t>
      </w:r>
    </w:p>
    <w:p w14:paraId="51F4BC35" w14:textId="0C354B41" w:rsidR="00C43B52" w:rsidRPr="00C43B52" w:rsidRDefault="00C43B52" w:rsidP="006C111C">
      <w:pPr>
        <w:numPr>
          <w:ilvl w:val="0"/>
          <w:numId w:val="9"/>
        </w:numPr>
        <w:suppressAutoHyphens/>
        <w:spacing w:after="0" w:line="240" w:lineRule="auto"/>
        <w:ind w:left="1418" w:hanging="284"/>
        <w:jc w:val="both"/>
        <w:rPr>
          <w:rFonts w:ascii="Times New Roman" w:hAnsi="Times New Roman"/>
          <w:sz w:val="24"/>
          <w:szCs w:val="24"/>
        </w:rPr>
      </w:pPr>
      <w:r w:rsidRPr="00C43B52">
        <w:rPr>
          <w:rFonts w:ascii="Times New Roman" w:hAnsi="Times New Roman"/>
          <w:sz w:val="24"/>
          <w:szCs w:val="24"/>
        </w:rPr>
        <w:t>P</w:t>
      </w:r>
      <w:r w:rsidR="00CF61AB" w:rsidRPr="00C43B52">
        <w:rPr>
          <w:rFonts w:ascii="Times New Roman" w:hAnsi="Times New Roman"/>
          <w:sz w:val="24"/>
          <w:szCs w:val="24"/>
        </w:rPr>
        <w:t xml:space="preserve">rogramma </w:t>
      </w:r>
      <w:r w:rsidRPr="00C43B52">
        <w:rPr>
          <w:rFonts w:ascii="Times New Roman" w:hAnsi="Times New Roman"/>
          <w:sz w:val="24"/>
          <w:szCs w:val="24"/>
        </w:rPr>
        <w:t xml:space="preserve">giornaliero </w:t>
      </w:r>
      <w:r w:rsidR="00C22EDB">
        <w:rPr>
          <w:rFonts w:ascii="Times New Roman" w:hAnsi="Times New Roman"/>
          <w:sz w:val="24"/>
          <w:szCs w:val="24"/>
        </w:rPr>
        <w:t xml:space="preserve">delle attività e </w:t>
      </w:r>
      <w:r w:rsidRPr="00C43B52">
        <w:rPr>
          <w:rFonts w:ascii="Times New Roman" w:hAnsi="Times New Roman"/>
          <w:sz w:val="24"/>
          <w:szCs w:val="24"/>
        </w:rPr>
        <w:t xml:space="preserve">dei </w:t>
      </w:r>
      <w:r w:rsidR="00CF61AB" w:rsidRPr="00C43B52">
        <w:rPr>
          <w:rFonts w:ascii="Times New Roman" w:hAnsi="Times New Roman"/>
          <w:sz w:val="24"/>
          <w:szCs w:val="24"/>
        </w:rPr>
        <w:t>getti cls</w:t>
      </w:r>
      <w:r w:rsidR="00970081">
        <w:rPr>
          <w:rFonts w:ascii="Times New Roman" w:hAnsi="Times New Roman"/>
          <w:sz w:val="24"/>
          <w:szCs w:val="24"/>
        </w:rPr>
        <w:t xml:space="preserve">, redatto </w:t>
      </w:r>
      <w:r w:rsidR="00C24C34">
        <w:rPr>
          <w:rFonts w:ascii="Times New Roman" w:hAnsi="Times New Roman"/>
          <w:sz w:val="24"/>
          <w:szCs w:val="24"/>
        </w:rPr>
        <w:t xml:space="preserve">secondo il modello riportato in Allegato </w:t>
      </w:r>
      <w:r w:rsidR="00EA4929">
        <w:rPr>
          <w:rFonts w:ascii="Times New Roman" w:hAnsi="Times New Roman"/>
          <w:sz w:val="24"/>
          <w:szCs w:val="24"/>
        </w:rPr>
        <w:t>4.3</w:t>
      </w:r>
      <w:r>
        <w:rPr>
          <w:rFonts w:ascii="Times New Roman" w:hAnsi="Times New Roman"/>
          <w:sz w:val="24"/>
          <w:szCs w:val="24"/>
        </w:rPr>
        <w:t>;</w:t>
      </w:r>
    </w:p>
    <w:p w14:paraId="6132A467" w14:textId="56596F80" w:rsidR="00CF61AB" w:rsidRDefault="00C43B52"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lastRenderedPageBreak/>
        <w:t>Programma prove</w:t>
      </w:r>
      <w:r w:rsidR="00155312" w:rsidRPr="006C111C">
        <w:rPr>
          <w:rFonts w:ascii="Times New Roman" w:hAnsi="Times New Roman"/>
          <w:sz w:val="24"/>
          <w:szCs w:val="24"/>
        </w:rPr>
        <w:t xml:space="preserve"> e</w:t>
      </w:r>
      <w:r w:rsidRPr="006C111C">
        <w:rPr>
          <w:rFonts w:ascii="Times New Roman" w:hAnsi="Times New Roman"/>
          <w:sz w:val="24"/>
          <w:szCs w:val="24"/>
        </w:rPr>
        <w:t xml:space="preserve"> prelievi</w:t>
      </w:r>
      <w:r w:rsidR="00C24C34" w:rsidRPr="006C111C">
        <w:rPr>
          <w:rFonts w:ascii="Times New Roman" w:hAnsi="Times New Roman"/>
          <w:sz w:val="24"/>
          <w:szCs w:val="24"/>
        </w:rPr>
        <w:t xml:space="preserve">, redatto </w:t>
      </w:r>
      <w:r w:rsidR="00E63B45" w:rsidRPr="006C111C">
        <w:rPr>
          <w:rFonts w:ascii="Times New Roman" w:hAnsi="Times New Roman"/>
          <w:sz w:val="24"/>
          <w:szCs w:val="24"/>
        </w:rPr>
        <w:t xml:space="preserve">in conformità all’Allegato </w:t>
      </w:r>
      <w:r w:rsidR="00EA4929" w:rsidRPr="006C111C">
        <w:rPr>
          <w:rFonts w:ascii="Times New Roman" w:hAnsi="Times New Roman"/>
          <w:sz w:val="24"/>
          <w:szCs w:val="24"/>
        </w:rPr>
        <w:t>4.5</w:t>
      </w:r>
      <w:r w:rsidR="00830EEF">
        <w:rPr>
          <w:rFonts w:ascii="Times New Roman" w:hAnsi="Times New Roman"/>
          <w:sz w:val="24"/>
          <w:szCs w:val="24"/>
        </w:rPr>
        <w:t>.</w:t>
      </w:r>
    </w:p>
    <w:p w14:paraId="6F4CC5A1" w14:textId="3BAD1DCE" w:rsidR="00CE6F1B" w:rsidRPr="006C111C" w:rsidRDefault="00316B76"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Il mancato rispetto di tale prescrizione sarà gestito come</w:t>
      </w:r>
      <w:r w:rsidR="00CE6F1B" w:rsidRPr="006C111C">
        <w:rPr>
          <w:rFonts w:ascii="Times New Roman" w:hAnsi="Times New Roman"/>
          <w:sz w:val="24"/>
          <w:szCs w:val="24"/>
        </w:rPr>
        <w:t xml:space="preserve"> non conformità di livello 1 di tipo cumulabile</w:t>
      </w:r>
      <w:r w:rsidR="00E335B2" w:rsidRPr="006C111C">
        <w:rPr>
          <w:rFonts w:ascii="Times New Roman" w:hAnsi="Times New Roman"/>
          <w:sz w:val="24"/>
          <w:szCs w:val="24"/>
        </w:rPr>
        <w:t>.</w:t>
      </w:r>
    </w:p>
    <w:p w14:paraId="60DBF27B" w14:textId="3834A00B" w:rsidR="00BD50EF" w:rsidRPr="00BD50EF" w:rsidRDefault="00261EC0" w:rsidP="00E81C08">
      <w:pPr>
        <w:pStyle w:val="Titolo3"/>
      </w:pPr>
      <w:bookmarkStart w:id="941" w:name="_Toc121935452"/>
      <w:bookmarkStart w:id="942" w:name="_Toc121992642"/>
      <w:bookmarkStart w:id="943" w:name="_Toc121993096"/>
      <w:bookmarkStart w:id="944" w:name="_Toc121993494"/>
      <w:bookmarkStart w:id="945" w:name="_Toc121997105"/>
      <w:bookmarkStart w:id="946" w:name="_Toc129185702"/>
      <w:bookmarkEnd w:id="941"/>
      <w:bookmarkEnd w:id="942"/>
      <w:bookmarkEnd w:id="943"/>
      <w:bookmarkEnd w:id="944"/>
      <w:bookmarkEnd w:id="945"/>
      <w:r>
        <w:t>Accettazione Materiali</w:t>
      </w:r>
      <w:bookmarkEnd w:id="946"/>
    </w:p>
    <w:p w14:paraId="2ED92679" w14:textId="7597F19F" w:rsidR="00BD50EF" w:rsidRPr="006C111C" w:rsidRDefault="00BD50EF"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 xml:space="preserve">Nell’ambito della realizzazione delle opere, </w:t>
      </w:r>
      <w:r w:rsidR="00676A6E" w:rsidRPr="006C111C">
        <w:rPr>
          <w:rFonts w:ascii="Times New Roman" w:hAnsi="Times New Roman"/>
          <w:bCs/>
          <w:noProof/>
          <w:sz w:val="24"/>
          <w:szCs w:val="24"/>
        </w:rPr>
        <w:t>tutti i materiali</w:t>
      </w:r>
      <w:r w:rsidRPr="006C111C">
        <w:rPr>
          <w:rFonts w:ascii="Times New Roman" w:hAnsi="Times New Roman"/>
          <w:bCs/>
          <w:noProof/>
          <w:sz w:val="24"/>
          <w:szCs w:val="24"/>
        </w:rPr>
        <w:t xml:space="preserve"> da impiegare dovr</w:t>
      </w:r>
      <w:r w:rsidR="00676A6E" w:rsidRPr="006C111C">
        <w:rPr>
          <w:rFonts w:ascii="Times New Roman" w:hAnsi="Times New Roman"/>
          <w:bCs/>
          <w:noProof/>
          <w:sz w:val="24"/>
          <w:szCs w:val="24"/>
        </w:rPr>
        <w:t>anno</w:t>
      </w:r>
      <w:r w:rsidRPr="006C111C">
        <w:rPr>
          <w:rFonts w:ascii="Times New Roman" w:hAnsi="Times New Roman"/>
          <w:bCs/>
          <w:noProof/>
          <w:sz w:val="24"/>
          <w:szCs w:val="24"/>
        </w:rPr>
        <w:t xml:space="preserve"> essere:</w:t>
      </w:r>
    </w:p>
    <w:p w14:paraId="75249C8F" w14:textId="40175B90" w:rsidR="00893928" w:rsidRPr="00723F7C" w:rsidRDefault="150D4775" w:rsidP="006C111C">
      <w:pPr>
        <w:numPr>
          <w:ilvl w:val="0"/>
          <w:numId w:val="9"/>
        </w:numPr>
        <w:suppressAutoHyphens/>
        <w:spacing w:after="0" w:line="240" w:lineRule="auto"/>
        <w:ind w:left="1418" w:hanging="284"/>
        <w:jc w:val="both"/>
        <w:rPr>
          <w:rFonts w:ascii="Times New Roman" w:hAnsi="Times New Roman"/>
          <w:sz w:val="24"/>
          <w:szCs w:val="24"/>
        </w:rPr>
      </w:pPr>
      <w:bookmarkStart w:id="947" w:name="_Toc121993496"/>
      <w:bookmarkStart w:id="948" w:name="_Toc121997107"/>
      <w:bookmarkStart w:id="949" w:name="_Toc121993098"/>
      <w:bookmarkStart w:id="950" w:name="_Toc121993497"/>
      <w:bookmarkStart w:id="951" w:name="_Toc121997108"/>
      <w:bookmarkEnd w:id="947"/>
      <w:bookmarkEnd w:id="948"/>
      <w:bookmarkEnd w:id="949"/>
      <w:bookmarkEnd w:id="950"/>
      <w:bookmarkEnd w:id="951"/>
      <w:r w:rsidRPr="150D4775">
        <w:rPr>
          <w:rFonts w:ascii="Times New Roman" w:hAnsi="Times New Roman"/>
          <w:sz w:val="24"/>
          <w:szCs w:val="24"/>
        </w:rPr>
        <w:t>prequalificati corredandoli di tutti i certificati di prove sperimentali o di dichiarazioni a cura del Produttore necessari ad attestare, prima dell’impiego, la loro conformità in termini di caratteristiche meccanico-fisico-chimiche alle prescrizioni del Capitolato Speciale;</w:t>
      </w:r>
    </w:p>
    <w:p w14:paraId="028731AB" w14:textId="01D07651" w:rsidR="00893928" w:rsidRPr="00723F7C" w:rsidRDefault="00893928" w:rsidP="006C111C">
      <w:pPr>
        <w:numPr>
          <w:ilvl w:val="0"/>
          <w:numId w:val="9"/>
        </w:numPr>
        <w:suppressAutoHyphens/>
        <w:spacing w:after="0" w:line="240" w:lineRule="auto"/>
        <w:ind w:left="1418" w:hanging="284"/>
        <w:jc w:val="both"/>
        <w:rPr>
          <w:rFonts w:ascii="Times New Roman" w:hAnsi="Times New Roman"/>
          <w:sz w:val="24"/>
          <w:szCs w:val="24"/>
        </w:rPr>
      </w:pPr>
      <w:r w:rsidRPr="00723F7C">
        <w:rPr>
          <w:rFonts w:ascii="Times New Roman" w:hAnsi="Times New Roman"/>
          <w:sz w:val="24"/>
          <w:szCs w:val="24"/>
        </w:rPr>
        <w:t>identificati riportando le loro caratteristiche nel Documento di Trasporto con cui il materiale viene</w:t>
      </w:r>
      <w:r w:rsidR="004332BC" w:rsidRPr="00723F7C">
        <w:rPr>
          <w:rFonts w:ascii="Times New Roman" w:hAnsi="Times New Roman"/>
          <w:sz w:val="24"/>
          <w:szCs w:val="24"/>
        </w:rPr>
        <w:t xml:space="preserve"> </w:t>
      </w:r>
      <w:r w:rsidRPr="00723F7C">
        <w:rPr>
          <w:rFonts w:ascii="Times New Roman" w:hAnsi="Times New Roman"/>
          <w:sz w:val="24"/>
          <w:szCs w:val="24"/>
        </w:rPr>
        <w:t>consegnato in cantiere o a piè d’opera. L’Appaltatore dovrà consegnare alla Direzione Lavori</w:t>
      </w:r>
      <w:r w:rsidR="004332BC" w:rsidRPr="00723F7C">
        <w:rPr>
          <w:rFonts w:ascii="Times New Roman" w:hAnsi="Times New Roman"/>
          <w:sz w:val="24"/>
          <w:szCs w:val="24"/>
        </w:rPr>
        <w:t xml:space="preserve"> </w:t>
      </w:r>
      <w:r w:rsidRPr="00723F7C">
        <w:rPr>
          <w:rFonts w:ascii="Times New Roman" w:hAnsi="Times New Roman"/>
          <w:sz w:val="24"/>
          <w:szCs w:val="24"/>
        </w:rPr>
        <w:t>una copia del DdT (Documento di Trasporto) e dell’eventuale documentazione allegata;</w:t>
      </w:r>
    </w:p>
    <w:p w14:paraId="35B476E0" w14:textId="3557B940" w:rsidR="00893928" w:rsidRPr="00723F7C" w:rsidRDefault="00893928" w:rsidP="006C111C">
      <w:pPr>
        <w:numPr>
          <w:ilvl w:val="0"/>
          <w:numId w:val="9"/>
        </w:numPr>
        <w:suppressAutoHyphens/>
        <w:spacing w:after="0" w:line="240" w:lineRule="auto"/>
        <w:ind w:left="1418" w:hanging="284"/>
        <w:jc w:val="both"/>
        <w:rPr>
          <w:rFonts w:ascii="Times New Roman" w:hAnsi="Times New Roman"/>
          <w:sz w:val="24"/>
          <w:szCs w:val="24"/>
        </w:rPr>
      </w:pPr>
      <w:r w:rsidRPr="00723F7C">
        <w:rPr>
          <w:rFonts w:ascii="Times New Roman" w:hAnsi="Times New Roman"/>
          <w:sz w:val="24"/>
          <w:szCs w:val="24"/>
        </w:rPr>
        <w:t>certificati mediante la documentazione di attestazione rilasciata da un Ente terzo indipendente</w:t>
      </w:r>
      <w:r w:rsidR="004332BC" w:rsidRPr="00723F7C">
        <w:rPr>
          <w:rFonts w:ascii="Times New Roman" w:hAnsi="Times New Roman"/>
          <w:sz w:val="24"/>
          <w:szCs w:val="24"/>
        </w:rPr>
        <w:t xml:space="preserve"> </w:t>
      </w:r>
      <w:r w:rsidRPr="00723F7C">
        <w:rPr>
          <w:rFonts w:ascii="Times New Roman" w:hAnsi="Times New Roman"/>
          <w:sz w:val="24"/>
          <w:szCs w:val="24"/>
        </w:rPr>
        <w:t>(Marcatura CE) ovvero, ove previsto, autocertificati dal Produttore. L’Appaltatore dovrà</w:t>
      </w:r>
      <w:r w:rsidR="004332BC" w:rsidRPr="00723F7C">
        <w:rPr>
          <w:rFonts w:ascii="Times New Roman" w:hAnsi="Times New Roman"/>
          <w:sz w:val="24"/>
          <w:szCs w:val="24"/>
        </w:rPr>
        <w:t xml:space="preserve"> </w:t>
      </w:r>
      <w:r w:rsidRPr="00723F7C">
        <w:rPr>
          <w:rFonts w:ascii="Times New Roman" w:hAnsi="Times New Roman"/>
          <w:sz w:val="24"/>
          <w:szCs w:val="24"/>
        </w:rPr>
        <w:t>consegnare alla Direzione Lavori una copia dei certificati;</w:t>
      </w:r>
    </w:p>
    <w:p w14:paraId="4BCE40B5" w14:textId="016A8C18" w:rsidR="00893928" w:rsidRPr="00723F7C" w:rsidRDefault="00893928" w:rsidP="006C111C">
      <w:pPr>
        <w:numPr>
          <w:ilvl w:val="0"/>
          <w:numId w:val="9"/>
        </w:numPr>
        <w:suppressAutoHyphens/>
        <w:spacing w:after="0" w:line="240" w:lineRule="auto"/>
        <w:ind w:left="1418" w:hanging="284"/>
        <w:jc w:val="both"/>
        <w:rPr>
          <w:rFonts w:ascii="Times New Roman" w:hAnsi="Times New Roman"/>
          <w:sz w:val="24"/>
          <w:szCs w:val="24"/>
        </w:rPr>
      </w:pPr>
      <w:r w:rsidRPr="00723F7C">
        <w:rPr>
          <w:rFonts w:ascii="Times New Roman" w:hAnsi="Times New Roman"/>
          <w:sz w:val="24"/>
          <w:szCs w:val="24"/>
        </w:rPr>
        <w:t>accettati dal Direttore Lavori medianti controllo delle certificazioni cui ai punti precedenti e</w:t>
      </w:r>
      <w:r w:rsidR="004332BC" w:rsidRPr="00723F7C">
        <w:rPr>
          <w:rFonts w:ascii="Times New Roman" w:hAnsi="Times New Roman"/>
          <w:sz w:val="24"/>
          <w:szCs w:val="24"/>
        </w:rPr>
        <w:t xml:space="preserve"> </w:t>
      </w:r>
      <w:r w:rsidRPr="00723F7C">
        <w:rPr>
          <w:rFonts w:ascii="Times New Roman" w:hAnsi="Times New Roman"/>
          <w:sz w:val="24"/>
          <w:szCs w:val="24"/>
        </w:rPr>
        <w:t>mediante prove sperimentali di accettazione;</w:t>
      </w:r>
    </w:p>
    <w:p w14:paraId="7790D2B8" w14:textId="4C958839" w:rsidR="00C5695B" w:rsidRPr="00723F7C" w:rsidRDefault="00893928" w:rsidP="006C111C">
      <w:pPr>
        <w:numPr>
          <w:ilvl w:val="0"/>
          <w:numId w:val="9"/>
        </w:numPr>
        <w:suppressAutoHyphens/>
        <w:spacing w:after="0" w:line="240" w:lineRule="auto"/>
        <w:ind w:left="1418" w:hanging="284"/>
        <w:jc w:val="both"/>
        <w:rPr>
          <w:rFonts w:ascii="Times New Roman" w:hAnsi="Times New Roman"/>
          <w:sz w:val="24"/>
          <w:szCs w:val="24"/>
        </w:rPr>
      </w:pPr>
      <w:r w:rsidRPr="00723F7C">
        <w:rPr>
          <w:rFonts w:ascii="Times New Roman" w:hAnsi="Times New Roman"/>
          <w:sz w:val="24"/>
          <w:szCs w:val="24"/>
        </w:rPr>
        <w:t>ulteriormente verificati nel caso in cui il Direttore Lavori ravvisi difformità nella fornitura dei</w:t>
      </w:r>
      <w:r w:rsidR="004332BC" w:rsidRPr="00723F7C">
        <w:rPr>
          <w:rFonts w:ascii="Times New Roman" w:hAnsi="Times New Roman"/>
          <w:sz w:val="24"/>
          <w:szCs w:val="24"/>
        </w:rPr>
        <w:t xml:space="preserve"> </w:t>
      </w:r>
      <w:r w:rsidRPr="00723F7C">
        <w:rPr>
          <w:rFonts w:ascii="Times New Roman" w:hAnsi="Times New Roman"/>
          <w:sz w:val="24"/>
          <w:szCs w:val="24"/>
        </w:rPr>
        <w:t>materiali, nelle lavorazioni o nell’opera ultimata rispetto a quanto richiesto dal Capitolato Speciale.</w:t>
      </w:r>
    </w:p>
    <w:p w14:paraId="02B0A313" w14:textId="0688F013" w:rsidR="00CF2CFF" w:rsidRPr="00512BDC" w:rsidRDefault="007412A9" w:rsidP="006C111C">
      <w:pPr>
        <w:pStyle w:val="Titolo4"/>
      </w:pPr>
      <w:r w:rsidRPr="00512BDC">
        <w:t>Approvazione materiali</w:t>
      </w:r>
    </w:p>
    <w:p w14:paraId="301AA1DD" w14:textId="0D405492" w:rsidR="00166EE4" w:rsidRPr="006C111C" w:rsidRDefault="008141BE"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Preventivamente all’impiego</w:t>
      </w:r>
      <w:r w:rsidR="000D5182" w:rsidRPr="006C111C">
        <w:rPr>
          <w:rFonts w:ascii="Times New Roman" w:hAnsi="Times New Roman"/>
          <w:bCs/>
          <w:noProof/>
          <w:sz w:val="24"/>
          <w:szCs w:val="24"/>
        </w:rPr>
        <w:t xml:space="preserve">, </w:t>
      </w:r>
      <w:r w:rsidRPr="006C111C">
        <w:rPr>
          <w:rFonts w:ascii="Times New Roman" w:hAnsi="Times New Roman"/>
          <w:bCs/>
          <w:noProof/>
          <w:sz w:val="24"/>
          <w:szCs w:val="24"/>
        </w:rPr>
        <w:t>ciascun mater</w:t>
      </w:r>
      <w:r w:rsidR="000D5182" w:rsidRPr="006C111C">
        <w:rPr>
          <w:rFonts w:ascii="Times New Roman" w:hAnsi="Times New Roman"/>
          <w:bCs/>
          <w:noProof/>
          <w:sz w:val="24"/>
          <w:szCs w:val="24"/>
        </w:rPr>
        <w:t xml:space="preserve">iale dovrà </w:t>
      </w:r>
      <w:r w:rsidR="0065335A" w:rsidRPr="006C111C">
        <w:rPr>
          <w:rFonts w:ascii="Times New Roman" w:hAnsi="Times New Roman"/>
          <w:bCs/>
          <w:noProof/>
          <w:sz w:val="24"/>
          <w:szCs w:val="24"/>
        </w:rPr>
        <w:t xml:space="preserve">esser </w:t>
      </w:r>
      <w:r w:rsidR="000D5182" w:rsidRPr="006C111C">
        <w:rPr>
          <w:rFonts w:ascii="Times New Roman" w:hAnsi="Times New Roman"/>
          <w:bCs/>
          <w:noProof/>
          <w:sz w:val="24"/>
          <w:szCs w:val="24"/>
        </w:rPr>
        <w:t xml:space="preserve">sottoposto </w:t>
      </w:r>
      <w:r w:rsidR="00166EE4" w:rsidRPr="006C111C">
        <w:rPr>
          <w:rFonts w:ascii="Times New Roman" w:hAnsi="Times New Roman"/>
          <w:bCs/>
          <w:noProof/>
          <w:sz w:val="24"/>
          <w:szCs w:val="24"/>
        </w:rPr>
        <w:t>a un</w:t>
      </w:r>
      <w:r w:rsidR="0065335A" w:rsidRPr="006C111C">
        <w:rPr>
          <w:rFonts w:ascii="Times New Roman" w:hAnsi="Times New Roman"/>
          <w:bCs/>
          <w:noProof/>
          <w:sz w:val="24"/>
          <w:szCs w:val="24"/>
        </w:rPr>
        <w:t xml:space="preserve"> processo</w:t>
      </w:r>
      <w:r w:rsidR="00675179" w:rsidRPr="006C111C">
        <w:rPr>
          <w:rFonts w:ascii="Times New Roman" w:hAnsi="Times New Roman"/>
          <w:bCs/>
          <w:noProof/>
          <w:sz w:val="24"/>
          <w:szCs w:val="24"/>
        </w:rPr>
        <w:t xml:space="preserve"> di </w:t>
      </w:r>
      <w:r w:rsidR="00CA27B3" w:rsidRPr="006C111C">
        <w:rPr>
          <w:rFonts w:ascii="Times New Roman" w:hAnsi="Times New Roman"/>
          <w:bCs/>
          <w:noProof/>
          <w:sz w:val="24"/>
          <w:szCs w:val="24"/>
        </w:rPr>
        <w:t xml:space="preserve">prequalifica e </w:t>
      </w:r>
      <w:r w:rsidR="00675179" w:rsidRPr="006C111C">
        <w:rPr>
          <w:rFonts w:ascii="Times New Roman" w:hAnsi="Times New Roman"/>
          <w:bCs/>
          <w:noProof/>
          <w:sz w:val="24"/>
          <w:szCs w:val="24"/>
        </w:rPr>
        <w:t xml:space="preserve">qualifica, la cui approvazione </w:t>
      </w:r>
      <w:r w:rsidR="0065335A" w:rsidRPr="006C111C">
        <w:rPr>
          <w:rFonts w:ascii="Times New Roman" w:hAnsi="Times New Roman"/>
          <w:bCs/>
          <w:noProof/>
          <w:sz w:val="24"/>
          <w:szCs w:val="24"/>
        </w:rPr>
        <w:t>spetta alla Direzione Lavori</w:t>
      </w:r>
      <w:r w:rsidR="00732CD2" w:rsidRPr="006C111C">
        <w:rPr>
          <w:rFonts w:ascii="Times New Roman" w:hAnsi="Times New Roman"/>
          <w:bCs/>
          <w:noProof/>
          <w:sz w:val="24"/>
          <w:szCs w:val="24"/>
        </w:rPr>
        <w:t xml:space="preserve"> che, </w:t>
      </w:r>
      <w:r w:rsidR="007214E3" w:rsidRPr="006C111C">
        <w:rPr>
          <w:rFonts w:ascii="Times New Roman" w:hAnsi="Times New Roman"/>
          <w:bCs/>
          <w:noProof/>
          <w:sz w:val="24"/>
          <w:szCs w:val="24"/>
        </w:rPr>
        <w:t>a seguito di verifiche</w:t>
      </w:r>
      <w:r w:rsidR="00166EE4" w:rsidRPr="006C111C">
        <w:rPr>
          <w:rFonts w:ascii="Times New Roman" w:hAnsi="Times New Roman"/>
          <w:bCs/>
          <w:noProof/>
          <w:sz w:val="24"/>
          <w:szCs w:val="24"/>
        </w:rPr>
        <w:t>,</w:t>
      </w:r>
      <w:r w:rsidR="007214E3" w:rsidRPr="006C111C">
        <w:rPr>
          <w:rFonts w:ascii="Times New Roman" w:hAnsi="Times New Roman"/>
          <w:bCs/>
          <w:noProof/>
          <w:sz w:val="24"/>
          <w:szCs w:val="24"/>
        </w:rPr>
        <w:t xml:space="preserve"> accetta il materiale</w:t>
      </w:r>
      <w:r w:rsidR="00166EE4" w:rsidRPr="006C111C">
        <w:rPr>
          <w:rFonts w:ascii="Times New Roman" w:hAnsi="Times New Roman"/>
          <w:bCs/>
          <w:noProof/>
          <w:sz w:val="24"/>
          <w:szCs w:val="24"/>
        </w:rPr>
        <w:t>.</w:t>
      </w:r>
    </w:p>
    <w:p w14:paraId="6A6EE02D" w14:textId="77777777" w:rsidR="006C111C" w:rsidRDefault="00166EE4"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 xml:space="preserve">La </w:t>
      </w:r>
      <w:r w:rsidR="00327255" w:rsidRPr="006C111C">
        <w:rPr>
          <w:rFonts w:ascii="Times New Roman" w:hAnsi="Times New Roman"/>
          <w:bCs/>
          <w:noProof/>
          <w:sz w:val="24"/>
          <w:szCs w:val="24"/>
        </w:rPr>
        <w:t>pre</w:t>
      </w:r>
      <w:r w:rsidR="00CA27B3" w:rsidRPr="006C111C">
        <w:rPr>
          <w:rFonts w:ascii="Times New Roman" w:hAnsi="Times New Roman"/>
          <w:bCs/>
          <w:noProof/>
          <w:sz w:val="24"/>
          <w:szCs w:val="24"/>
        </w:rPr>
        <w:t>qualifica</w:t>
      </w:r>
      <w:r w:rsidR="00327255" w:rsidRPr="006C111C">
        <w:rPr>
          <w:rFonts w:ascii="Times New Roman" w:hAnsi="Times New Roman"/>
          <w:bCs/>
          <w:noProof/>
          <w:sz w:val="24"/>
          <w:szCs w:val="24"/>
        </w:rPr>
        <w:t xml:space="preserve"> </w:t>
      </w:r>
      <w:r w:rsidRPr="006C111C">
        <w:rPr>
          <w:rFonts w:ascii="Times New Roman" w:hAnsi="Times New Roman"/>
          <w:bCs/>
          <w:noProof/>
          <w:sz w:val="24"/>
          <w:szCs w:val="24"/>
        </w:rPr>
        <w:t>di ogni materiale</w:t>
      </w:r>
      <w:r w:rsidR="00BA4C4A" w:rsidRPr="006C111C">
        <w:rPr>
          <w:rFonts w:ascii="Times New Roman" w:hAnsi="Times New Roman"/>
          <w:bCs/>
          <w:noProof/>
          <w:sz w:val="24"/>
          <w:szCs w:val="24"/>
        </w:rPr>
        <w:t xml:space="preserve"> </w:t>
      </w:r>
      <w:r w:rsidRPr="006C111C">
        <w:rPr>
          <w:rFonts w:ascii="Times New Roman" w:hAnsi="Times New Roman"/>
          <w:bCs/>
          <w:noProof/>
          <w:sz w:val="24"/>
          <w:szCs w:val="24"/>
        </w:rPr>
        <w:t>avverrà mediante la Scheda di Sottomissione Materiale (</w:t>
      </w:r>
      <w:r w:rsidR="0054582B" w:rsidRPr="006C111C">
        <w:rPr>
          <w:rFonts w:ascii="Times New Roman" w:hAnsi="Times New Roman"/>
          <w:bCs/>
          <w:noProof/>
          <w:sz w:val="24"/>
          <w:szCs w:val="24"/>
        </w:rPr>
        <w:t xml:space="preserve">vedi format Allegato </w:t>
      </w:r>
      <w:r w:rsidR="00C9764D" w:rsidRPr="006C111C">
        <w:rPr>
          <w:rFonts w:ascii="Times New Roman" w:hAnsi="Times New Roman"/>
          <w:bCs/>
          <w:noProof/>
          <w:sz w:val="24"/>
          <w:szCs w:val="24"/>
        </w:rPr>
        <w:t>2.4</w:t>
      </w:r>
      <w:r w:rsidR="0054582B" w:rsidRPr="006C111C">
        <w:rPr>
          <w:rFonts w:ascii="Times New Roman" w:hAnsi="Times New Roman"/>
          <w:bCs/>
          <w:noProof/>
          <w:sz w:val="24"/>
          <w:szCs w:val="24"/>
        </w:rPr>
        <w:t>)</w:t>
      </w:r>
      <w:r w:rsidR="00BA4C4A" w:rsidRPr="006C111C">
        <w:rPr>
          <w:rFonts w:ascii="Times New Roman" w:hAnsi="Times New Roman"/>
          <w:bCs/>
          <w:noProof/>
          <w:sz w:val="24"/>
          <w:szCs w:val="24"/>
        </w:rPr>
        <w:t xml:space="preserve"> da trasmettere alla Direzione Lavori</w:t>
      </w:r>
      <w:r w:rsidR="00DD6AF7" w:rsidRPr="006C111C">
        <w:rPr>
          <w:rFonts w:ascii="Times New Roman" w:hAnsi="Times New Roman"/>
          <w:bCs/>
          <w:noProof/>
          <w:sz w:val="24"/>
          <w:szCs w:val="24"/>
        </w:rPr>
        <w:t xml:space="preserve">; la trasmissione </w:t>
      </w:r>
      <w:r w:rsidR="007127BC" w:rsidRPr="006C111C">
        <w:rPr>
          <w:rFonts w:ascii="Times New Roman" w:hAnsi="Times New Roman"/>
          <w:bCs/>
          <w:noProof/>
          <w:sz w:val="24"/>
          <w:szCs w:val="24"/>
        </w:rPr>
        <w:t>dovrà avvenire</w:t>
      </w:r>
      <w:r w:rsidR="00A11F85" w:rsidRPr="006C111C">
        <w:rPr>
          <w:rFonts w:ascii="Times New Roman" w:hAnsi="Times New Roman"/>
          <w:bCs/>
          <w:noProof/>
          <w:sz w:val="24"/>
          <w:szCs w:val="24"/>
        </w:rPr>
        <w:t xml:space="preserve"> di norma</w:t>
      </w:r>
      <w:r w:rsidR="007127BC" w:rsidRPr="006C111C">
        <w:rPr>
          <w:rFonts w:ascii="Times New Roman" w:hAnsi="Times New Roman"/>
          <w:bCs/>
          <w:noProof/>
          <w:sz w:val="24"/>
          <w:szCs w:val="24"/>
        </w:rPr>
        <w:t xml:space="preserve"> </w:t>
      </w:r>
      <w:r w:rsidR="00A11F85" w:rsidRPr="006C111C">
        <w:rPr>
          <w:rFonts w:ascii="Times New Roman" w:hAnsi="Times New Roman"/>
          <w:bCs/>
          <w:noProof/>
          <w:sz w:val="24"/>
          <w:szCs w:val="24"/>
        </w:rPr>
        <w:t xml:space="preserve">almeno </w:t>
      </w:r>
      <w:r w:rsidR="52627629" w:rsidRPr="006C111C">
        <w:rPr>
          <w:rFonts w:ascii="Times New Roman" w:hAnsi="Times New Roman"/>
          <w:bCs/>
          <w:noProof/>
          <w:sz w:val="24"/>
          <w:szCs w:val="24"/>
        </w:rPr>
        <w:t>15</w:t>
      </w:r>
      <w:r w:rsidR="00A11F85" w:rsidRPr="006C111C">
        <w:rPr>
          <w:rFonts w:ascii="Times New Roman" w:hAnsi="Times New Roman"/>
          <w:bCs/>
          <w:noProof/>
          <w:sz w:val="24"/>
          <w:szCs w:val="24"/>
        </w:rPr>
        <w:t xml:space="preserve"> gg prima</w:t>
      </w:r>
      <w:r w:rsidR="00F11EE5" w:rsidRPr="006C111C">
        <w:rPr>
          <w:rFonts w:ascii="Times New Roman" w:hAnsi="Times New Roman"/>
          <w:bCs/>
          <w:noProof/>
          <w:sz w:val="24"/>
          <w:szCs w:val="24"/>
        </w:rPr>
        <w:t xml:space="preserve"> all’avvio delle attività per le quali sia previsto l’impiego del materiale</w:t>
      </w:r>
      <w:r w:rsidR="004C540B" w:rsidRPr="006C111C">
        <w:rPr>
          <w:rFonts w:ascii="Times New Roman" w:hAnsi="Times New Roman"/>
          <w:bCs/>
          <w:noProof/>
          <w:sz w:val="24"/>
          <w:szCs w:val="24"/>
        </w:rPr>
        <w:t xml:space="preserve"> </w:t>
      </w:r>
      <w:r w:rsidR="00A11F85" w:rsidRPr="006C111C">
        <w:rPr>
          <w:rFonts w:ascii="Times New Roman" w:hAnsi="Times New Roman"/>
          <w:bCs/>
          <w:noProof/>
          <w:sz w:val="24"/>
          <w:szCs w:val="24"/>
        </w:rPr>
        <w:t>salvo diverse prescrizioni</w:t>
      </w:r>
      <w:r w:rsidR="007127BC" w:rsidRPr="006C111C">
        <w:rPr>
          <w:rFonts w:ascii="Times New Roman" w:hAnsi="Times New Roman"/>
          <w:bCs/>
          <w:noProof/>
          <w:sz w:val="24"/>
          <w:szCs w:val="24"/>
        </w:rPr>
        <w:t xml:space="preserve"> d</w:t>
      </w:r>
      <w:r w:rsidR="00A11F85" w:rsidRPr="006C111C">
        <w:rPr>
          <w:rFonts w:ascii="Times New Roman" w:hAnsi="Times New Roman"/>
          <w:bCs/>
          <w:noProof/>
          <w:sz w:val="24"/>
          <w:szCs w:val="24"/>
        </w:rPr>
        <w:t>e</w:t>
      </w:r>
      <w:r w:rsidR="007127BC" w:rsidRPr="006C111C">
        <w:rPr>
          <w:rFonts w:ascii="Times New Roman" w:hAnsi="Times New Roman"/>
          <w:bCs/>
          <w:noProof/>
          <w:sz w:val="24"/>
          <w:szCs w:val="24"/>
        </w:rPr>
        <w:t xml:space="preserve">l Capitolato Speciale </w:t>
      </w:r>
      <w:r w:rsidR="00A11F85" w:rsidRPr="006C111C">
        <w:rPr>
          <w:rFonts w:ascii="Times New Roman" w:hAnsi="Times New Roman"/>
          <w:bCs/>
          <w:noProof/>
          <w:sz w:val="24"/>
          <w:szCs w:val="24"/>
        </w:rPr>
        <w:t xml:space="preserve">d’Appalto </w:t>
      </w:r>
      <w:r w:rsidR="007127BC" w:rsidRPr="006C111C">
        <w:rPr>
          <w:rFonts w:ascii="Times New Roman" w:hAnsi="Times New Roman"/>
          <w:bCs/>
          <w:noProof/>
          <w:sz w:val="24"/>
          <w:szCs w:val="24"/>
        </w:rPr>
        <w:t xml:space="preserve">per </w:t>
      </w:r>
      <w:r w:rsidR="008D7697" w:rsidRPr="006C111C">
        <w:rPr>
          <w:rFonts w:ascii="Times New Roman" w:hAnsi="Times New Roman"/>
          <w:bCs/>
          <w:noProof/>
          <w:sz w:val="24"/>
          <w:szCs w:val="24"/>
        </w:rPr>
        <w:t xml:space="preserve">ciascuna tipologia di prodotto, </w:t>
      </w:r>
      <w:r w:rsidR="00315FC3" w:rsidRPr="006C111C">
        <w:rPr>
          <w:rFonts w:ascii="Times New Roman" w:hAnsi="Times New Roman"/>
          <w:bCs/>
          <w:noProof/>
          <w:sz w:val="24"/>
          <w:szCs w:val="24"/>
        </w:rPr>
        <w:t xml:space="preserve">al fine di </w:t>
      </w:r>
      <w:r w:rsidR="008D7697" w:rsidRPr="006C111C">
        <w:rPr>
          <w:rFonts w:ascii="Times New Roman" w:hAnsi="Times New Roman"/>
          <w:bCs/>
          <w:noProof/>
          <w:sz w:val="24"/>
          <w:szCs w:val="24"/>
        </w:rPr>
        <w:t xml:space="preserve">consentire le idonee </w:t>
      </w:r>
      <w:r w:rsidR="007D5B3F" w:rsidRPr="006C111C">
        <w:rPr>
          <w:rFonts w:ascii="Times New Roman" w:hAnsi="Times New Roman"/>
          <w:bCs/>
          <w:noProof/>
          <w:sz w:val="24"/>
          <w:szCs w:val="24"/>
        </w:rPr>
        <w:t>verifiche alla Direzione Lavori.</w:t>
      </w:r>
    </w:p>
    <w:p w14:paraId="004D733A" w14:textId="77777777" w:rsidR="006C111C" w:rsidRPr="006C111C" w:rsidRDefault="005950FD"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La scheda di sottomissione</w:t>
      </w:r>
      <w:r w:rsidR="0092680C" w:rsidRPr="006C111C">
        <w:rPr>
          <w:rFonts w:ascii="Times New Roman" w:hAnsi="Times New Roman"/>
          <w:bCs/>
          <w:noProof/>
          <w:sz w:val="24"/>
          <w:szCs w:val="24"/>
        </w:rPr>
        <w:t>, e la relativa documentazione allegata, sarà verificata dalla Direzione Lavori che</w:t>
      </w:r>
      <w:r w:rsidR="002760FC" w:rsidRPr="006C111C">
        <w:rPr>
          <w:rFonts w:ascii="Times New Roman" w:hAnsi="Times New Roman"/>
          <w:bCs/>
          <w:noProof/>
          <w:sz w:val="24"/>
          <w:szCs w:val="24"/>
        </w:rPr>
        <w:t xml:space="preserve">, accertata la rispondenza al Capitolato Speciale e </w:t>
      </w:r>
      <w:r w:rsidR="00141F2B" w:rsidRPr="006C111C">
        <w:rPr>
          <w:rFonts w:ascii="Times New Roman" w:hAnsi="Times New Roman"/>
          <w:bCs/>
          <w:noProof/>
          <w:sz w:val="24"/>
          <w:szCs w:val="24"/>
        </w:rPr>
        <w:t xml:space="preserve">alle prescrizioni di progetto, </w:t>
      </w:r>
      <w:r w:rsidR="0009351B" w:rsidRPr="006C111C">
        <w:rPr>
          <w:rFonts w:ascii="Times New Roman" w:hAnsi="Times New Roman"/>
          <w:bCs/>
          <w:noProof/>
          <w:sz w:val="24"/>
          <w:szCs w:val="24"/>
        </w:rPr>
        <w:t>la approva</w:t>
      </w:r>
      <w:r w:rsidR="00872985" w:rsidRPr="006C111C">
        <w:rPr>
          <w:rFonts w:ascii="Times New Roman" w:hAnsi="Times New Roman"/>
          <w:bCs/>
          <w:noProof/>
          <w:sz w:val="24"/>
          <w:szCs w:val="24"/>
        </w:rPr>
        <w:t xml:space="preserve"> (rigetta, o richiede integrazioni) ritrasmettendola firmata all’Appaltatore.</w:t>
      </w:r>
    </w:p>
    <w:p w14:paraId="6445201F" w14:textId="77777777" w:rsidR="006C111C" w:rsidRPr="006C111C" w:rsidRDefault="00907866" w:rsidP="006C111C">
      <w:pPr>
        <w:spacing w:after="0" w:line="240" w:lineRule="auto"/>
        <w:ind w:left="567"/>
        <w:jc w:val="both"/>
        <w:rPr>
          <w:rFonts w:ascii="Times New Roman" w:hAnsi="Times New Roman"/>
          <w:sz w:val="24"/>
          <w:szCs w:val="18"/>
        </w:rPr>
      </w:pPr>
      <w:r w:rsidRPr="006C111C">
        <w:rPr>
          <w:rFonts w:ascii="Times New Roman" w:hAnsi="Times New Roman"/>
          <w:sz w:val="24"/>
          <w:szCs w:val="18"/>
        </w:rPr>
        <w:t xml:space="preserve">Nel caso di materiali per i quali il Capitolato Speciale d’Appalto preveda anche una fase di qualifica, </w:t>
      </w:r>
      <w:r w:rsidR="00CC5680" w:rsidRPr="006C111C">
        <w:rPr>
          <w:rFonts w:ascii="Times New Roman" w:hAnsi="Times New Roman"/>
          <w:sz w:val="24"/>
          <w:szCs w:val="18"/>
        </w:rPr>
        <w:t>l’Appaltatore fornirà tutto il supporto</w:t>
      </w:r>
      <w:r w:rsidR="008E0473" w:rsidRPr="006C111C">
        <w:rPr>
          <w:rFonts w:ascii="Times New Roman" w:hAnsi="Times New Roman"/>
          <w:sz w:val="24"/>
          <w:szCs w:val="18"/>
        </w:rPr>
        <w:t>,</w:t>
      </w:r>
      <w:r w:rsidR="00CC5680" w:rsidRPr="006C111C">
        <w:rPr>
          <w:rFonts w:ascii="Times New Roman" w:hAnsi="Times New Roman"/>
          <w:sz w:val="24"/>
          <w:szCs w:val="18"/>
        </w:rPr>
        <w:t xml:space="preserve"> l’assistenza</w:t>
      </w:r>
      <w:r w:rsidR="008E0473" w:rsidRPr="006C111C">
        <w:rPr>
          <w:rFonts w:ascii="Times New Roman" w:hAnsi="Times New Roman"/>
          <w:sz w:val="24"/>
          <w:szCs w:val="18"/>
        </w:rPr>
        <w:t xml:space="preserve"> e la documentazione</w:t>
      </w:r>
      <w:r w:rsidR="00CC5680" w:rsidRPr="006C111C">
        <w:rPr>
          <w:rFonts w:ascii="Times New Roman" w:hAnsi="Times New Roman"/>
          <w:sz w:val="24"/>
          <w:szCs w:val="18"/>
        </w:rPr>
        <w:t xml:space="preserve"> necessari per l’attuazione di tal</w:t>
      </w:r>
      <w:r w:rsidR="008E0473" w:rsidRPr="006C111C">
        <w:rPr>
          <w:rFonts w:ascii="Times New Roman" w:hAnsi="Times New Roman"/>
          <w:sz w:val="24"/>
          <w:szCs w:val="18"/>
        </w:rPr>
        <w:t>e</w:t>
      </w:r>
      <w:r w:rsidR="00CC5680" w:rsidRPr="006C111C">
        <w:rPr>
          <w:rFonts w:ascii="Times New Roman" w:hAnsi="Times New Roman"/>
          <w:sz w:val="24"/>
          <w:szCs w:val="18"/>
        </w:rPr>
        <w:t xml:space="preserve"> fas</w:t>
      </w:r>
      <w:r w:rsidR="008E0473" w:rsidRPr="006C111C">
        <w:rPr>
          <w:rFonts w:ascii="Times New Roman" w:hAnsi="Times New Roman"/>
          <w:sz w:val="24"/>
          <w:szCs w:val="18"/>
        </w:rPr>
        <w:t>e</w:t>
      </w:r>
      <w:r w:rsidR="00CC5680" w:rsidRPr="006C111C">
        <w:rPr>
          <w:rFonts w:ascii="Times New Roman" w:hAnsi="Times New Roman"/>
          <w:sz w:val="24"/>
          <w:szCs w:val="18"/>
        </w:rPr>
        <w:t xml:space="preserve"> </w:t>
      </w:r>
      <w:r w:rsidR="00250708" w:rsidRPr="006C111C">
        <w:rPr>
          <w:rFonts w:ascii="Times New Roman" w:hAnsi="Times New Roman"/>
          <w:sz w:val="24"/>
          <w:szCs w:val="18"/>
        </w:rPr>
        <w:t xml:space="preserve">fino a </w:t>
      </w:r>
      <w:r w:rsidR="00CC538A" w:rsidRPr="006C111C">
        <w:rPr>
          <w:rFonts w:ascii="Times New Roman" w:hAnsi="Times New Roman"/>
          <w:sz w:val="24"/>
          <w:szCs w:val="18"/>
        </w:rPr>
        <w:t>approvazione finale dei materiali</w:t>
      </w:r>
      <w:r w:rsidR="001002FA" w:rsidRPr="006C111C">
        <w:rPr>
          <w:rFonts w:ascii="Times New Roman" w:hAnsi="Times New Roman"/>
          <w:sz w:val="24"/>
          <w:szCs w:val="18"/>
        </w:rPr>
        <w:t xml:space="preserve"> da parte della DL.</w:t>
      </w:r>
      <w:r w:rsidR="00DF30B4" w:rsidRPr="006C111C">
        <w:rPr>
          <w:rFonts w:ascii="Times New Roman" w:hAnsi="Times New Roman"/>
          <w:sz w:val="24"/>
          <w:szCs w:val="18"/>
        </w:rPr>
        <w:t xml:space="preserve"> In questa fase il Direttore dei Lavori, a suo insindacabile giudizio, può richiedere l’esecuzione di prove, documenti o certificati integrativi necessari alla verifica della completa rispondenza dei requisiti di capitolato.</w:t>
      </w:r>
    </w:p>
    <w:p w14:paraId="64C0FAF6" w14:textId="18F75A05" w:rsidR="003D2BD2" w:rsidRPr="006C111C" w:rsidRDefault="00332A5E" w:rsidP="006C111C">
      <w:pPr>
        <w:spacing w:after="0" w:line="240" w:lineRule="auto"/>
        <w:ind w:left="567"/>
        <w:jc w:val="both"/>
        <w:rPr>
          <w:rFonts w:ascii="Times New Roman" w:hAnsi="Times New Roman"/>
          <w:bCs/>
          <w:noProof/>
          <w:sz w:val="24"/>
          <w:szCs w:val="24"/>
        </w:rPr>
      </w:pPr>
      <w:r w:rsidRPr="006C111C">
        <w:rPr>
          <w:rFonts w:ascii="Times New Roman" w:hAnsi="Times New Roman"/>
          <w:sz w:val="24"/>
          <w:szCs w:val="24"/>
        </w:rPr>
        <w:t>È obbligo dell’Appaltatore fornire alla Direzione Lavori</w:t>
      </w:r>
      <w:r w:rsidR="00304E1F" w:rsidRPr="006C111C">
        <w:rPr>
          <w:rFonts w:ascii="Times New Roman" w:hAnsi="Times New Roman"/>
          <w:sz w:val="24"/>
          <w:szCs w:val="24"/>
        </w:rPr>
        <w:t>, su richiesta di quest’ultima,</w:t>
      </w:r>
      <w:r w:rsidRPr="006C111C">
        <w:rPr>
          <w:rFonts w:ascii="Times New Roman" w:hAnsi="Times New Roman"/>
          <w:sz w:val="24"/>
          <w:szCs w:val="24"/>
        </w:rPr>
        <w:t xml:space="preserve"> </w:t>
      </w:r>
      <w:r w:rsidR="00304E1F" w:rsidRPr="006C111C">
        <w:rPr>
          <w:rFonts w:ascii="Times New Roman" w:hAnsi="Times New Roman"/>
          <w:sz w:val="24"/>
          <w:szCs w:val="24"/>
        </w:rPr>
        <w:t xml:space="preserve">tutte le </w:t>
      </w:r>
      <w:r w:rsidRPr="006C111C">
        <w:rPr>
          <w:rFonts w:ascii="Times New Roman" w:hAnsi="Times New Roman"/>
          <w:sz w:val="24"/>
          <w:szCs w:val="24"/>
        </w:rPr>
        <w:t>informazion</w:t>
      </w:r>
      <w:r w:rsidR="00304E1F" w:rsidRPr="006C111C">
        <w:rPr>
          <w:rFonts w:ascii="Times New Roman" w:hAnsi="Times New Roman"/>
          <w:sz w:val="24"/>
          <w:szCs w:val="24"/>
        </w:rPr>
        <w:t>i</w:t>
      </w:r>
      <w:r w:rsidRPr="006C111C">
        <w:rPr>
          <w:rFonts w:ascii="Times New Roman" w:hAnsi="Times New Roman"/>
          <w:sz w:val="24"/>
          <w:szCs w:val="24"/>
        </w:rPr>
        <w:t xml:space="preserve"> e</w:t>
      </w:r>
      <w:r w:rsidR="00304E1F" w:rsidRPr="006C111C">
        <w:rPr>
          <w:rFonts w:ascii="Times New Roman" w:hAnsi="Times New Roman"/>
          <w:sz w:val="24"/>
          <w:szCs w:val="24"/>
        </w:rPr>
        <w:t xml:space="preserve"> la</w:t>
      </w:r>
      <w:r w:rsidRPr="006C111C">
        <w:rPr>
          <w:rFonts w:ascii="Times New Roman" w:hAnsi="Times New Roman"/>
          <w:sz w:val="24"/>
          <w:szCs w:val="24"/>
        </w:rPr>
        <w:t xml:space="preserve"> documentazione necessaria alla compilazione del </w:t>
      </w:r>
      <w:r w:rsidR="00304E1F" w:rsidRPr="006C111C">
        <w:rPr>
          <w:rFonts w:ascii="Times New Roman" w:hAnsi="Times New Roman"/>
          <w:sz w:val="24"/>
          <w:szCs w:val="24"/>
        </w:rPr>
        <w:t>r</w:t>
      </w:r>
      <w:r w:rsidRPr="006C111C">
        <w:rPr>
          <w:rFonts w:ascii="Times New Roman" w:hAnsi="Times New Roman"/>
          <w:sz w:val="24"/>
          <w:szCs w:val="24"/>
        </w:rPr>
        <w:t>egistro</w:t>
      </w:r>
      <w:r w:rsidR="00304E1F" w:rsidRPr="006C111C">
        <w:rPr>
          <w:rFonts w:ascii="Times New Roman" w:hAnsi="Times New Roman"/>
          <w:sz w:val="24"/>
          <w:szCs w:val="24"/>
        </w:rPr>
        <w:t xml:space="preserve"> delle qualifiche dei materiali</w:t>
      </w:r>
      <w:r w:rsidRPr="006C111C">
        <w:rPr>
          <w:rFonts w:ascii="Times New Roman" w:hAnsi="Times New Roman"/>
          <w:sz w:val="24"/>
          <w:szCs w:val="24"/>
        </w:rPr>
        <w:t>.</w:t>
      </w:r>
    </w:p>
    <w:p w14:paraId="04F66D45" w14:textId="404C6E69" w:rsidR="00AF223B" w:rsidRPr="00512BDC" w:rsidRDefault="00AF223B" w:rsidP="006C111C">
      <w:pPr>
        <w:pStyle w:val="Titolo4"/>
      </w:pPr>
      <w:r w:rsidRPr="00512BDC">
        <w:t>Controlli al ricevimento e in corso di fornitura</w:t>
      </w:r>
      <w:r w:rsidR="00233B30" w:rsidRPr="00512BDC">
        <w:t xml:space="preserve"> e rintracciabilità dei materiali</w:t>
      </w:r>
    </w:p>
    <w:p w14:paraId="4939E0BD" w14:textId="453E765B" w:rsidR="001C3D96" w:rsidRPr="006C111C" w:rsidRDefault="008B79B4"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La conformità dei prodotti/materiali (preventivamente approvati e accettati dalla Direzione Lavori) è gestita, in funzione della tipologia e criticità di ciascun materiale, secondo quanto previsto nei relativi Piani di Controllo Qualità Operativi e alle relative prescrizioni del Capitolato Speciale e de</w:t>
      </w:r>
      <w:r w:rsidR="001526C4" w:rsidRPr="006C111C">
        <w:rPr>
          <w:rFonts w:ascii="Times New Roman" w:hAnsi="Times New Roman"/>
          <w:bCs/>
          <w:noProof/>
          <w:sz w:val="24"/>
          <w:szCs w:val="24"/>
        </w:rPr>
        <w:t>gli elaborati di progetto</w:t>
      </w:r>
      <w:r w:rsidR="008321C7" w:rsidRPr="006C111C">
        <w:rPr>
          <w:rFonts w:ascii="Times New Roman" w:hAnsi="Times New Roman"/>
          <w:bCs/>
          <w:noProof/>
          <w:sz w:val="24"/>
          <w:szCs w:val="24"/>
        </w:rPr>
        <w:t>, per ciò che concerne tipologia e frequenza di prova.</w:t>
      </w:r>
    </w:p>
    <w:p w14:paraId="0FCF2A81" w14:textId="1E36DC0E" w:rsidR="004A1C0A" w:rsidRPr="006C111C" w:rsidRDefault="150D4775"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 xml:space="preserve">Al fine di garantire la corretta tracciabilità dei materiali, l’Appaltatore, per ogni tipologia di prodotto fornito, terrà aggiornato un “Registro di Rintracciabilità”, da trasmettere mensilmente alla Direzione Lavori, il cui format sarà trasmesso dalla Committente prima dell’avvio dei lavori. </w:t>
      </w:r>
      <w:r w:rsidR="006740A2" w:rsidRPr="006C111C">
        <w:rPr>
          <w:rFonts w:ascii="Times New Roman" w:hAnsi="Times New Roman"/>
          <w:bCs/>
          <w:noProof/>
          <w:sz w:val="24"/>
          <w:szCs w:val="24"/>
        </w:rPr>
        <w:t>Per le forniture di acciaio</w:t>
      </w:r>
      <w:r w:rsidR="00254C63" w:rsidRPr="006C111C">
        <w:rPr>
          <w:rFonts w:ascii="Times New Roman" w:hAnsi="Times New Roman"/>
          <w:bCs/>
          <w:noProof/>
          <w:sz w:val="24"/>
          <w:szCs w:val="24"/>
        </w:rPr>
        <w:t xml:space="preserve">, o per tutti quei materiali </w:t>
      </w:r>
      <w:r w:rsidR="006F0E32" w:rsidRPr="006C111C">
        <w:rPr>
          <w:rFonts w:ascii="Times New Roman" w:hAnsi="Times New Roman"/>
          <w:bCs/>
          <w:noProof/>
          <w:sz w:val="24"/>
          <w:szCs w:val="24"/>
        </w:rPr>
        <w:t xml:space="preserve">per i quali non è prevista una scheda di controllo </w:t>
      </w:r>
      <w:r w:rsidR="002D4AA9" w:rsidRPr="006C111C">
        <w:rPr>
          <w:rFonts w:ascii="Times New Roman" w:hAnsi="Times New Roman"/>
          <w:bCs/>
          <w:noProof/>
          <w:sz w:val="24"/>
          <w:szCs w:val="24"/>
        </w:rPr>
        <w:t>dedicata</w:t>
      </w:r>
      <w:r w:rsidR="008D573B" w:rsidRPr="006C111C">
        <w:rPr>
          <w:rFonts w:ascii="Times New Roman" w:hAnsi="Times New Roman"/>
          <w:bCs/>
          <w:noProof/>
          <w:sz w:val="24"/>
          <w:szCs w:val="24"/>
        </w:rPr>
        <w:t xml:space="preserve"> all’interno dei Piani Controllo Qualità Operativi</w:t>
      </w:r>
      <w:r w:rsidR="00AF5E56" w:rsidRPr="006C111C">
        <w:rPr>
          <w:rFonts w:ascii="Times New Roman" w:hAnsi="Times New Roman"/>
          <w:bCs/>
          <w:noProof/>
          <w:sz w:val="24"/>
          <w:szCs w:val="24"/>
        </w:rPr>
        <w:t>,</w:t>
      </w:r>
      <w:r w:rsidR="002223AB" w:rsidRPr="006C111C">
        <w:rPr>
          <w:rFonts w:ascii="Times New Roman" w:hAnsi="Times New Roman"/>
          <w:bCs/>
          <w:noProof/>
          <w:sz w:val="24"/>
          <w:szCs w:val="24"/>
        </w:rPr>
        <w:t xml:space="preserve"> l’accettazione del materiale al ricevimento avverrà mediante il VIR (Verbale di </w:t>
      </w:r>
      <w:r w:rsidR="00945C32" w:rsidRPr="006C111C">
        <w:rPr>
          <w:rFonts w:ascii="Times New Roman" w:hAnsi="Times New Roman"/>
          <w:bCs/>
          <w:noProof/>
          <w:sz w:val="24"/>
          <w:szCs w:val="24"/>
        </w:rPr>
        <w:t>Ispezione al Ricevimento)</w:t>
      </w:r>
      <w:r w:rsidR="00512BDC" w:rsidRPr="006C111C">
        <w:rPr>
          <w:rFonts w:ascii="Times New Roman" w:hAnsi="Times New Roman"/>
          <w:bCs/>
          <w:noProof/>
          <w:sz w:val="24"/>
          <w:szCs w:val="24"/>
        </w:rPr>
        <w:t xml:space="preserve">, il cui format sarà trasmesso dalla Committente prima </w:t>
      </w:r>
      <w:r w:rsidR="00512BDC" w:rsidRPr="006C111C">
        <w:rPr>
          <w:rFonts w:ascii="Times New Roman" w:hAnsi="Times New Roman"/>
          <w:bCs/>
          <w:noProof/>
          <w:sz w:val="24"/>
          <w:szCs w:val="24"/>
        </w:rPr>
        <w:lastRenderedPageBreak/>
        <w:t>dell’avvio dei lavori,</w:t>
      </w:r>
      <w:r w:rsidR="00945C32" w:rsidRPr="006C111C">
        <w:rPr>
          <w:rFonts w:ascii="Times New Roman" w:hAnsi="Times New Roman"/>
          <w:bCs/>
          <w:noProof/>
          <w:sz w:val="24"/>
          <w:szCs w:val="24"/>
        </w:rPr>
        <w:t xml:space="preserve"> che l’Appaltatore avrà cura di compilare a ogni fornitura, verificando la conformità della stessa </w:t>
      </w:r>
      <w:r w:rsidR="00530280" w:rsidRPr="006C111C">
        <w:rPr>
          <w:rFonts w:ascii="Times New Roman" w:hAnsi="Times New Roman"/>
          <w:bCs/>
          <w:noProof/>
          <w:sz w:val="24"/>
          <w:szCs w:val="24"/>
        </w:rPr>
        <w:t>rispetto all</w:t>
      </w:r>
      <w:r w:rsidR="00062B58" w:rsidRPr="006C111C">
        <w:rPr>
          <w:rFonts w:ascii="Times New Roman" w:hAnsi="Times New Roman"/>
          <w:bCs/>
          <w:noProof/>
          <w:sz w:val="24"/>
          <w:szCs w:val="24"/>
        </w:rPr>
        <w:t>e caratteristiche d</w:t>
      </w:r>
      <w:r w:rsidR="00425890" w:rsidRPr="006C111C">
        <w:rPr>
          <w:rFonts w:ascii="Times New Roman" w:hAnsi="Times New Roman"/>
          <w:bCs/>
          <w:noProof/>
          <w:sz w:val="24"/>
          <w:szCs w:val="24"/>
        </w:rPr>
        <w:t>ei dossier di</w:t>
      </w:r>
      <w:r w:rsidR="00530280" w:rsidRPr="006C111C">
        <w:rPr>
          <w:rFonts w:ascii="Times New Roman" w:hAnsi="Times New Roman"/>
          <w:bCs/>
          <w:noProof/>
          <w:sz w:val="24"/>
          <w:szCs w:val="24"/>
        </w:rPr>
        <w:t xml:space="preserve"> qualifica approvat</w:t>
      </w:r>
      <w:r w:rsidR="00425890" w:rsidRPr="006C111C">
        <w:rPr>
          <w:rFonts w:ascii="Times New Roman" w:hAnsi="Times New Roman"/>
          <w:bCs/>
          <w:noProof/>
          <w:sz w:val="24"/>
          <w:szCs w:val="24"/>
        </w:rPr>
        <w:t>i</w:t>
      </w:r>
      <w:r w:rsidR="00530280" w:rsidRPr="006C111C">
        <w:rPr>
          <w:rFonts w:ascii="Times New Roman" w:hAnsi="Times New Roman"/>
          <w:bCs/>
          <w:noProof/>
          <w:sz w:val="24"/>
          <w:szCs w:val="24"/>
        </w:rPr>
        <w:t xml:space="preserve"> dalla DL</w:t>
      </w:r>
      <w:r w:rsidR="00B26928" w:rsidRPr="006C111C">
        <w:rPr>
          <w:rFonts w:ascii="Times New Roman" w:hAnsi="Times New Roman"/>
          <w:bCs/>
          <w:noProof/>
          <w:sz w:val="24"/>
          <w:szCs w:val="24"/>
        </w:rPr>
        <w:t xml:space="preserve">, </w:t>
      </w:r>
      <w:r w:rsidR="00425890" w:rsidRPr="006C111C">
        <w:rPr>
          <w:rFonts w:ascii="Times New Roman" w:hAnsi="Times New Roman"/>
          <w:bCs/>
          <w:noProof/>
          <w:sz w:val="24"/>
          <w:szCs w:val="24"/>
        </w:rPr>
        <w:t>nonché l</w:t>
      </w:r>
      <w:r w:rsidR="00DE61AC" w:rsidRPr="006C111C">
        <w:rPr>
          <w:rFonts w:ascii="Times New Roman" w:hAnsi="Times New Roman"/>
          <w:bCs/>
          <w:noProof/>
          <w:sz w:val="24"/>
          <w:szCs w:val="24"/>
        </w:rPr>
        <w:t xml:space="preserve">a rispondenza ai dati dei DDT e </w:t>
      </w:r>
      <w:r w:rsidR="00326139" w:rsidRPr="006C111C">
        <w:rPr>
          <w:rFonts w:ascii="Times New Roman" w:hAnsi="Times New Roman"/>
          <w:bCs/>
          <w:noProof/>
          <w:sz w:val="24"/>
          <w:szCs w:val="24"/>
        </w:rPr>
        <w:t>l’integrità dei prodotti/materiali.</w:t>
      </w:r>
      <w:r w:rsidR="008D573B" w:rsidRPr="006C111C">
        <w:rPr>
          <w:rFonts w:ascii="Times New Roman" w:hAnsi="Times New Roman"/>
          <w:bCs/>
          <w:noProof/>
          <w:sz w:val="24"/>
          <w:szCs w:val="24"/>
        </w:rPr>
        <w:t xml:space="preserve"> Il riferimento del VIR dovrà essere riportato all’interno del registro di rintracciabilità del prodotto a cui si riferiscono.</w:t>
      </w:r>
    </w:p>
    <w:p w14:paraId="00333604" w14:textId="77777777" w:rsidR="002D2B27" w:rsidRPr="00E81C08" w:rsidRDefault="002D2B27" w:rsidP="00E81C08">
      <w:pPr>
        <w:pStyle w:val="Titolo3"/>
        <w:rPr>
          <w:lang w:val="en-US"/>
        </w:rPr>
      </w:pPr>
      <w:bookmarkStart w:id="952" w:name="_Toc124415742"/>
      <w:bookmarkStart w:id="953" w:name="_Toc124416936"/>
      <w:bookmarkStart w:id="954" w:name="_Toc124417112"/>
      <w:bookmarkStart w:id="955" w:name="_Toc124421222"/>
      <w:bookmarkStart w:id="956" w:name="_Toc129185703"/>
      <w:bookmarkEnd w:id="952"/>
      <w:bookmarkEnd w:id="953"/>
      <w:bookmarkEnd w:id="954"/>
      <w:bookmarkEnd w:id="955"/>
      <w:r w:rsidRPr="00E81C08">
        <w:rPr>
          <w:lang w:val="en-US"/>
        </w:rPr>
        <w:t>Quality Talks</w:t>
      </w:r>
      <w:bookmarkEnd w:id="956"/>
    </w:p>
    <w:p w14:paraId="47ABE935" w14:textId="6548A359" w:rsidR="002D2B27" w:rsidRPr="006C111C" w:rsidRDefault="002D2B27"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L’Appaltatore dovrà condurre, con frequenza</w:t>
      </w:r>
      <w:r w:rsidR="00880D1D" w:rsidRPr="006C111C">
        <w:rPr>
          <w:rFonts w:ascii="Times New Roman" w:hAnsi="Times New Roman"/>
          <w:bCs/>
          <w:noProof/>
          <w:sz w:val="24"/>
          <w:szCs w:val="24"/>
        </w:rPr>
        <w:t xml:space="preserve"> definit</w:t>
      </w:r>
      <w:r w:rsidR="008334D2" w:rsidRPr="006C111C">
        <w:rPr>
          <w:rFonts w:ascii="Times New Roman" w:hAnsi="Times New Roman"/>
          <w:bCs/>
          <w:noProof/>
          <w:sz w:val="24"/>
          <w:szCs w:val="24"/>
        </w:rPr>
        <w:t>a nel Capitolato Speciale d’Appalto</w:t>
      </w:r>
      <w:r w:rsidRPr="006C111C">
        <w:rPr>
          <w:rFonts w:ascii="Times New Roman" w:hAnsi="Times New Roman"/>
          <w:bCs/>
          <w:noProof/>
          <w:sz w:val="24"/>
          <w:szCs w:val="24"/>
        </w:rPr>
        <w:t>, i Quality Talks, riunioni on site della durata di circa 30 minuti, con l’obiettivo di istruire le maestranze sulla corretta esecuzione delle lavorazioni e dei controlli al fine di garantire la qualità delle opere eseguite. In tali incontri, dovranno essere trasferite alle maestranze le principali informazioni in merito a eventuali non conformità riscontrate e alle relative cause. Ai Quality Talks dovrà essere invitato il Responsabile Controllo Qualità della DL.</w:t>
      </w:r>
    </w:p>
    <w:p w14:paraId="0126234C" w14:textId="7507104F" w:rsidR="00F92FDF" w:rsidRDefault="00F92FDF" w:rsidP="006437E9">
      <w:pPr>
        <w:spacing w:after="0" w:line="240" w:lineRule="auto"/>
        <w:jc w:val="both"/>
        <w:rPr>
          <w:rFonts w:ascii="Times New Roman" w:hAnsi="Times New Roman"/>
          <w:sz w:val="24"/>
          <w:szCs w:val="24"/>
        </w:rPr>
      </w:pPr>
    </w:p>
    <w:p w14:paraId="44ACEC41" w14:textId="0D485426" w:rsidR="00C26F01" w:rsidRPr="00C26F01" w:rsidRDefault="00C26F01" w:rsidP="00C26F01">
      <w:pPr>
        <w:pStyle w:val="Titolo2"/>
      </w:pPr>
      <w:bookmarkStart w:id="957" w:name="_Toc129185704"/>
      <w:r>
        <w:t>Piani di Controllo Ambientali (PCA)</w:t>
      </w:r>
      <w:bookmarkEnd w:id="957"/>
    </w:p>
    <w:p w14:paraId="5B48604F" w14:textId="3155045B" w:rsidR="009E1935" w:rsidRPr="009E1935" w:rsidRDefault="009E1935" w:rsidP="00E81C08">
      <w:pPr>
        <w:pStyle w:val="Titolo3"/>
      </w:pPr>
      <w:bookmarkStart w:id="958" w:name="_Toc129185705"/>
      <w:r>
        <w:t>Apertura del PCA</w:t>
      </w:r>
      <w:bookmarkEnd w:id="958"/>
    </w:p>
    <w:p w14:paraId="164D354A" w14:textId="6134FE87" w:rsidR="006C111C" w:rsidRDefault="0005401B" w:rsidP="006C111C">
      <w:pPr>
        <w:spacing w:after="0" w:line="240" w:lineRule="auto"/>
        <w:ind w:left="567"/>
        <w:jc w:val="both"/>
        <w:rPr>
          <w:rFonts w:ascii="Times New Roman" w:hAnsi="Times New Roman"/>
          <w:bCs/>
          <w:noProof/>
          <w:sz w:val="24"/>
          <w:szCs w:val="24"/>
        </w:rPr>
      </w:pPr>
      <w:r w:rsidRPr="006C111C">
        <w:rPr>
          <w:rFonts w:ascii="Times New Roman" w:hAnsi="Times New Roman"/>
          <w:bCs/>
          <w:noProof/>
          <w:sz w:val="24"/>
          <w:szCs w:val="24"/>
        </w:rPr>
        <w:t>La redazione dei Piano di Controllo Ambientali (PCA) operativi è a carico dell’Appaltatore. I PC</w:t>
      </w:r>
      <w:r w:rsidR="00A5660A" w:rsidRPr="006C111C">
        <w:rPr>
          <w:rFonts w:ascii="Times New Roman" w:hAnsi="Times New Roman"/>
          <w:bCs/>
          <w:noProof/>
          <w:sz w:val="24"/>
          <w:szCs w:val="24"/>
        </w:rPr>
        <w:t>A</w:t>
      </w:r>
      <w:r w:rsidRPr="006C111C">
        <w:rPr>
          <w:rFonts w:ascii="Times New Roman" w:hAnsi="Times New Roman"/>
          <w:bCs/>
          <w:noProof/>
          <w:sz w:val="24"/>
          <w:szCs w:val="24"/>
        </w:rPr>
        <w:t xml:space="preserve"> operativi, redatti sulla base dei PC</w:t>
      </w:r>
      <w:r w:rsidR="00A5660A" w:rsidRPr="006C111C">
        <w:rPr>
          <w:rFonts w:ascii="Times New Roman" w:hAnsi="Times New Roman"/>
          <w:bCs/>
          <w:noProof/>
          <w:sz w:val="24"/>
          <w:szCs w:val="24"/>
        </w:rPr>
        <w:t>A</w:t>
      </w:r>
      <w:r w:rsidRPr="006C111C">
        <w:rPr>
          <w:rFonts w:ascii="Times New Roman" w:hAnsi="Times New Roman"/>
          <w:bCs/>
          <w:noProof/>
          <w:sz w:val="24"/>
          <w:szCs w:val="24"/>
        </w:rPr>
        <w:t xml:space="preserve"> tipologici, devono essere sotto</w:t>
      </w:r>
      <w:r w:rsidR="0019181D" w:rsidRPr="006C111C">
        <w:rPr>
          <w:rFonts w:ascii="Times New Roman" w:hAnsi="Times New Roman"/>
          <w:bCs/>
          <w:noProof/>
          <w:sz w:val="24"/>
          <w:szCs w:val="24"/>
        </w:rPr>
        <w:t>posti</w:t>
      </w:r>
      <w:r w:rsidRPr="006C111C">
        <w:rPr>
          <w:rFonts w:ascii="Times New Roman" w:hAnsi="Times New Roman"/>
          <w:bCs/>
          <w:noProof/>
          <w:sz w:val="24"/>
          <w:szCs w:val="24"/>
        </w:rPr>
        <w:t xml:space="preserve"> all’approvazione della DL, almeno 15 gg prima dell’inizio della lavorazione</w:t>
      </w:r>
      <w:r w:rsidR="009B6F8C" w:rsidRPr="006C111C">
        <w:rPr>
          <w:rFonts w:ascii="Times New Roman" w:hAnsi="Times New Roman"/>
          <w:bCs/>
          <w:noProof/>
          <w:sz w:val="24"/>
          <w:szCs w:val="24"/>
        </w:rPr>
        <w:t xml:space="preserve"> ed eventualmente discussi</w:t>
      </w:r>
      <w:r w:rsidRPr="006C111C">
        <w:rPr>
          <w:rFonts w:ascii="Times New Roman" w:hAnsi="Times New Roman"/>
          <w:bCs/>
          <w:noProof/>
          <w:sz w:val="24"/>
          <w:szCs w:val="24"/>
        </w:rPr>
        <w:t xml:space="preserve"> durante il </w:t>
      </w:r>
      <w:r w:rsidR="0085546F" w:rsidRPr="006C111C">
        <w:rPr>
          <w:rFonts w:ascii="Times New Roman" w:hAnsi="Times New Roman"/>
          <w:bCs/>
          <w:noProof/>
          <w:sz w:val="24"/>
          <w:szCs w:val="24"/>
        </w:rPr>
        <w:t>Re</w:t>
      </w:r>
      <w:r w:rsidR="00951717" w:rsidRPr="006C111C">
        <w:rPr>
          <w:rFonts w:ascii="Times New Roman" w:hAnsi="Times New Roman"/>
          <w:bCs/>
          <w:noProof/>
          <w:sz w:val="24"/>
          <w:szCs w:val="24"/>
        </w:rPr>
        <w:t>view Meeting Ambiente</w:t>
      </w:r>
      <w:r w:rsidRPr="006C111C">
        <w:rPr>
          <w:rFonts w:ascii="Times New Roman" w:hAnsi="Times New Roman"/>
          <w:bCs/>
          <w:noProof/>
          <w:sz w:val="24"/>
          <w:szCs w:val="24"/>
        </w:rPr>
        <w:t xml:space="preserve"> (</w:t>
      </w:r>
      <w:r w:rsidR="00951717" w:rsidRPr="006C111C">
        <w:rPr>
          <w:rFonts w:ascii="Times New Roman" w:hAnsi="Times New Roman"/>
          <w:bCs/>
          <w:noProof/>
          <w:sz w:val="24"/>
          <w:szCs w:val="24"/>
        </w:rPr>
        <w:t>RMA</w:t>
      </w:r>
      <w:r w:rsidRPr="006C111C">
        <w:rPr>
          <w:rFonts w:ascii="Times New Roman" w:hAnsi="Times New Roman"/>
          <w:bCs/>
          <w:noProof/>
          <w:sz w:val="24"/>
          <w:szCs w:val="24"/>
        </w:rPr>
        <w:t>) pianificato come riportato nel par.</w:t>
      </w:r>
      <w:r w:rsidR="004156AF" w:rsidRPr="006C111C">
        <w:rPr>
          <w:rFonts w:ascii="Times New Roman" w:hAnsi="Times New Roman"/>
          <w:bCs/>
          <w:noProof/>
          <w:sz w:val="24"/>
          <w:szCs w:val="24"/>
        </w:rPr>
        <w:fldChar w:fldCharType="begin"/>
      </w:r>
      <w:r w:rsidR="004156AF" w:rsidRPr="006C111C">
        <w:rPr>
          <w:rFonts w:ascii="Times New Roman" w:hAnsi="Times New Roman"/>
          <w:bCs/>
          <w:noProof/>
          <w:sz w:val="24"/>
          <w:szCs w:val="24"/>
        </w:rPr>
        <w:instrText xml:space="preserve"> REF _Ref112321091 \r \h </w:instrText>
      </w:r>
      <w:r w:rsidR="00FF7740" w:rsidRPr="006C111C">
        <w:rPr>
          <w:rFonts w:ascii="Times New Roman" w:hAnsi="Times New Roman"/>
          <w:bCs/>
          <w:noProof/>
          <w:sz w:val="24"/>
          <w:szCs w:val="24"/>
        </w:rPr>
        <w:instrText xml:space="preserve"> \* MERGEFORMAT </w:instrText>
      </w:r>
      <w:r w:rsidR="004156AF" w:rsidRPr="006C111C">
        <w:rPr>
          <w:rFonts w:ascii="Times New Roman" w:hAnsi="Times New Roman"/>
          <w:bCs/>
          <w:noProof/>
          <w:sz w:val="24"/>
          <w:szCs w:val="24"/>
        </w:rPr>
      </w:r>
      <w:r w:rsidR="004156AF" w:rsidRPr="006C111C">
        <w:rPr>
          <w:rFonts w:ascii="Times New Roman" w:hAnsi="Times New Roman"/>
          <w:bCs/>
          <w:noProof/>
          <w:sz w:val="24"/>
          <w:szCs w:val="24"/>
        </w:rPr>
        <w:fldChar w:fldCharType="separate"/>
      </w:r>
      <w:r w:rsidR="003E3E11">
        <w:rPr>
          <w:rFonts w:ascii="Times New Roman" w:hAnsi="Times New Roman"/>
          <w:bCs/>
          <w:noProof/>
          <w:sz w:val="24"/>
          <w:szCs w:val="24"/>
        </w:rPr>
        <w:t>6.5</w:t>
      </w:r>
      <w:r w:rsidR="004156AF" w:rsidRPr="006C111C">
        <w:rPr>
          <w:rFonts w:ascii="Times New Roman" w:hAnsi="Times New Roman"/>
          <w:bCs/>
          <w:noProof/>
          <w:sz w:val="24"/>
          <w:szCs w:val="24"/>
        </w:rPr>
        <w:fldChar w:fldCharType="end"/>
      </w:r>
      <w:r w:rsidR="006C111C">
        <w:rPr>
          <w:rFonts w:ascii="Times New Roman" w:hAnsi="Times New Roman"/>
          <w:bCs/>
          <w:noProof/>
          <w:sz w:val="24"/>
          <w:szCs w:val="24"/>
        </w:rPr>
        <w:t>.</w:t>
      </w:r>
    </w:p>
    <w:p w14:paraId="6639BAB2" w14:textId="77777777" w:rsidR="006C111C" w:rsidRDefault="0005401B" w:rsidP="006C111C">
      <w:pPr>
        <w:spacing w:after="0" w:line="240" w:lineRule="auto"/>
        <w:ind w:left="567"/>
        <w:jc w:val="both"/>
        <w:rPr>
          <w:rFonts w:ascii="Times New Roman" w:hAnsi="Times New Roman"/>
          <w:bCs/>
          <w:noProof/>
          <w:sz w:val="24"/>
          <w:szCs w:val="24"/>
        </w:rPr>
      </w:pPr>
      <w:r w:rsidRPr="0044119D">
        <w:rPr>
          <w:rFonts w:ascii="Times New Roman" w:hAnsi="Times New Roman"/>
          <w:sz w:val="24"/>
          <w:szCs w:val="24"/>
        </w:rPr>
        <w:t>Con la sottomissione dei PC</w:t>
      </w:r>
      <w:r w:rsidR="006E4A60">
        <w:rPr>
          <w:rFonts w:ascii="Times New Roman" w:hAnsi="Times New Roman"/>
          <w:sz w:val="24"/>
          <w:szCs w:val="24"/>
        </w:rPr>
        <w:t>A</w:t>
      </w:r>
      <w:r w:rsidRPr="0044119D">
        <w:rPr>
          <w:rFonts w:ascii="Times New Roman" w:hAnsi="Times New Roman"/>
          <w:sz w:val="24"/>
          <w:szCs w:val="24"/>
        </w:rPr>
        <w:t xml:space="preserve"> operativi l’Appaltatore dovrà proporre la modulistica </w:t>
      </w:r>
      <w:r w:rsidR="009E1935">
        <w:rPr>
          <w:rFonts w:ascii="Times New Roman" w:hAnsi="Times New Roman"/>
          <w:sz w:val="24"/>
          <w:szCs w:val="24"/>
        </w:rPr>
        <w:t xml:space="preserve">e la frequenza </w:t>
      </w:r>
      <w:r w:rsidRPr="0044119D">
        <w:rPr>
          <w:rFonts w:ascii="Times New Roman" w:hAnsi="Times New Roman"/>
          <w:sz w:val="24"/>
          <w:szCs w:val="24"/>
        </w:rPr>
        <w:t>di registrazione per ci</w:t>
      </w:r>
      <w:r>
        <w:rPr>
          <w:rFonts w:ascii="Times New Roman" w:hAnsi="Times New Roman"/>
          <w:sz w:val="24"/>
          <w:szCs w:val="24"/>
        </w:rPr>
        <w:t>a</w:t>
      </w:r>
      <w:r w:rsidRPr="0044119D">
        <w:rPr>
          <w:rFonts w:ascii="Times New Roman" w:hAnsi="Times New Roman"/>
          <w:sz w:val="24"/>
          <w:szCs w:val="24"/>
        </w:rPr>
        <w:t xml:space="preserve">scuna fase di controllo individuata a </w:t>
      </w:r>
      <w:r w:rsidR="008746D3">
        <w:rPr>
          <w:rFonts w:ascii="Times New Roman" w:hAnsi="Times New Roman"/>
          <w:sz w:val="24"/>
          <w:szCs w:val="24"/>
        </w:rPr>
        <w:t>s</w:t>
      </w:r>
      <w:r w:rsidRPr="0044119D">
        <w:rPr>
          <w:rFonts w:ascii="Times New Roman" w:hAnsi="Times New Roman"/>
          <w:sz w:val="24"/>
          <w:szCs w:val="24"/>
        </w:rPr>
        <w:t>uo carico, ove non già previsti come form</w:t>
      </w:r>
      <w:r>
        <w:rPr>
          <w:rFonts w:ascii="Times New Roman" w:hAnsi="Times New Roman"/>
          <w:sz w:val="24"/>
          <w:szCs w:val="24"/>
        </w:rPr>
        <w:t>a</w:t>
      </w:r>
      <w:r w:rsidRPr="0044119D">
        <w:rPr>
          <w:rFonts w:ascii="Times New Roman" w:hAnsi="Times New Roman"/>
          <w:sz w:val="24"/>
          <w:szCs w:val="24"/>
        </w:rPr>
        <w:t>ti standard allegati ai PC</w:t>
      </w:r>
      <w:r w:rsidR="002A5C05">
        <w:rPr>
          <w:rFonts w:ascii="Times New Roman" w:hAnsi="Times New Roman"/>
          <w:sz w:val="24"/>
          <w:szCs w:val="24"/>
        </w:rPr>
        <w:t>A</w:t>
      </w:r>
      <w:r w:rsidRPr="0044119D">
        <w:rPr>
          <w:rFonts w:ascii="Times New Roman" w:hAnsi="Times New Roman"/>
          <w:sz w:val="24"/>
          <w:szCs w:val="24"/>
        </w:rPr>
        <w:t xml:space="preserve"> tipologici.</w:t>
      </w:r>
    </w:p>
    <w:p w14:paraId="18B71AF3" w14:textId="77777777" w:rsidR="006C111C" w:rsidRDefault="004C2966" w:rsidP="006C111C">
      <w:pPr>
        <w:spacing w:after="0" w:line="240" w:lineRule="auto"/>
        <w:ind w:left="567"/>
        <w:jc w:val="both"/>
        <w:rPr>
          <w:rFonts w:ascii="Times New Roman" w:hAnsi="Times New Roman"/>
          <w:bCs/>
          <w:noProof/>
          <w:sz w:val="24"/>
          <w:szCs w:val="24"/>
        </w:rPr>
      </w:pPr>
      <w:r>
        <w:rPr>
          <w:rFonts w:ascii="Times New Roman" w:hAnsi="Times New Roman"/>
          <w:sz w:val="24"/>
          <w:szCs w:val="24"/>
        </w:rPr>
        <w:t>È</w:t>
      </w:r>
      <w:r w:rsidR="0005401B" w:rsidRPr="0044119D">
        <w:rPr>
          <w:rFonts w:ascii="Times New Roman" w:hAnsi="Times New Roman"/>
          <w:sz w:val="24"/>
          <w:szCs w:val="24"/>
        </w:rPr>
        <w:t xml:space="preserve"> facoltà della DL </w:t>
      </w:r>
      <w:r w:rsidR="00183724">
        <w:rPr>
          <w:rFonts w:ascii="Times New Roman" w:hAnsi="Times New Roman"/>
          <w:sz w:val="24"/>
          <w:szCs w:val="24"/>
        </w:rPr>
        <w:t xml:space="preserve">e della Committente </w:t>
      </w:r>
      <w:r w:rsidR="0005401B" w:rsidRPr="0044119D">
        <w:rPr>
          <w:rFonts w:ascii="Times New Roman" w:hAnsi="Times New Roman"/>
          <w:sz w:val="24"/>
          <w:szCs w:val="24"/>
        </w:rPr>
        <w:t>richiedere modifiche e/o integrazio</w:t>
      </w:r>
      <w:r w:rsidR="0005401B">
        <w:rPr>
          <w:rFonts w:ascii="Times New Roman" w:hAnsi="Times New Roman"/>
          <w:sz w:val="24"/>
          <w:szCs w:val="24"/>
        </w:rPr>
        <w:t>n</w:t>
      </w:r>
      <w:r w:rsidR="0005401B" w:rsidRPr="0044119D">
        <w:rPr>
          <w:rFonts w:ascii="Times New Roman" w:hAnsi="Times New Roman"/>
          <w:sz w:val="24"/>
          <w:szCs w:val="24"/>
        </w:rPr>
        <w:t>i ai PC</w:t>
      </w:r>
      <w:r>
        <w:rPr>
          <w:rFonts w:ascii="Times New Roman" w:hAnsi="Times New Roman"/>
          <w:sz w:val="24"/>
          <w:szCs w:val="24"/>
        </w:rPr>
        <w:t>A</w:t>
      </w:r>
      <w:r w:rsidR="0005401B" w:rsidRPr="0044119D">
        <w:rPr>
          <w:rFonts w:ascii="Times New Roman" w:hAnsi="Times New Roman"/>
          <w:sz w:val="24"/>
          <w:szCs w:val="24"/>
        </w:rPr>
        <w:t xml:space="preserve"> </w:t>
      </w:r>
      <w:r w:rsidR="0005401B">
        <w:rPr>
          <w:rFonts w:ascii="Times New Roman" w:hAnsi="Times New Roman"/>
          <w:sz w:val="24"/>
          <w:szCs w:val="24"/>
        </w:rPr>
        <w:t>operativi</w:t>
      </w:r>
      <w:r w:rsidR="0005401B" w:rsidRPr="0044119D">
        <w:rPr>
          <w:rFonts w:ascii="Times New Roman" w:hAnsi="Times New Roman"/>
          <w:sz w:val="24"/>
          <w:szCs w:val="24"/>
        </w:rPr>
        <w:t xml:space="preserve"> presentati dall’Appaltatore, nel rispetto del Progetto e del Capitolato </w:t>
      </w:r>
      <w:r>
        <w:rPr>
          <w:rFonts w:ascii="Times New Roman" w:hAnsi="Times New Roman"/>
          <w:sz w:val="24"/>
          <w:szCs w:val="24"/>
        </w:rPr>
        <w:t>Ambientale</w:t>
      </w:r>
      <w:r w:rsidR="006E4A60">
        <w:rPr>
          <w:rFonts w:ascii="Times New Roman" w:hAnsi="Times New Roman"/>
          <w:sz w:val="24"/>
          <w:szCs w:val="24"/>
        </w:rPr>
        <w:t>,</w:t>
      </w:r>
      <w:r w:rsidR="0005401B" w:rsidRPr="0044119D">
        <w:rPr>
          <w:rFonts w:ascii="Times New Roman" w:hAnsi="Times New Roman"/>
          <w:sz w:val="24"/>
          <w:szCs w:val="24"/>
        </w:rPr>
        <w:t xml:space="preserve"> </w:t>
      </w:r>
      <w:r w:rsidR="006E4A60">
        <w:rPr>
          <w:rFonts w:ascii="Times New Roman" w:hAnsi="Times New Roman"/>
          <w:sz w:val="24"/>
          <w:szCs w:val="24"/>
        </w:rPr>
        <w:t>d</w:t>
      </w:r>
      <w:r w:rsidR="0005401B" w:rsidRPr="0044119D">
        <w:rPr>
          <w:rFonts w:ascii="Times New Roman" w:hAnsi="Times New Roman"/>
          <w:sz w:val="24"/>
          <w:szCs w:val="24"/>
        </w:rPr>
        <w:t xml:space="preserve">urante </w:t>
      </w:r>
      <w:r w:rsidR="006E4A60">
        <w:rPr>
          <w:rFonts w:ascii="Times New Roman" w:hAnsi="Times New Roman"/>
          <w:sz w:val="24"/>
          <w:szCs w:val="24"/>
        </w:rPr>
        <w:t xml:space="preserve">tutta </w:t>
      </w:r>
      <w:r w:rsidR="0005401B" w:rsidRPr="0044119D">
        <w:rPr>
          <w:rFonts w:ascii="Times New Roman" w:hAnsi="Times New Roman"/>
          <w:sz w:val="24"/>
          <w:szCs w:val="24"/>
        </w:rPr>
        <w:t xml:space="preserve">l’esecuzione del contratto </w:t>
      </w:r>
      <w:r w:rsidR="006E4A60">
        <w:rPr>
          <w:rFonts w:ascii="Times New Roman" w:hAnsi="Times New Roman"/>
          <w:sz w:val="24"/>
          <w:szCs w:val="24"/>
        </w:rPr>
        <w:t>al fine di</w:t>
      </w:r>
      <w:r w:rsidR="0005401B" w:rsidRPr="0044119D">
        <w:rPr>
          <w:rFonts w:ascii="Times New Roman" w:hAnsi="Times New Roman"/>
          <w:sz w:val="24"/>
          <w:szCs w:val="24"/>
        </w:rPr>
        <w:t xml:space="preserve"> ampliare, modificare frequenza, tipologia e modalità dei controlli inizialmente proposti dall’A</w:t>
      </w:r>
      <w:r w:rsidR="0005401B">
        <w:rPr>
          <w:rFonts w:ascii="Times New Roman" w:hAnsi="Times New Roman"/>
          <w:sz w:val="24"/>
          <w:szCs w:val="24"/>
        </w:rPr>
        <w:t xml:space="preserve">ppaltatore </w:t>
      </w:r>
      <w:r w:rsidR="0005401B" w:rsidRPr="0044119D">
        <w:rPr>
          <w:rFonts w:ascii="Times New Roman" w:hAnsi="Times New Roman"/>
          <w:sz w:val="24"/>
          <w:szCs w:val="24"/>
        </w:rPr>
        <w:t>all’interno dei documenti presentati.</w:t>
      </w:r>
    </w:p>
    <w:p w14:paraId="590D3DCE" w14:textId="0928869C" w:rsidR="0061080E" w:rsidRPr="006C111C" w:rsidRDefault="00EE4721" w:rsidP="006C111C">
      <w:pPr>
        <w:spacing w:after="0" w:line="240" w:lineRule="auto"/>
        <w:ind w:left="567"/>
        <w:jc w:val="both"/>
        <w:rPr>
          <w:rFonts w:ascii="Times New Roman" w:hAnsi="Times New Roman"/>
          <w:bCs/>
          <w:noProof/>
          <w:sz w:val="24"/>
          <w:szCs w:val="24"/>
        </w:rPr>
      </w:pPr>
      <w:r w:rsidRPr="00EE4721">
        <w:rPr>
          <w:rFonts w:ascii="Times New Roman" w:hAnsi="Times New Roman"/>
          <w:sz w:val="24"/>
          <w:szCs w:val="24"/>
        </w:rPr>
        <w:t xml:space="preserve">L’Appaltatore deve rendere disponibile il </w:t>
      </w:r>
      <w:r w:rsidR="00CA334E">
        <w:rPr>
          <w:rFonts w:ascii="Times New Roman" w:hAnsi="Times New Roman"/>
          <w:sz w:val="24"/>
          <w:szCs w:val="24"/>
        </w:rPr>
        <w:t>PCA</w:t>
      </w:r>
      <w:r w:rsidRPr="00EE4721">
        <w:rPr>
          <w:rFonts w:ascii="Times New Roman" w:hAnsi="Times New Roman"/>
          <w:sz w:val="24"/>
          <w:szCs w:val="24"/>
        </w:rPr>
        <w:t xml:space="preserve"> completo presso il luogo di svolgimento della lavorazione affinché possa essere verificato lo stato di compilazione.</w:t>
      </w:r>
    </w:p>
    <w:p w14:paraId="5F090947" w14:textId="32C13617" w:rsidR="00E85441" w:rsidRDefault="00E85441" w:rsidP="00E85441">
      <w:pPr>
        <w:spacing w:after="0" w:line="240" w:lineRule="auto"/>
        <w:ind w:left="567"/>
        <w:jc w:val="both"/>
        <w:rPr>
          <w:rFonts w:ascii="Times New Roman" w:hAnsi="Times New Roman"/>
          <w:sz w:val="24"/>
          <w:szCs w:val="24"/>
        </w:rPr>
      </w:pPr>
    </w:p>
    <w:p w14:paraId="674FB16A" w14:textId="0996E172" w:rsidR="00C65FF3" w:rsidRPr="0044056E" w:rsidRDefault="0044056E" w:rsidP="00E81C08">
      <w:pPr>
        <w:pStyle w:val="Titolo3"/>
      </w:pPr>
      <w:bookmarkStart w:id="959" w:name="_Toc129185706"/>
      <w:r w:rsidRPr="0044056E">
        <w:t>Struttura del PCA</w:t>
      </w:r>
      <w:bookmarkEnd w:id="959"/>
    </w:p>
    <w:p w14:paraId="7A8B4348" w14:textId="49F21656" w:rsidR="006D513C" w:rsidRDefault="00F8432B" w:rsidP="00F8432B">
      <w:pPr>
        <w:ind w:left="567"/>
        <w:rPr>
          <w:rFonts w:ascii="Times New Roman" w:hAnsi="Times New Roman"/>
          <w:noProof/>
          <w:color w:val="000000"/>
          <w:sz w:val="24"/>
          <w:szCs w:val="24"/>
          <w:lang w:eastAsia="it-IT"/>
        </w:rPr>
      </w:pPr>
      <w:r w:rsidRPr="00F8432B">
        <w:rPr>
          <w:rFonts w:ascii="Times New Roman" w:hAnsi="Times New Roman"/>
          <w:noProof/>
          <w:color w:val="000000"/>
          <w:sz w:val="24"/>
          <w:szCs w:val="24"/>
          <w:lang w:eastAsia="it-IT"/>
        </w:rPr>
        <w:t>Il PCA prevede</w:t>
      </w:r>
      <w:r w:rsidR="006E1F60">
        <w:rPr>
          <w:rFonts w:ascii="Times New Roman" w:hAnsi="Times New Roman"/>
          <w:noProof/>
          <w:color w:val="000000"/>
          <w:sz w:val="24"/>
          <w:szCs w:val="24"/>
          <w:lang w:eastAsia="it-IT"/>
        </w:rPr>
        <w:t>:</w:t>
      </w:r>
    </w:p>
    <w:p w14:paraId="0177971F" w14:textId="315844C5" w:rsidR="006E1F60" w:rsidRPr="006C111C" w:rsidRDefault="00C67D23"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 xml:space="preserve">Una </w:t>
      </w:r>
      <w:r w:rsidR="00ED499A" w:rsidRPr="006C111C">
        <w:rPr>
          <w:rFonts w:ascii="Times New Roman" w:hAnsi="Times New Roman"/>
          <w:sz w:val="24"/>
          <w:szCs w:val="24"/>
        </w:rPr>
        <w:t>pagina di guardia (ossia una pagina riepilogativa dei dati del cantiere e della WBS da controllare e su cui vengono riportate le date di apertura e chiusura</w:t>
      </w:r>
      <w:r w:rsidR="005B1D6E" w:rsidRPr="006C111C">
        <w:rPr>
          <w:rFonts w:ascii="Times New Roman" w:hAnsi="Times New Roman"/>
          <w:sz w:val="24"/>
          <w:szCs w:val="24"/>
        </w:rPr>
        <w:t xml:space="preserve"> del PCA</w:t>
      </w:r>
      <w:r w:rsidR="00ED499A" w:rsidRPr="006C111C">
        <w:rPr>
          <w:rFonts w:ascii="Times New Roman" w:hAnsi="Times New Roman"/>
          <w:sz w:val="24"/>
          <w:szCs w:val="24"/>
        </w:rPr>
        <w:t xml:space="preserve"> e le firme di </w:t>
      </w:r>
      <w:r w:rsidR="002A5C05" w:rsidRPr="006C111C">
        <w:rPr>
          <w:rFonts w:ascii="Times New Roman" w:hAnsi="Times New Roman"/>
          <w:sz w:val="24"/>
          <w:szCs w:val="24"/>
        </w:rPr>
        <w:t>A</w:t>
      </w:r>
      <w:r w:rsidR="00ED499A" w:rsidRPr="006C111C">
        <w:rPr>
          <w:rFonts w:ascii="Times New Roman" w:hAnsi="Times New Roman"/>
          <w:sz w:val="24"/>
          <w:szCs w:val="24"/>
        </w:rPr>
        <w:t>ppaltatore e DL)</w:t>
      </w:r>
    </w:p>
    <w:p w14:paraId="547F12DB" w14:textId="176AF0FF" w:rsidR="008A5355" w:rsidRPr="006C111C" w:rsidRDefault="009E1D8D"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Schede di pianificazione dei controlli</w:t>
      </w:r>
      <w:r w:rsidR="005B015B" w:rsidRPr="006C111C">
        <w:rPr>
          <w:rFonts w:ascii="Times New Roman" w:hAnsi="Times New Roman"/>
          <w:sz w:val="24"/>
          <w:szCs w:val="24"/>
        </w:rPr>
        <w:t xml:space="preserve"> operativi e documentali</w:t>
      </w:r>
      <w:r w:rsidR="005B1D6E" w:rsidRPr="006C111C">
        <w:rPr>
          <w:rFonts w:ascii="Times New Roman" w:hAnsi="Times New Roman"/>
          <w:sz w:val="24"/>
          <w:szCs w:val="24"/>
        </w:rPr>
        <w:t xml:space="preserve"> (</w:t>
      </w:r>
      <w:r w:rsidR="00550894" w:rsidRPr="006C111C">
        <w:rPr>
          <w:rFonts w:ascii="Times New Roman" w:hAnsi="Times New Roman"/>
          <w:sz w:val="24"/>
          <w:szCs w:val="24"/>
        </w:rPr>
        <w:t>ossia pianificazione della compilazione delle schede di verifica ambientale</w:t>
      </w:r>
      <w:r w:rsidRPr="006C111C">
        <w:rPr>
          <w:rFonts w:ascii="Times New Roman" w:hAnsi="Times New Roman"/>
          <w:sz w:val="24"/>
          <w:szCs w:val="24"/>
        </w:rPr>
        <w:t>)</w:t>
      </w:r>
      <w:r w:rsidR="00FE6DD5" w:rsidRPr="006C111C">
        <w:rPr>
          <w:rFonts w:ascii="Times New Roman" w:hAnsi="Times New Roman"/>
          <w:sz w:val="24"/>
          <w:szCs w:val="24"/>
        </w:rPr>
        <w:t>;</w:t>
      </w:r>
      <w:r w:rsidR="000179CE" w:rsidRPr="006C111C">
        <w:rPr>
          <w:rFonts w:ascii="Times New Roman" w:hAnsi="Times New Roman"/>
          <w:sz w:val="24"/>
          <w:szCs w:val="24"/>
        </w:rPr>
        <w:t xml:space="preserve"> </w:t>
      </w:r>
    </w:p>
    <w:p w14:paraId="0184C852" w14:textId="2822B1A5" w:rsidR="00ED499A" w:rsidRPr="006C111C" w:rsidRDefault="008A5355"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sz w:val="24"/>
          <w:szCs w:val="24"/>
        </w:rPr>
        <w:t xml:space="preserve">Le relative schede di verifica ambientale </w:t>
      </w:r>
      <w:r w:rsidR="00A31677" w:rsidRPr="006C111C">
        <w:rPr>
          <w:rFonts w:ascii="Times New Roman" w:hAnsi="Times New Roman"/>
          <w:sz w:val="24"/>
          <w:szCs w:val="24"/>
        </w:rPr>
        <w:t>(</w:t>
      </w:r>
      <w:r w:rsidR="00606374" w:rsidRPr="006C111C">
        <w:rPr>
          <w:rFonts w:ascii="Times New Roman" w:hAnsi="Times New Roman"/>
          <w:sz w:val="24"/>
          <w:szCs w:val="24"/>
        </w:rPr>
        <w:t xml:space="preserve">SVA - </w:t>
      </w:r>
      <w:r w:rsidR="00A31677" w:rsidRPr="006C111C">
        <w:rPr>
          <w:rFonts w:ascii="Times New Roman" w:hAnsi="Times New Roman"/>
          <w:sz w:val="24"/>
          <w:szCs w:val="24"/>
        </w:rPr>
        <w:t xml:space="preserve">controlli in campo e documentali) </w:t>
      </w:r>
      <w:r w:rsidRPr="006C111C">
        <w:rPr>
          <w:rFonts w:ascii="Times New Roman" w:hAnsi="Times New Roman"/>
          <w:sz w:val="24"/>
          <w:szCs w:val="24"/>
        </w:rPr>
        <w:t>che andranno ad alimentare la suddetta pagina di guardia</w:t>
      </w:r>
      <w:r w:rsidR="00A31677" w:rsidRPr="006C111C">
        <w:rPr>
          <w:rFonts w:ascii="Times New Roman" w:hAnsi="Times New Roman"/>
          <w:sz w:val="24"/>
          <w:szCs w:val="24"/>
        </w:rPr>
        <w:t>.</w:t>
      </w:r>
    </w:p>
    <w:p w14:paraId="03F4C39C" w14:textId="77777777" w:rsidR="00F8432B" w:rsidRDefault="00F8432B" w:rsidP="00F8432B">
      <w:pPr>
        <w:ind w:left="567"/>
        <w:rPr>
          <w:rFonts w:ascii="Times New Roman" w:hAnsi="Times New Roman"/>
          <w:noProof/>
          <w:color w:val="000000"/>
          <w:sz w:val="24"/>
          <w:szCs w:val="24"/>
          <w:lang w:eastAsia="it-IT"/>
        </w:rPr>
      </w:pPr>
    </w:p>
    <w:p w14:paraId="505F5E82" w14:textId="05A0733F" w:rsidR="00D838F5" w:rsidRDefault="00D838F5" w:rsidP="00E81C08">
      <w:pPr>
        <w:pStyle w:val="Titolo3"/>
      </w:pPr>
      <w:bookmarkStart w:id="960" w:name="_Toc129185707"/>
      <w:r w:rsidRPr="007F5497">
        <w:t>Codifica dei PC</w:t>
      </w:r>
      <w:r w:rsidR="00606374">
        <w:t>A</w:t>
      </w:r>
      <w:r w:rsidRPr="007F5497">
        <w:t xml:space="preserve"> operativi</w:t>
      </w:r>
      <w:bookmarkEnd w:id="960"/>
    </w:p>
    <w:p w14:paraId="03237D5F" w14:textId="24DFFDDB" w:rsidR="00B31B39" w:rsidRPr="000969DB" w:rsidRDefault="005A7B1D" w:rsidP="000969DB">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noProof/>
          <w:sz w:val="24"/>
          <w:szCs w:val="24"/>
          <w:lang w:val="it-IT"/>
        </w:rPr>
      </w:pPr>
      <w:r w:rsidRPr="000969DB">
        <w:rPr>
          <w:rFonts w:ascii="Times New Roman" w:hAnsi="Times New Roman"/>
          <w:noProof/>
          <w:sz w:val="24"/>
          <w:szCs w:val="24"/>
          <w:lang w:val="it-IT"/>
        </w:rPr>
        <w:t>Nel corso dei lavori</w:t>
      </w:r>
      <w:r w:rsidR="000969DB">
        <w:rPr>
          <w:rFonts w:ascii="Times New Roman" w:hAnsi="Times New Roman"/>
          <w:noProof/>
          <w:sz w:val="24"/>
          <w:szCs w:val="24"/>
          <w:lang w:val="it-IT"/>
        </w:rPr>
        <w:t>,</w:t>
      </w:r>
      <w:r w:rsidRPr="000969DB">
        <w:rPr>
          <w:rFonts w:ascii="Times New Roman" w:hAnsi="Times New Roman"/>
          <w:noProof/>
          <w:sz w:val="24"/>
          <w:szCs w:val="24"/>
          <w:lang w:val="it-IT"/>
        </w:rPr>
        <w:t xml:space="preserve"> la documentazione inerente i Piani di Controllo Ambientale dovrà essere codificata  con codice di collegamento </w:t>
      </w:r>
      <w:r w:rsidR="00B31B39" w:rsidRPr="000969DB">
        <w:rPr>
          <w:rFonts w:ascii="Times New Roman" w:hAnsi="Times New Roman"/>
          <w:noProof/>
          <w:sz w:val="24"/>
          <w:szCs w:val="24"/>
          <w:lang w:val="it-IT"/>
        </w:rPr>
        <w:t>ai Piani di Controllo Tipologici con la specificazione della tipologia di microlavorazione che viene trattata e il codice della specifica scheda che viene utilizzata nelle ispezioni di cantiere.</w:t>
      </w:r>
    </w:p>
    <w:p w14:paraId="351F1009" w14:textId="77777777" w:rsidR="00D838F5" w:rsidRPr="00D838F5" w:rsidRDefault="00D838F5" w:rsidP="00E81C08">
      <w:pPr>
        <w:pStyle w:val="Sommario1"/>
        <w:rPr>
          <w:lang w:eastAsia="zh-CN"/>
        </w:rPr>
      </w:pPr>
    </w:p>
    <w:p w14:paraId="7030AAEE" w14:textId="5E49DE09" w:rsidR="00456653" w:rsidRPr="002B1AA9" w:rsidRDefault="00456653" w:rsidP="00E81C08">
      <w:pPr>
        <w:pStyle w:val="Titolo3"/>
      </w:pPr>
      <w:bookmarkStart w:id="961" w:name="_Toc129185708"/>
      <w:r w:rsidRPr="002B1AA9">
        <w:lastRenderedPageBreak/>
        <w:t>Pianificazione delle attività di controllo</w:t>
      </w:r>
      <w:bookmarkEnd w:id="961"/>
    </w:p>
    <w:p w14:paraId="098205B2" w14:textId="1C68D9E3" w:rsidR="008B7301" w:rsidRDefault="00896DFD" w:rsidP="004621B3">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noProof/>
          <w:sz w:val="24"/>
          <w:szCs w:val="24"/>
          <w:lang w:val="it-IT"/>
        </w:rPr>
      </w:pPr>
      <w:r>
        <w:rPr>
          <w:rFonts w:ascii="Times New Roman" w:hAnsi="Times New Roman"/>
          <w:noProof/>
          <w:sz w:val="24"/>
          <w:szCs w:val="24"/>
          <w:lang w:val="it-IT"/>
        </w:rPr>
        <w:t xml:space="preserve">In concomitanza con il PRP </w:t>
      </w:r>
      <w:r w:rsidR="00AF0CD3">
        <w:rPr>
          <w:rFonts w:ascii="Times New Roman" w:hAnsi="Times New Roman"/>
          <w:noProof/>
          <w:sz w:val="24"/>
          <w:szCs w:val="24"/>
          <w:lang w:val="it-IT"/>
        </w:rPr>
        <w:t>e all’apertura del PCA</w:t>
      </w:r>
      <w:r w:rsidR="00FD7936">
        <w:rPr>
          <w:rFonts w:ascii="Times New Roman" w:hAnsi="Times New Roman"/>
          <w:noProof/>
          <w:sz w:val="24"/>
          <w:szCs w:val="24"/>
          <w:lang w:val="it-IT"/>
        </w:rPr>
        <w:t>,</w:t>
      </w:r>
      <w:r w:rsidR="00AF0CD3">
        <w:rPr>
          <w:rFonts w:ascii="Times New Roman" w:hAnsi="Times New Roman"/>
          <w:noProof/>
          <w:sz w:val="24"/>
          <w:szCs w:val="24"/>
          <w:lang w:val="it-IT"/>
        </w:rPr>
        <w:t xml:space="preserve"> </w:t>
      </w:r>
      <w:r>
        <w:rPr>
          <w:rFonts w:ascii="Times New Roman" w:hAnsi="Times New Roman"/>
          <w:noProof/>
          <w:sz w:val="24"/>
          <w:szCs w:val="24"/>
          <w:lang w:val="it-IT"/>
        </w:rPr>
        <w:t xml:space="preserve">l’Appaltatore </w:t>
      </w:r>
      <w:r w:rsidR="009E31C0">
        <w:rPr>
          <w:rFonts w:ascii="Times New Roman" w:hAnsi="Times New Roman"/>
          <w:noProof/>
          <w:sz w:val="24"/>
          <w:szCs w:val="24"/>
          <w:lang w:val="it-IT"/>
        </w:rPr>
        <w:t>propone</w:t>
      </w:r>
      <w:r w:rsidR="00C84A70">
        <w:rPr>
          <w:rFonts w:ascii="Times New Roman" w:hAnsi="Times New Roman"/>
          <w:noProof/>
          <w:sz w:val="24"/>
          <w:szCs w:val="24"/>
          <w:lang w:val="it-IT"/>
        </w:rPr>
        <w:t xml:space="preserve">, </w:t>
      </w:r>
      <w:r w:rsidR="00D9797D">
        <w:rPr>
          <w:rFonts w:ascii="Times New Roman" w:hAnsi="Times New Roman"/>
          <w:noProof/>
          <w:sz w:val="24"/>
          <w:szCs w:val="24"/>
          <w:lang w:val="it-IT"/>
        </w:rPr>
        <w:t xml:space="preserve">sulla base </w:t>
      </w:r>
      <w:r w:rsidR="00C84A70" w:rsidRPr="00C84A70">
        <w:rPr>
          <w:rFonts w:ascii="Times New Roman" w:hAnsi="Times New Roman"/>
          <w:sz w:val="24"/>
          <w:szCs w:val="24"/>
          <w:lang w:val="it-IT"/>
        </w:rPr>
        <w:t>dell’impatto della wbs sulle diverse componenti ambientali</w:t>
      </w:r>
      <w:r w:rsidR="00272D50">
        <w:rPr>
          <w:rFonts w:ascii="Times New Roman" w:hAnsi="Times New Roman"/>
          <w:sz w:val="24"/>
          <w:szCs w:val="24"/>
          <w:lang w:val="it-IT"/>
        </w:rPr>
        <w:t xml:space="preserve"> e sulla base </w:t>
      </w:r>
      <w:r w:rsidR="00A6556D">
        <w:rPr>
          <w:rFonts w:ascii="Times New Roman" w:hAnsi="Times New Roman"/>
          <w:sz w:val="24"/>
          <w:szCs w:val="24"/>
          <w:lang w:val="it-IT"/>
        </w:rPr>
        <w:t xml:space="preserve">delle </w:t>
      </w:r>
      <w:r w:rsidR="00272D50" w:rsidRPr="00A6556D">
        <w:rPr>
          <w:rFonts w:ascii="Times New Roman" w:hAnsi="Times New Roman"/>
          <w:sz w:val="24"/>
          <w:szCs w:val="24"/>
          <w:lang w:val="it-IT"/>
        </w:rPr>
        <w:t>tempistiche dei diversi adempimenti documentali previsti d</w:t>
      </w:r>
      <w:r w:rsidR="00604029">
        <w:rPr>
          <w:rFonts w:ascii="Times New Roman" w:hAnsi="Times New Roman"/>
          <w:sz w:val="24"/>
          <w:szCs w:val="24"/>
          <w:lang w:val="it-IT"/>
        </w:rPr>
        <w:t>al presente documento</w:t>
      </w:r>
      <w:r w:rsidR="00C84A70">
        <w:rPr>
          <w:rFonts w:ascii="Times New Roman" w:hAnsi="Times New Roman"/>
          <w:noProof/>
          <w:sz w:val="24"/>
          <w:szCs w:val="24"/>
          <w:lang w:val="it-IT"/>
        </w:rPr>
        <w:t xml:space="preserve">, </w:t>
      </w:r>
      <w:r>
        <w:rPr>
          <w:rFonts w:ascii="Times New Roman" w:hAnsi="Times New Roman"/>
          <w:noProof/>
          <w:sz w:val="24"/>
          <w:szCs w:val="24"/>
          <w:lang w:val="it-IT"/>
        </w:rPr>
        <w:t>la frequenza dei controlli</w:t>
      </w:r>
      <w:r w:rsidR="00813CE6">
        <w:rPr>
          <w:rFonts w:ascii="Times New Roman" w:hAnsi="Times New Roman"/>
          <w:noProof/>
          <w:sz w:val="24"/>
          <w:szCs w:val="24"/>
          <w:lang w:val="it-IT"/>
        </w:rPr>
        <w:t xml:space="preserve"> che deve essere </w:t>
      </w:r>
      <w:r w:rsidR="00EB3FFA">
        <w:rPr>
          <w:rFonts w:ascii="Times New Roman" w:hAnsi="Times New Roman"/>
          <w:noProof/>
          <w:sz w:val="24"/>
          <w:szCs w:val="24"/>
          <w:lang w:val="it-IT"/>
        </w:rPr>
        <w:t>condivisa con la</w:t>
      </w:r>
      <w:r w:rsidR="00813CE6">
        <w:rPr>
          <w:rFonts w:ascii="Times New Roman" w:hAnsi="Times New Roman"/>
          <w:noProof/>
          <w:sz w:val="24"/>
          <w:szCs w:val="24"/>
          <w:lang w:val="it-IT"/>
        </w:rPr>
        <w:t xml:space="preserve"> DL</w:t>
      </w:r>
      <w:r w:rsidR="002C4D72">
        <w:rPr>
          <w:rFonts w:ascii="Times New Roman" w:hAnsi="Times New Roman"/>
          <w:noProof/>
          <w:sz w:val="24"/>
          <w:szCs w:val="24"/>
          <w:lang w:val="it-IT"/>
        </w:rPr>
        <w:t xml:space="preserve"> </w:t>
      </w:r>
      <w:r w:rsidR="005E7F90">
        <w:rPr>
          <w:rFonts w:ascii="Times New Roman" w:hAnsi="Times New Roman"/>
          <w:noProof/>
          <w:sz w:val="24"/>
          <w:szCs w:val="24"/>
          <w:lang w:val="it-IT"/>
        </w:rPr>
        <w:t>ed eventualmente discussa nell’ambito del RMA</w:t>
      </w:r>
      <w:r>
        <w:rPr>
          <w:rFonts w:ascii="Times New Roman" w:hAnsi="Times New Roman"/>
          <w:noProof/>
          <w:sz w:val="24"/>
          <w:szCs w:val="24"/>
          <w:lang w:val="it-IT"/>
        </w:rPr>
        <w:t>.</w:t>
      </w:r>
    </w:p>
    <w:p w14:paraId="6D096B4B" w14:textId="77777777" w:rsidR="00071FFF" w:rsidRDefault="00071FFF" w:rsidP="004621B3">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noProof/>
          <w:sz w:val="24"/>
          <w:szCs w:val="24"/>
          <w:lang w:val="it-IT"/>
        </w:rPr>
      </w:pPr>
    </w:p>
    <w:p w14:paraId="5B8121DF" w14:textId="5C21357C" w:rsidR="00896DFD" w:rsidRPr="00071FFF" w:rsidRDefault="00D9797D" w:rsidP="004621B3">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sz w:val="24"/>
          <w:szCs w:val="24"/>
          <w:lang w:val="it-IT"/>
        </w:rPr>
      </w:pPr>
      <w:r w:rsidRPr="00071FFF">
        <w:rPr>
          <w:rFonts w:ascii="Times New Roman" w:hAnsi="Times New Roman"/>
          <w:sz w:val="24"/>
          <w:szCs w:val="24"/>
          <w:lang w:val="it-IT"/>
        </w:rPr>
        <w:t xml:space="preserve">La frequenza dei controlli in campo non deve comunque essere inferiore </w:t>
      </w:r>
      <w:r w:rsidR="008B7301" w:rsidRPr="00071FFF">
        <w:rPr>
          <w:rFonts w:ascii="Times New Roman" w:hAnsi="Times New Roman"/>
          <w:sz w:val="24"/>
          <w:szCs w:val="24"/>
          <w:lang w:val="it-IT"/>
        </w:rPr>
        <w:t>a un intervallo settimanale.</w:t>
      </w:r>
    </w:p>
    <w:p w14:paraId="1D2AD285" w14:textId="77777777" w:rsidR="007D3C1D" w:rsidRDefault="007D3C1D" w:rsidP="00ED045F">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noProof/>
          <w:sz w:val="24"/>
          <w:szCs w:val="24"/>
          <w:lang w:val="it-IT"/>
        </w:rPr>
      </w:pPr>
      <w:r>
        <w:rPr>
          <w:rFonts w:ascii="Times New Roman" w:hAnsi="Times New Roman"/>
          <w:noProof/>
          <w:sz w:val="24"/>
          <w:szCs w:val="24"/>
          <w:lang w:val="it-IT"/>
        </w:rPr>
        <w:t>Per quanto riguarda i controlli documentali:</w:t>
      </w:r>
    </w:p>
    <w:p w14:paraId="3782DF31" w14:textId="0C2D7970" w:rsidR="007D3C1D" w:rsidRDefault="150D4775" w:rsidP="006C111C">
      <w:pPr>
        <w:numPr>
          <w:ilvl w:val="0"/>
          <w:numId w:val="9"/>
        </w:numPr>
        <w:suppressAutoHyphens/>
        <w:spacing w:after="0" w:line="240" w:lineRule="auto"/>
        <w:ind w:left="1418" w:hanging="284"/>
        <w:jc w:val="both"/>
        <w:rPr>
          <w:rFonts w:ascii="Times New Roman" w:hAnsi="Times New Roman"/>
          <w:sz w:val="24"/>
          <w:szCs w:val="24"/>
        </w:rPr>
      </w:pPr>
      <w:r w:rsidRPr="150D4775">
        <w:rPr>
          <w:rFonts w:ascii="Times New Roman" w:hAnsi="Times New Roman"/>
          <w:sz w:val="24"/>
          <w:szCs w:val="24"/>
        </w:rPr>
        <w:t xml:space="preserve">All’apertura del PCA, l’Appaltatore dichiara, sulla base di una apposita check list e dello scadenzario contenuto </w:t>
      </w:r>
      <w:r w:rsidR="00604029">
        <w:rPr>
          <w:rFonts w:ascii="Times New Roman" w:hAnsi="Times New Roman"/>
          <w:sz w:val="24"/>
          <w:szCs w:val="24"/>
        </w:rPr>
        <w:t>nel presente documento</w:t>
      </w:r>
      <w:r w:rsidRPr="150D4775">
        <w:rPr>
          <w:rFonts w:ascii="Times New Roman" w:hAnsi="Times New Roman"/>
          <w:sz w:val="24"/>
          <w:szCs w:val="24"/>
        </w:rPr>
        <w:t xml:space="preserve"> e del POD Autorizzazioni dell’Impresa stessa, che tutti gli adempimenti documentali e autorizzativi che attengono alla wbs in partenza sono stati verificati e risultano validi;</w:t>
      </w:r>
    </w:p>
    <w:p w14:paraId="2971A804" w14:textId="1CFCEDF9" w:rsidR="00ED045F" w:rsidRPr="00071FFF" w:rsidRDefault="008B7301" w:rsidP="006C111C">
      <w:pPr>
        <w:numPr>
          <w:ilvl w:val="0"/>
          <w:numId w:val="9"/>
        </w:numPr>
        <w:suppressAutoHyphens/>
        <w:spacing w:after="0" w:line="240" w:lineRule="auto"/>
        <w:ind w:left="1418" w:hanging="284"/>
        <w:jc w:val="both"/>
        <w:rPr>
          <w:rFonts w:ascii="Times New Roman" w:hAnsi="Times New Roman"/>
          <w:sz w:val="24"/>
          <w:szCs w:val="24"/>
        </w:rPr>
      </w:pPr>
      <w:r w:rsidRPr="00071FFF">
        <w:rPr>
          <w:rFonts w:ascii="Times New Roman" w:hAnsi="Times New Roman"/>
          <w:sz w:val="24"/>
          <w:szCs w:val="24"/>
        </w:rPr>
        <w:t xml:space="preserve">La frequenza dei controlli documentali </w:t>
      </w:r>
      <w:r w:rsidR="00ED045F" w:rsidRPr="00071FFF">
        <w:rPr>
          <w:rFonts w:ascii="Times New Roman" w:hAnsi="Times New Roman"/>
          <w:sz w:val="24"/>
          <w:szCs w:val="24"/>
        </w:rPr>
        <w:t xml:space="preserve">generali </w:t>
      </w:r>
      <w:r w:rsidRPr="00071FFF">
        <w:rPr>
          <w:rFonts w:ascii="Times New Roman" w:hAnsi="Times New Roman"/>
          <w:sz w:val="24"/>
          <w:szCs w:val="24"/>
        </w:rPr>
        <w:t xml:space="preserve">non deve comunque essere inferiore a un intervallo </w:t>
      </w:r>
      <w:r w:rsidR="00632A3C" w:rsidRPr="00071FFF">
        <w:rPr>
          <w:rFonts w:ascii="Times New Roman" w:hAnsi="Times New Roman"/>
          <w:sz w:val="24"/>
          <w:szCs w:val="24"/>
        </w:rPr>
        <w:t>mensile</w:t>
      </w:r>
      <w:r w:rsidRPr="00071FFF">
        <w:rPr>
          <w:rFonts w:ascii="Times New Roman" w:hAnsi="Times New Roman"/>
          <w:sz w:val="24"/>
          <w:szCs w:val="24"/>
        </w:rPr>
        <w:t>.</w:t>
      </w:r>
      <w:r w:rsidR="00ED045F" w:rsidRPr="00071FFF">
        <w:rPr>
          <w:rFonts w:ascii="Times New Roman" w:hAnsi="Times New Roman"/>
          <w:sz w:val="24"/>
          <w:szCs w:val="24"/>
        </w:rPr>
        <w:t xml:space="preserve"> </w:t>
      </w:r>
    </w:p>
    <w:p w14:paraId="13353F59" w14:textId="66E1A98A" w:rsidR="00BC2BB7" w:rsidRDefault="150D4775" w:rsidP="00BC2BB7">
      <w:pPr>
        <w:spacing w:after="0" w:line="240" w:lineRule="auto"/>
        <w:ind w:left="567"/>
        <w:jc w:val="both"/>
        <w:rPr>
          <w:rFonts w:ascii="Times New Roman" w:hAnsi="Times New Roman"/>
          <w:sz w:val="24"/>
          <w:szCs w:val="24"/>
        </w:rPr>
      </w:pPr>
      <w:r w:rsidRPr="150D4775">
        <w:rPr>
          <w:rFonts w:ascii="Times New Roman" w:hAnsi="Times New Roman"/>
          <w:sz w:val="24"/>
          <w:szCs w:val="24"/>
        </w:rPr>
        <w:t xml:space="preserve">La frequenza stabilita non solleva </w:t>
      </w:r>
      <w:r w:rsidR="000B2437" w:rsidRPr="150D4775">
        <w:rPr>
          <w:rFonts w:ascii="Times New Roman" w:hAnsi="Times New Roman"/>
          <w:sz w:val="24"/>
          <w:szCs w:val="24"/>
        </w:rPr>
        <w:t>l’Appaltatore dalla</w:t>
      </w:r>
      <w:r w:rsidRPr="150D4775">
        <w:rPr>
          <w:rFonts w:ascii="Times New Roman" w:hAnsi="Times New Roman"/>
          <w:sz w:val="24"/>
          <w:szCs w:val="24"/>
        </w:rPr>
        <w:t xml:space="preserve"> responsabilità di Legge.</w:t>
      </w:r>
    </w:p>
    <w:p w14:paraId="24F6C3D4" w14:textId="77777777" w:rsidR="00896DFD" w:rsidRDefault="00896DFD" w:rsidP="001C1E4C">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rPr>
          <w:rFonts w:ascii="Times New Roman" w:hAnsi="Times New Roman"/>
          <w:noProof/>
          <w:sz w:val="24"/>
          <w:szCs w:val="24"/>
          <w:lang w:val="it-IT"/>
        </w:rPr>
      </w:pPr>
    </w:p>
    <w:p w14:paraId="0DCE5BA5" w14:textId="6E6AFE44" w:rsidR="00EE68B3" w:rsidRPr="00643F88" w:rsidRDefault="00EE68B3" w:rsidP="00EE68B3">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noProof/>
          <w:sz w:val="24"/>
          <w:szCs w:val="24"/>
          <w:lang w:val="it-IT"/>
        </w:rPr>
      </w:pPr>
      <w:r w:rsidRPr="00643F88">
        <w:rPr>
          <w:rFonts w:ascii="Times New Roman" w:hAnsi="Times New Roman"/>
          <w:noProof/>
          <w:sz w:val="24"/>
          <w:szCs w:val="24"/>
          <w:lang w:val="it-IT"/>
        </w:rPr>
        <w:t xml:space="preserve">La DL potrà </w:t>
      </w:r>
      <w:r>
        <w:rPr>
          <w:rFonts w:ascii="Times New Roman" w:hAnsi="Times New Roman"/>
          <w:noProof/>
          <w:sz w:val="24"/>
          <w:szCs w:val="24"/>
          <w:lang w:val="it-IT"/>
        </w:rPr>
        <w:t>stabilire eventuali</w:t>
      </w:r>
      <w:r w:rsidRPr="00643F88">
        <w:rPr>
          <w:rFonts w:ascii="Times New Roman" w:hAnsi="Times New Roman"/>
          <w:noProof/>
          <w:sz w:val="24"/>
          <w:szCs w:val="24"/>
          <w:lang w:val="it-IT"/>
        </w:rPr>
        <w:t xml:space="preserve"> fasi </w:t>
      </w:r>
      <w:r>
        <w:rPr>
          <w:rFonts w:ascii="Times New Roman" w:hAnsi="Times New Roman"/>
          <w:noProof/>
          <w:sz w:val="24"/>
          <w:szCs w:val="24"/>
          <w:lang w:val="it-IT"/>
        </w:rPr>
        <w:t>vincolanti</w:t>
      </w:r>
      <w:r w:rsidRPr="00643F88">
        <w:rPr>
          <w:rFonts w:ascii="Times New Roman" w:hAnsi="Times New Roman"/>
          <w:noProof/>
          <w:sz w:val="24"/>
          <w:szCs w:val="24"/>
          <w:lang w:val="it-IT"/>
        </w:rPr>
        <w:t xml:space="preserve"> </w:t>
      </w:r>
      <w:r>
        <w:rPr>
          <w:rFonts w:ascii="Times New Roman" w:hAnsi="Times New Roman"/>
          <w:noProof/>
          <w:sz w:val="24"/>
          <w:szCs w:val="24"/>
          <w:lang w:val="it-IT"/>
        </w:rPr>
        <w:t xml:space="preserve">laddove la rilevanza della lavorazione lo dovesse richiedere. L’Appaltatore dovrà in tal caso </w:t>
      </w:r>
      <w:r w:rsidRPr="00643F88">
        <w:rPr>
          <w:rFonts w:ascii="Times New Roman" w:hAnsi="Times New Roman"/>
          <w:noProof/>
          <w:sz w:val="24"/>
          <w:szCs w:val="24"/>
          <w:lang w:val="it-IT"/>
        </w:rPr>
        <w:t>conformare e pianificare la propria attività di controllo come approvata e notificata dalla DL.</w:t>
      </w:r>
    </w:p>
    <w:p w14:paraId="12DB622F" w14:textId="77777777" w:rsidR="00456653" w:rsidRDefault="00456653" w:rsidP="00456653">
      <w:pPr>
        <w:spacing w:after="0" w:line="240" w:lineRule="auto"/>
        <w:ind w:left="567"/>
        <w:jc w:val="both"/>
        <w:rPr>
          <w:rFonts w:ascii="Times New Roman" w:hAnsi="Times New Roman"/>
          <w:sz w:val="24"/>
          <w:szCs w:val="24"/>
        </w:rPr>
      </w:pPr>
    </w:p>
    <w:p w14:paraId="7D79016D" w14:textId="555CCFF5" w:rsidR="0059375C" w:rsidRDefault="0059375C" w:rsidP="00E81C08">
      <w:pPr>
        <w:pStyle w:val="Titolo3"/>
      </w:pPr>
      <w:bookmarkStart w:id="962" w:name="_Toc129185709"/>
      <w:r w:rsidRPr="00AA4E4C">
        <w:t>Chiusura PCA operativ</w:t>
      </w:r>
      <w:r w:rsidR="00013967" w:rsidRPr="00AA4E4C">
        <w:t>i</w:t>
      </w:r>
      <w:bookmarkEnd w:id="962"/>
    </w:p>
    <w:p w14:paraId="2200E9CA" w14:textId="58B402D9" w:rsidR="00F05528" w:rsidRPr="006C111C" w:rsidRDefault="00F05528" w:rsidP="006C111C">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noProof/>
          <w:sz w:val="24"/>
          <w:szCs w:val="24"/>
          <w:lang w:val="it-IT"/>
        </w:rPr>
      </w:pPr>
      <w:r w:rsidRPr="006C111C">
        <w:rPr>
          <w:rFonts w:ascii="Times New Roman" w:hAnsi="Times New Roman"/>
          <w:noProof/>
          <w:sz w:val="24"/>
          <w:szCs w:val="24"/>
          <w:lang w:val="it-IT"/>
        </w:rPr>
        <w:t>Alla conclusione della lavorazione, il PC</w:t>
      </w:r>
      <w:r w:rsidR="0050511A" w:rsidRPr="006C111C">
        <w:rPr>
          <w:rFonts w:ascii="Times New Roman" w:hAnsi="Times New Roman"/>
          <w:noProof/>
          <w:sz w:val="24"/>
          <w:szCs w:val="24"/>
          <w:lang w:val="it-IT"/>
        </w:rPr>
        <w:t>A</w:t>
      </w:r>
      <w:r w:rsidRPr="006C111C">
        <w:rPr>
          <w:rFonts w:ascii="Times New Roman" w:hAnsi="Times New Roman"/>
          <w:noProof/>
          <w:sz w:val="24"/>
          <w:szCs w:val="24"/>
          <w:lang w:val="it-IT"/>
        </w:rPr>
        <w:t xml:space="preserve"> Operativo dovrà:</w:t>
      </w:r>
    </w:p>
    <w:p w14:paraId="1815BC48" w14:textId="4663A1AB" w:rsidR="00F05528" w:rsidRPr="0050511A" w:rsidRDefault="00F05528" w:rsidP="006C111C">
      <w:pPr>
        <w:numPr>
          <w:ilvl w:val="0"/>
          <w:numId w:val="9"/>
        </w:numPr>
        <w:suppressAutoHyphens/>
        <w:spacing w:after="0" w:line="240" w:lineRule="auto"/>
        <w:ind w:left="1418" w:hanging="284"/>
        <w:jc w:val="both"/>
        <w:rPr>
          <w:rFonts w:ascii="Times New Roman" w:hAnsi="Times New Roman"/>
          <w:sz w:val="24"/>
          <w:szCs w:val="24"/>
        </w:rPr>
      </w:pPr>
      <w:r w:rsidRPr="0050511A">
        <w:rPr>
          <w:rFonts w:ascii="Times New Roman" w:hAnsi="Times New Roman"/>
          <w:sz w:val="24"/>
          <w:szCs w:val="24"/>
        </w:rPr>
        <w:t>contenere tutti i documenti richiesti nelle schede di pianificazione</w:t>
      </w:r>
    </w:p>
    <w:p w14:paraId="14E4DE17" w14:textId="21EBEC66" w:rsidR="00F05528" w:rsidRPr="0050511A" w:rsidRDefault="00F05528" w:rsidP="006C111C">
      <w:pPr>
        <w:numPr>
          <w:ilvl w:val="0"/>
          <w:numId w:val="9"/>
        </w:numPr>
        <w:suppressAutoHyphens/>
        <w:spacing w:after="0" w:line="240" w:lineRule="auto"/>
        <w:ind w:left="1418" w:hanging="284"/>
        <w:jc w:val="both"/>
        <w:rPr>
          <w:rFonts w:ascii="Times New Roman" w:hAnsi="Times New Roman"/>
          <w:sz w:val="24"/>
          <w:szCs w:val="24"/>
        </w:rPr>
      </w:pPr>
      <w:r w:rsidRPr="0050511A">
        <w:rPr>
          <w:rFonts w:ascii="Times New Roman" w:hAnsi="Times New Roman"/>
          <w:sz w:val="24"/>
          <w:szCs w:val="24"/>
        </w:rPr>
        <w:t>essere compilato nella pagina di guardia nella sezione “Chiusura Appaltatore PC</w:t>
      </w:r>
      <w:r w:rsidR="002C36A8">
        <w:rPr>
          <w:rFonts w:ascii="Times New Roman" w:hAnsi="Times New Roman"/>
          <w:sz w:val="24"/>
          <w:szCs w:val="24"/>
        </w:rPr>
        <w:t>A</w:t>
      </w:r>
      <w:r w:rsidRPr="0050511A">
        <w:rPr>
          <w:rFonts w:ascii="Times New Roman" w:hAnsi="Times New Roman"/>
          <w:sz w:val="24"/>
          <w:szCs w:val="24"/>
        </w:rPr>
        <w:t xml:space="preserve"> Operativo” </w:t>
      </w:r>
    </w:p>
    <w:p w14:paraId="2B28DA38" w14:textId="741B766A" w:rsidR="00F05528" w:rsidRPr="0050511A" w:rsidRDefault="00F05528" w:rsidP="006C111C">
      <w:pPr>
        <w:numPr>
          <w:ilvl w:val="0"/>
          <w:numId w:val="9"/>
        </w:numPr>
        <w:suppressAutoHyphens/>
        <w:spacing w:after="0" w:line="240" w:lineRule="auto"/>
        <w:ind w:left="1418" w:hanging="284"/>
        <w:jc w:val="both"/>
        <w:rPr>
          <w:rFonts w:ascii="Times New Roman" w:hAnsi="Times New Roman"/>
          <w:sz w:val="24"/>
          <w:szCs w:val="24"/>
        </w:rPr>
      </w:pPr>
      <w:r w:rsidRPr="0050511A">
        <w:rPr>
          <w:rFonts w:ascii="Times New Roman" w:hAnsi="Times New Roman"/>
          <w:sz w:val="24"/>
          <w:szCs w:val="24"/>
        </w:rPr>
        <w:t xml:space="preserve">Firmato dal responsabile </w:t>
      </w:r>
      <w:r w:rsidR="002C36A8">
        <w:rPr>
          <w:rFonts w:ascii="Times New Roman" w:hAnsi="Times New Roman"/>
          <w:sz w:val="24"/>
          <w:szCs w:val="24"/>
        </w:rPr>
        <w:t>Ambiente</w:t>
      </w:r>
      <w:r w:rsidRPr="0050511A">
        <w:rPr>
          <w:rFonts w:ascii="Times New Roman" w:hAnsi="Times New Roman"/>
          <w:sz w:val="24"/>
          <w:szCs w:val="24"/>
        </w:rPr>
        <w:t xml:space="preserve"> dell’Appaltatore;</w:t>
      </w:r>
    </w:p>
    <w:p w14:paraId="59486338" w14:textId="558C16C0" w:rsidR="00F05528" w:rsidRPr="0050511A" w:rsidRDefault="00F05528" w:rsidP="006C111C">
      <w:pPr>
        <w:numPr>
          <w:ilvl w:val="0"/>
          <w:numId w:val="9"/>
        </w:numPr>
        <w:suppressAutoHyphens/>
        <w:spacing w:after="0" w:line="240" w:lineRule="auto"/>
        <w:ind w:left="1418" w:hanging="284"/>
        <w:jc w:val="both"/>
        <w:rPr>
          <w:rFonts w:ascii="Times New Roman" w:hAnsi="Times New Roman"/>
          <w:sz w:val="24"/>
          <w:szCs w:val="24"/>
        </w:rPr>
      </w:pPr>
      <w:r w:rsidRPr="0050511A">
        <w:rPr>
          <w:rFonts w:ascii="Times New Roman" w:hAnsi="Times New Roman"/>
          <w:sz w:val="24"/>
          <w:szCs w:val="24"/>
        </w:rPr>
        <w:t>Condiviso con la Direzione Lavori per procedere alla chiusura;</w:t>
      </w:r>
    </w:p>
    <w:p w14:paraId="7AC17B33" w14:textId="77777777" w:rsidR="00AA4E4C" w:rsidRPr="00AA4E4C" w:rsidRDefault="00AA4E4C" w:rsidP="00E81C08">
      <w:pPr>
        <w:pStyle w:val="Sommario1"/>
        <w:rPr>
          <w:lang w:eastAsia="zh-CN"/>
        </w:rPr>
      </w:pPr>
    </w:p>
    <w:p w14:paraId="2DC30561" w14:textId="2E3CD707" w:rsidR="006D513C" w:rsidRPr="00996B04" w:rsidRDefault="006D513C" w:rsidP="006D513C">
      <w:pPr>
        <w:pStyle w:val="Titolo2"/>
      </w:pPr>
      <w:bookmarkStart w:id="963" w:name="_Toc121935461"/>
      <w:bookmarkStart w:id="964" w:name="_Toc121992651"/>
      <w:bookmarkStart w:id="965" w:name="_Toc129185710"/>
      <w:bookmarkEnd w:id="963"/>
      <w:bookmarkEnd w:id="964"/>
      <w:r>
        <w:t>Piani di Controllo Sicurezza (PCS)</w:t>
      </w:r>
      <w:bookmarkEnd w:id="965"/>
    </w:p>
    <w:p w14:paraId="417EB408" w14:textId="77777777" w:rsidR="006A405A" w:rsidRPr="006C111C" w:rsidRDefault="006A405A" w:rsidP="006C111C">
      <w:pPr>
        <w:pStyle w:val="Corpotesto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after="0" w:line="240" w:lineRule="auto"/>
        <w:ind w:left="567"/>
        <w:rPr>
          <w:rFonts w:ascii="Times New Roman" w:hAnsi="Times New Roman"/>
          <w:noProof/>
          <w:sz w:val="24"/>
          <w:szCs w:val="24"/>
          <w:lang w:val="it-IT"/>
        </w:rPr>
      </w:pPr>
      <w:r w:rsidRPr="006C111C">
        <w:rPr>
          <w:rFonts w:ascii="Times New Roman" w:hAnsi="Times New Roman"/>
          <w:noProof/>
          <w:sz w:val="24"/>
          <w:szCs w:val="24"/>
          <w:lang w:val="it-IT"/>
        </w:rPr>
        <w:t>Con riferimento ai Piani controllo per la Sicurezza, di seguito PCS, questi si compongono dei seguenti documenti:</w:t>
      </w:r>
    </w:p>
    <w:p w14:paraId="34CD7637" w14:textId="73DA6E4F" w:rsidR="006A405A" w:rsidRPr="00155312" w:rsidRDefault="006A405A" w:rsidP="006C111C">
      <w:pPr>
        <w:pStyle w:val="Paragrafoelenco"/>
        <w:numPr>
          <w:ilvl w:val="0"/>
          <w:numId w:val="80"/>
        </w:numPr>
        <w:spacing w:after="160" w:line="259" w:lineRule="auto"/>
        <w:ind w:hanging="153"/>
        <w:contextualSpacing/>
        <w:jc w:val="both"/>
        <w:rPr>
          <w:rFonts w:ascii="Times New Roman" w:hAnsi="Times New Roman"/>
          <w:sz w:val="24"/>
          <w:szCs w:val="24"/>
        </w:rPr>
      </w:pPr>
      <w:r w:rsidRPr="00155312">
        <w:rPr>
          <w:rFonts w:ascii="Times New Roman" w:hAnsi="Times New Roman"/>
          <w:sz w:val="24"/>
          <w:szCs w:val="24"/>
        </w:rPr>
        <w:t xml:space="preserve">Un </w:t>
      </w:r>
      <w:r w:rsidRPr="00155312">
        <w:rPr>
          <w:rFonts w:ascii="Times New Roman" w:hAnsi="Times New Roman"/>
          <w:b/>
          <w:bCs/>
          <w:sz w:val="24"/>
          <w:szCs w:val="24"/>
        </w:rPr>
        <w:t>documento riepilogativo di progetto</w:t>
      </w:r>
      <w:r w:rsidR="00F45DFA" w:rsidRPr="00155312">
        <w:rPr>
          <w:rFonts w:ascii="Times New Roman" w:hAnsi="Times New Roman"/>
          <w:sz w:val="24"/>
          <w:szCs w:val="24"/>
        </w:rPr>
        <w:t>,</w:t>
      </w:r>
      <w:r w:rsidRPr="00155312">
        <w:rPr>
          <w:rFonts w:ascii="Times New Roman" w:hAnsi="Times New Roman"/>
          <w:sz w:val="24"/>
          <w:szCs w:val="24"/>
        </w:rPr>
        <w:t xml:space="preserve"> univoco per ogni WBS, indicante gli ambiti di controllo, maggiormente rilevanti in ambito di sicurezza, e le informazioni necessarie per la verifica degli stessi da parte dell’Appaltatore. In particolare, per ogni ambito di controllo, sono state definite le seguenti indicazioni:</w:t>
      </w:r>
    </w:p>
    <w:p w14:paraId="493CF79E" w14:textId="77777777" w:rsidR="006A405A" w:rsidRPr="00155312" w:rsidRDefault="006A405A" w:rsidP="006C111C">
      <w:pPr>
        <w:numPr>
          <w:ilvl w:val="0"/>
          <w:numId w:val="9"/>
        </w:numPr>
        <w:suppressAutoHyphens/>
        <w:spacing w:after="0" w:line="240" w:lineRule="auto"/>
        <w:ind w:left="1418" w:hanging="284"/>
        <w:jc w:val="both"/>
        <w:rPr>
          <w:rFonts w:ascii="Times New Roman" w:hAnsi="Times New Roman"/>
          <w:sz w:val="24"/>
          <w:szCs w:val="24"/>
        </w:rPr>
      </w:pPr>
      <w:bookmarkStart w:id="966" w:name="_Hlk99617910"/>
      <w:r w:rsidRPr="006C111C">
        <w:rPr>
          <w:rFonts w:ascii="Times New Roman" w:hAnsi="Times New Roman"/>
          <w:b/>
          <w:bCs/>
          <w:sz w:val="24"/>
          <w:szCs w:val="24"/>
          <w:u w:val="single"/>
        </w:rPr>
        <w:t>Documentazione di riferimento</w:t>
      </w:r>
      <w:r w:rsidRPr="00155312">
        <w:rPr>
          <w:rFonts w:ascii="Times New Roman" w:hAnsi="Times New Roman"/>
          <w:sz w:val="24"/>
          <w:szCs w:val="24"/>
        </w:rPr>
        <w:t xml:space="preserve"> recante i documenti (indicanti le misure e prescrizioni specifiche) che l’Appaltatore dovrà tenere in considerazione per verificare ogni singolo controllo di cui al relativo ambito;  </w:t>
      </w:r>
    </w:p>
    <w:p w14:paraId="42F447DB" w14:textId="77777777" w:rsidR="006A405A" w:rsidRPr="00155312" w:rsidRDefault="006A405A"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b/>
          <w:bCs/>
          <w:sz w:val="24"/>
          <w:szCs w:val="24"/>
          <w:u w:val="single"/>
        </w:rPr>
        <w:t>Frequenza del controllo</w:t>
      </w:r>
      <w:r w:rsidRPr="00155312">
        <w:rPr>
          <w:rFonts w:ascii="Times New Roman" w:hAnsi="Times New Roman"/>
          <w:sz w:val="24"/>
          <w:szCs w:val="24"/>
        </w:rPr>
        <w:t xml:space="preserve"> ovvero la frequenza minima con cui l’appaltatore dovrà verificare ciascun ambito di controllo;</w:t>
      </w:r>
    </w:p>
    <w:p w14:paraId="30758622" w14:textId="77777777" w:rsidR="006A405A" w:rsidRPr="00155312" w:rsidRDefault="006A405A"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b/>
          <w:bCs/>
          <w:sz w:val="24"/>
          <w:szCs w:val="24"/>
          <w:u w:val="single"/>
        </w:rPr>
        <w:t>Responsabile del controllo</w:t>
      </w:r>
      <w:r w:rsidRPr="00155312">
        <w:rPr>
          <w:rFonts w:ascii="Times New Roman" w:hAnsi="Times New Roman"/>
          <w:sz w:val="24"/>
          <w:szCs w:val="24"/>
        </w:rPr>
        <w:t xml:space="preserve"> ovvero la figura, individuata nell’ambito dell’organizzazione dell’Appaltatore, deputata all’esecuzione dei singoli controlli;</w:t>
      </w:r>
    </w:p>
    <w:p w14:paraId="27A79D92" w14:textId="77777777" w:rsidR="006A405A" w:rsidRPr="00155312" w:rsidRDefault="006A405A"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b/>
          <w:bCs/>
          <w:sz w:val="24"/>
          <w:szCs w:val="24"/>
          <w:u w:val="single"/>
        </w:rPr>
        <w:t>Tipo di controllo</w:t>
      </w:r>
      <w:r w:rsidRPr="006C111C">
        <w:rPr>
          <w:rFonts w:ascii="Times New Roman" w:hAnsi="Times New Roman"/>
          <w:sz w:val="24"/>
          <w:szCs w:val="24"/>
        </w:rPr>
        <w:t xml:space="preserve">, </w:t>
      </w:r>
      <w:r w:rsidRPr="00155312">
        <w:rPr>
          <w:rFonts w:ascii="Times New Roman" w:hAnsi="Times New Roman"/>
          <w:sz w:val="24"/>
          <w:szCs w:val="24"/>
        </w:rPr>
        <w:t xml:space="preserve">ovvero documentale e/o operativo. Nel controllo documentale, per ogni elemento di verifica, il responsabile del controllo dovrà indicare se la documentazione attestante lo stesso è presente, non presente oppure non applicabile/valutabile. </w:t>
      </w:r>
    </w:p>
    <w:p w14:paraId="6454ADFF" w14:textId="77777777" w:rsidR="006A405A" w:rsidRPr="00155312" w:rsidRDefault="006A405A" w:rsidP="006C111C">
      <w:pPr>
        <w:numPr>
          <w:ilvl w:val="0"/>
          <w:numId w:val="9"/>
        </w:numPr>
        <w:suppressAutoHyphens/>
        <w:spacing w:after="0" w:line="240" w:lineRule="auto"/>
        <w:ind w:left="1418" w:hanging="284"/>
        <w:jc w:val="both"/>
        <w:rPr>
          <w:rFonts w:ascii="Times New Roman" w:hAnsi="Times New Roman"/>
          <w:sz w:val="24"/>
          <w:szCs w:val="24"/>
        </w:rPr>
      </w:pPr>
      <w:r w:rsidRPr="00155312">
        <w:rPr>
          <w:rFonts w:ascii="Times New Roman" w:hAnsi="Times New Roman"/>
          <w:sz w:val="24"/>
          <w:szCs w:val="24"/>
        </w:rPr>
        <w:t xml:space="preserve">Nel </w:t>
      </w:r>
      <w:r w:rsidRPr="006C111C">
        <w:rPr>
          <w:rFonts w:ascii="Times New Roman" w:hAnsi="Times New Roman"/>
          <w:b/>
          <w:bCs/>
          <w:sz w:val="24"/>
          <w:szCs w:val="24"/>
          <w:u w:val="single"/>
        </w:rPr>
        <w:t>controllo operativo</w:t>
      </w:r>
      <w:r w:rsidRPr="00155312">
        <w:rPr>
          <w:rFonts w:ascii="Times New Roman" w:hAnsi="Times New Roman"/>
          <w:sz w:val="24"/>
          <w:szCs w:val="24"/>
        </w:rPr>
        <w:t>, invece, per ogni elemento di verifica il responsabile del controllo dovrà indicare se sulle aree di cantiere lo stesso è presente, non presente oppure non applicabile/valutabile.</w:t>
      </w:r>
    </w:p>
    <w:p w14:paraId="1FA4062D" w14:textId="77777777" w:rsidR="006A405A" w:rsidRPr="00155312" w:rsidRDefault="006A405A"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b/>
          <w:bCs/>
          <w:sz w:val="24"/>
          <w:szCs w:val="24"/>
          <w:u w:val="single"/>
        </w:rPr>
        <w:lastRenderedPageBreak/>
        <w:t>Criteri di accettabilità</w:t>
      </w:r>
      <w:r w:rsidRPr="00155312">
        <w:rPr>
          <w:rFonts w:ascii="Times New Roman" w:hAnsi="Times New Roman"/>
          <w:sz w:val="24"/>
          <w:szCs w:val="24"/>
        </w:rPr>
        <w:t>, di riferimento per l’appaltatore per definire l’esito di verifica di ogni ambito di controllo;</w:t>
      </w:r>
    </w:p>
    <w:p w14:paraId="728DAD75" w14:textId="77777777" w:rsidR="006A405A" w:rsidRPr="00155312" w:rsidRDefault="006A405A" w:rsidP="006C111C">
      <w:pPr>
        <w:numPr>
          <w:ilvl w:val="0"/>
          <w:numId w:val="9"/>
        </w:numPr>
        <w:suppressAutoHyphens/>
        <w:spacing w:after="0" w:line="240" w:lineRule="auto"/>
        <w:ind w:left="1418" w:hanging="284"/>
        <w:jc w:val="both"/>
        <w:rPr>
          <w:rFonts w:ascii="Times New Roman" w:hAnsi="Times New Roman"/>
          <w:sz w:val="24"/>
          <w:szCs w:val="24"/>
        </w:rPr>
      </w:pPr>
      <w:r w:rsidRPr="006C111C">
        <w:rPr>
          <w:rFonts w:ascii="Times New Roman" w:hAnsi="Times New Roman"/>
          <w:b/>
          <w:bCs/>
          <w:sz w:val="24"/>
          <w:szCs w:val="24"/>
          <w:u w:val="single"/>
        </w:rPr>
        <w:t>Scheda di controllo</w:t>
      </w:r>
      <w:r w:rsidRPr="006C111C">
        <w:rPr>
          <w:rFonts w:ascii="Times New Roman" w:hAnsi="Times New Roman"/>
          <w:sz w:val="24"/>
          <w:szCs w:val="24"/>
        </w:rPr>
        <w:t xml:space="preserve">, </w:t>
      </w:r>
      <w:r w:rsidRPr="00155312">
        <w:rPr>
          <w:rFonts w:ascii="Times New Roman" w:hAnsi="Times New Roman"/>
          <w:sz w:val="24"/>
          <w:szCs w:val="24"/>
        </w:rPr>
        <w:t>ovvero lo strumento messo a disposizione dell’Appaltatore per supportarlo nelle verifiche di ciascun ambito.</w:t>
      </w:r>
    </w:p>
    <w:p w14:paraId="40445BCA" w14:textId="77777777" w:rsidR="006A405A" w:rsidRPr="00155312" w:rsidRDefault="006A405A" w:rsidP="006A405A">
      <w:pPr>
        <w:pStyle w:val="Paragrafoelenco"/>
        <w:ind w:left="1069"/>
        <w:jc w:val="both"/>
        <w:rPr>
          <w:rFonts w:ascii="Times New Roman" w:hAnsi="Times New Roman"/>
          <w:sz w:val="24"/>
          <w:szCs w:val="24"/>
        </w:rPr>
      </w:pPr>
    </w:p>
    <w:bookmarkEnd w:id="966"/>
    <w:p w14:paraId="198218A5" w14:textId="1945F216" w:rsidR="006A405A" w:rsidRPr="00155312" w:rsidRDefault="006A405A" w:rsidP="006C111C">
      <w:pPr>
        <w:pStyle w:val="Paragrafoelenco"/>
        <w:numPr>
          <w:ilvl w:val="0"/>
          <w:numId w:val="80"/>
        </w:numPr>
        <w:spacing w:after="160" w:line="259" w:lineRule="auto"/>
        <w:ind w:hanging="153"/>
        <w:contextualSpacing/>
        <w:jc w:val="both"/>
        <w:rPr>
          <w:rFonts w:ascii="Times New Roman" w:hAnsi="Times New Roman"/>
          <w:sz w:val="24"/>
          <w:szCs w:val="24"/>
        </w:rPr>
      </w:pPr>
      <w:r w:rsidRPr="006C111C">
        <w:rPr>
          <w:rFonts w:ascii="Times New Roman" w:hAnsi="Times New Roman"/>
          <w:sz w:val="24"/>
          <w:szCs w:val="24"/>
        </w:rPr>
        <w:t>Schede di controllo</w:t>
      </w:r>
      <w:r w:rsidRPr="00155312">
        <w:rPr>
          <w:rFonts w:ascii="Times New Roman" w:hAnsi="Times New Roman"/>
          <w:sz w:val="24"/>
          <w:szCs w:val="24"/>
        </w:rPr>
        <w:t xml:space="preserve">, specifiche per ogni ambito da verificare. </w:t>
      </w:r>
    </w:p>
    <w:p w14:paraId="2EF837A0" w14:textId="77777777" w:rsidR="006A405A" w:rsidRPr="00155312" w:rsidRDefault="006A405A" w:rsidP="000037A2">
      <w:pPr>
        <w:pStyle w:val="Paragrafoelenco"/>
        <w:spacing w:after="160" w:line="259" w:lineRule="auto"/>
        <w:ind w:firstLine="696"/>
        <w:contextualSpacing/>
        <w:jc w:val="both"/>
        <w:rPr>
          <w:rFonts w:ascii="Times New Roman" w:hAnsi="Times New Roman"/>
          <w:sz w:val="24"/>
          <w:szCs w:val="24"/>
        </w:rPr>
      </w:pPr>
      <w:r w:rsidRPr="00155312">
        <w:rPr>
          <w:rFonts w:ascii="Times New Roman" w:hAnsi="Times New Roman"/>
          <w:sz w:val="24"/>
          <w:szCs w:val="24"/>
        </w:rPr>
        <w:t>All’interno di ogni scheda di controllo dovrà essere indicato:</w:t>
      </w:r>
    </w:p>
    <w:p w14:paraId="037ACC1F" w14:textId="77777777" w:rsidR="006A405A" w:rsidRPr="00155312" w:rsidRDefault="006A405A" w:rsidP="006A405A">
      <w:pPr>
        <w:pStyle w:val="Paragrafoelenco"/>
        <w:jc w:val="both"/>
        <w:rPr>
          <w:rFonts w:ascii="Times New Roman" w:hAnsi="Times New Roman"/>
          <w:sz w:val="24"/>
          <w:szCs w:val="24"/>
        </w:rPr>
      </w:pPr>
    </w:p>
    <w:tbl>
      <w:tblPr>
        <w:tblW w:w="9615"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6"/>
        <w:gridCol w:w="7059"/>
      </w:tblGrid>
      <w:tr w:rsidR="006A405A" w:rsidRPr="00155312" w14:paraId="058556B9"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hideMark/>
          </w:tcPr>
          <w:p w14:paraId="18F57052"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Appaltatore </w:t>
            </w:r>
          </w:p>
        </w:tc>
        <w:tc>
          <w:tcPr>
            <w:tcW w:w="7059" w:type="dxa"/>
            <w:tcBorders>
              <w:top w:val="single" w:sz="6" w:space="0" w:color="000000"/>
              <w:left w:val="single" w:sz="6" w:space="0" w:color="000000"/>
              <w:bottom w:val="single" w:sz="6" w:space="0" w:color="000000"/>
              <w:right w:val="single" w:sz="6" w:space="0" w:color="000000"/>
            </w:tcBorders>
            <w:shd w:val="clear" w:color="auto" w:fill="auto"/>
            <w:hideMark/>
          </w:tcPr>
          <w:p w14:paraId="1AE2AFF7"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Nome dell’Impresa Appaltatrice che dovrà eseguire i controlli in corso d’opera </w:t>
            </w:r>
          </w:p>
        </w:tc>
      </w:tr>
      <w:tr w:rsidR="006A405A" w:rsidRPr="00155312" w14:paraId="6038687F"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tcPr>
          <w:p w14:paraId="675CAF54"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Imprese esecutrici</w:t>
            </w:r>
          </w:p>
        </w:tc>
        <w:tc>
          <w:tcPr>
            <w:tcW w:w="7059" w:type="dxa"/>
            <w:tcBorders>
              <w:top w:val="single" w:sz="6" w:space="0" w:color="000000"/>
              <w:left w:val="single" w:sz="6" w:space="0" w:color="000000"/>
              <w:bottom w:val="single" w:sz="6" w:space="0" w:color="000000"/>
              <w:right w:val="single" w:sz="6" w:space="0" w:color="000000"/>
            </w:tcBorders>
            <w:shd w:val="clear" w:color="auto" w:fill="auto"/>
          </w:tcPr>
          <w:p w14:paraId="69BF053A"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Nome delle imprese esecutrici presenti nella WBS all’atto del controllo</w:t>
            </w:r>
          </w:p>
        </w:tc>
      </w:tr>
      <w:tr w:rsidR="006A405A" w:rsidRPr="00155312" w14:paraId="1634B14B"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tcPr>
          <w:p w14:paraId="6F0DB596"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Lavorazione</w:t>
            </w:r>
          </w:p>
        </w:tc>
        <w:tc>
          <w:tcPr>
            <w:tcW w:w="7059" w:type="dxa"/>
            <w:tcBorders>
              <w:top w:val="single" w:sz="6" w:space="0" w:color="000000"/>
              <w:left w:val="single" w:sz="6" w:space="0" w:color="000000"/>
              <w:bottom w:val="single" w:sz="6" w:space="0" w:color="000000"/>
              <w:right w:val="single" w:sz="6" w:space="0" w:color="000000"/>
            </w:tcBorders>
            <w:shd w:val="clear" w:color="auto" w:fill="auto"/>
          </w:tcPr>
          <w:p w14:paraId="7BFC3971"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Lavorazioni in atto nella WBS all’atto del controllo</w:t>
            </w:r>
          </w:p>
        </w:tc>
      </w:tr>
      <w:tr w:rsidR="006A405A" w:rsidRPr="00155312" w14:paraId="7F3F260A"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hideMark/>
          </w:tcPr>
          <w:p w14:paraId="7E824CDB"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Opera/WBS </w:t>
            </w:r>
          </w:p>
        </w:tc>
        <w:tc>
          <w:tcPr>
            <w:tcW w:w="7059" w:type="dxa"/>
            <w:tcBorders>
              <w:top w:val="single" w:sz="6" w:space="0" w:color="000000"/>
              <w:left w:val="single" w:sz="6" w:space="0" w:color="000000"/>
              <w:bottom w:val="single" w:sz="6" w:space="0" w:color="000000"/>
              <w:right w:val="single" w:sz="6" w:space="0" w:color="000000"/>
            </w:tcBorders>
            <w:shd w:val="clear" w:color="auto" w:fill="auto"/>
            <w:hideMark/>
          </w:tcPr>
          <w:p w14:paraId="67CB59C1"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Nome dell’opera sulla quale si svolgeranno i controlli (es. Galleria Roccacannuccia) </w:t>
            </w:r>
          </w:p>
        </w:tc>
      </w:tr>
      <w:tr w:rsidR="006A405A" w:rsidRPr="00155312" w14:paraId="2EB7801E"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hideMark/>
          </w:tcPr>
          <w:p w14:paraId="34A3412C"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Parte d’opera </w:t>
            </w:r>
          </w:p>
        </w:tc>
        <w:tc>
          <w:tcPr>
            <w:tcW w:w="7059" w:type="dxa"/>
            <w:tcBorders>
              <w:top w:val="single" w:sz="6" w:space="0" w:color="000000"/>
              <w:left w:val="single" w:sz="6" w:space="0" w:color="000000"/>
              <w:bottom w:val="single" w:sz="6" w:space="0" w:color="000000"/>
              <w:right w:val="single" w:sz="6" w:space="0" w:color="000000"/>
            </w:tcBorders>
            <w:shd w:val="clear" w:color="auto" w:fill="auto"/>
            <w:hideMark/>
          </w:tcPr>
          <w:p w14:paraId="7608126B"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Es. Arco Rovescio, Soletta, Carreggiata est da Pk a pk </w:t>
            </w:r>
          </w:p>
        </w:tc>
      </w:tr>
      <w:tr w:rsidR="006A405A" w:rsidRPr="00155312" w14:paraId="61748373"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hideMark/>
          </w:tcPr>
          <w:p w14:paraId="50BAD271"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 xml:space="preserve">Data </w:t>
            </w:r>
          </w:p>
        </w:tc>
        <w:tc>
          <w:tcPr>
            <w:tcW w:w="7059" w:type="dxa"/>
            <w:tcBorders>
              <w:top w:val="single" w:sz="6" w:space="0" w:color="000000"/>
              <w:left w:val="single" w:sz="6" w:space="0" w:color="000000"/>
              <w:bottom w:val="single" w:sz="6" w:space="0" w:color="000000"/>
              <w:right w:val="single" w:sz="6" w:space="0" w:color="000000"/>
            </w:tcBorders>
            <w:shd w:val="clear" w:color="auto" w:fill="auto"/>
            <w:hideMark/>
          </w:tcPr>
          <w:p w14:paraId="2A282732"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Data del controllo </w:t>
            </w:r>
          </w:p>
        </w:tc>
      </w:tr>
      <w:tr w:rsidR="006A405A" w:rsidRPr="00155312" w14:paraId="5D6973D6"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tcPr>
          <w:p w14:paraId="4DE3CE42"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Ora</w:t>
            </w:r>
          </w:p>
        </w:tc>
        <w:tc>
          <w:tcPr>
            <w:tcW w:w="7059" w:type="dxa"/>
            <w:tcBorders>
              <w:top w:val="single" w:sz="6" w:space="0" w:color="000000"/>
              <w:left w:val="single" w:sz="6" w:space="0" w:color="000000"/>
              <w:bottom w:val="single" w:sz="6" w:space="0" w:color="000000"/>
              <w:right w:val="single" w:sz="6" w:space="0" w:color="000000"/>
            </w:tcBorders>
            <w:shd w:val="clear" w:color="auto" w:fill="auto"/>
          </w:tcPr>
          <w:p w14:paraId="376CA101"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Ora del controllo</w:t>
            </w:r>
          </w:p>
        </w:tc>
      </w:tr>
      <w:tr w:rsidR="006A405A" w:rsidRPr="00155312" w14:paraId="18A62446"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tcPr>
          <w:p w14:paraId="318DB5BB"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Anno</w:t>
            </w:r>
          </w:p>
        </w:tc>
        <w:tc>
          <w:tcPr>
            <w:tcW w:w="7059" w:type="dxa"/>
            <w:tcBorders>
              <w:top w:val="single" w:sz="6" w:space="0" w:color="000000"/>
              <w:left w:val="single" w:sz="6" w:space="0" w:color="000000"/>
              <w:bottom w:val="single" w:sz="6" w:space="0" w:color="000000"/>
              <w:right w:val="single" w:sz="6" w:space="0" w:color="000000"/>
            </w:tcBorders>
            <w:shd w:val="clear" w:color="auto" w:fill="auto"/>
          </w:tcPr>
          <w:p w14:paraId="24818A5F"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Anno in corso</w:t>
            </w:r>
          </w:p>
        </w:tc>
      </w:tr>
      <w:tr w:rsidR="006A405A" w:rsidRPr="00155312" w14:paraId="63BCAF04"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hideMark/>
          </w:tcPr>
          <w:p w14:paraId="38CA4907"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Controlli eseguiti da </w:t>
            </w:r>
          </w:p>
        </w:tc>
        <w:tc>
          <w:tcPr>
            <w:tcW w:w="7059" w:type="dxa"/>
            <w:tcBorders>
              <w:top w:val="single" w:sz="6" w:space="0" w:color="000000"/>
              <w:left w:val="single" w:sz="6" w:space="0" w:color="000000"/>
              <w:bottom w:val="single" w:sz="6" w:space="0" w:color="000000"/>
              <w:right w:val="single" w:sz="6" w:space="0" w:color="000000"/>
            </w:tcBorders>
            <w:shd w:val="clear" w:color="auto" w:fill="auto"/>
            <w:hideMark/>
          </w:tcPr>
          <w:p w14:paraId="436062D7"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 xml:space="preserve">Ruolo del responsabile del controllo </w:t>
            </w:r>
          </w:p>
        </w:tc>
      </w:tr>
      <w:tr w:rsidR="006A405A" w:rsidRPr="00155312" w14:paraId="46E07FA4"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hideMark/>
          </w:tcPr>
          <w:p w14:paraId="58930F48"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Nome </w:t>
            </w:r>
          </w:p>
        </w:tc>
        <w:tc>
          <w:tcPr>
            <w:tcW w:w="7059" w:type="dxa"/>
            <w:tcBorders>
              <w:top w:val="single" w:sz="6" w:space="0" w:color="000000"/>
              <w:left w:val="single" w:sz="6" w:space="0" w:color="000000"/>
              <w:bottom w:val="single" w:sz="6" w:space="0" w:color="000000"/>
              <w:right w:val="single" w:sz="6" w:space="0" w:color="000000"/>
            </w:tcBorders>
            <w:shd w:val="clear" w:color="auto" w:fill="auto"/>
            <w:hideMark/>
          </w:tcPr>
          <w:p w14:paraId="1CBE2D67"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Nome del responsabile del controllo </w:t>
            </w:r>
          </w:p>
        </w:tc>
      </w:tr>
      <w:tr w:rsidR="006A405A" w:rsidRPr="00155312" w14:paraId="18013937"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tcPr>
          <w:p w14:paraId="2D8D8B66"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Cognome</w:t>
            </w:r>
          </w:p>
        </w:tc>
        <w:tc>
          <w:tcPr>
            <w:tcW w:w="7059" w:type="dxa"/>
            <w:tcBorders>
              <w:top w:val="single" w:sz="6" w:space="0" w:color="000000"/>
              <w:left w:val="single" w:sz="6" w:space="0" w:color="000000"/>
              <w:bottom w:val="single" w:sz="6" w:space="0" w:color="000000"/>
              <w:right w:val="single" w:sz="6" w:space="0" w:color="000000"/>
            </w:tcBorders>
            <w:shd w:val="clear" w:color="auto" w:fill="auto"/>
          </w:tcPr>
          <w:p w14:paraId="2A299336"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Cognome del responsabile del controllo</w:t>
            </w:r>
          </w:p>
        </w:tc>
      </w:tr>
      <w:tr w:rsidR="006A405A" w:rsidRPr="00155312" w14:paraId="606FB955" w14:textId="77777777">
        <w:tc>
          <w:tcPr>
            <w:tcW w:w="2556" w:type="dxa"/>
            <w:tcBorders>
              <w:top w:val="single" w:sz="6" w:space="0" w:color="000000"/>
              <w:left w:val="single" w:sz="6" w:space="0" w:color="000000"/>
              <w:bottom w:val="single" w:sz="6" w:space="0" w:color="000000"/>
              <w:right w:val="single" w:sz="6" w:space="0" w:color="000000"/>
            </w:tcBorders>
            <w:shd w:val="clear" w:color="auto" w:fill="auto"/>
          </w:tcPr>
          <w:p w14:paraId="01FCA81C"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Firma</w:t>
            </w:r>
          </w:p>
        </w:tc>
        <w:tc>
          <w:tcPr>
            <w:tcW w:w="7059" w:type="dxa"/>
            <w:tcBorders>
              <w:top w:val="single" w:sz="6" w:space="0" w:color="000000"/>
              <w:left w:val="single" w:sz="6" w:space="0" w:color="000000"/>
              <w:bottom w:val="single" w:sz="6" w:space="0" w:color="000000"/>
              <w:right w:val="single" w:sz="6" w:space="0" w:color="000000"/>
            </w:tcBorders>
            <w:shd w:val="clear" w:color="auto" w:fill="auto"/>
          </w:tcPr>
          <w:p w14:paraId="54C9E554" w14:textId="77777777" w:rsidR="006A405A" w:rsidRPr="00155312" w:rsidRDefault="006A405A">
            <w:pPr>
              <w:spacing w:after="0" w:line="240" w:lineRule="auto"/>
              <w:textAlignment w:val="baseline"/>
              <w:rPr>
                <w:rFonts w:ascii="Times New Roman" w:hAnsi="Times New Roman"/>
                <w:sz w:val="24"/>
                <w:szCs w:val="24"/>
              </w:rPr>
            </w:pPr>
            <w:r w:rsidRPr="00155312">
              <w:rPr>
                <w:rFonts w:ascii="Times New Roman" w:hAnsi="Times New Roman"/>
                <w:sz w:val="24"/>
                <w:szCs w:val="24"/>
              </w:rPr>
              <w:t>Firma del responsabile del controllo</w:t>
            </w:r>
          </w:p>
        </w:tc>
      </w:tr>
    </w:tbl>
    <w:p w14:paraId="3925DF5A" w14:textId="77777777" w:rsidR="006A405A" w:rsidRPr="00155312" w:rsidRDefault="006A405A" w:rsidP="006A405A">
      <w:pPr>
        <w:pStyle w:val="Paragrafoelenco"/>
        <w:jc w:val="both"/>
        <w:rPr>
          <w:rFonts w:ascii="Times New Roman" w:hAnsi="Times New Roman"/>
          <w:sz w:val="24"/>
          <w:szCs w:val="24"/>
        </w:rPr>
      </w:pPr>
    </w:p>
    <w:p w14:paraId="7CF641A1" w14:textId="77777777" w:rsidR="006A405A" w:rsidRPr="00155312" w:rsidRDefault="006A405A" w:rsidP="006A405A">
      <w:pPr>
        <w:pStyle w:val="Paragrafoelenco"/>
        <w:jc w:val="both"/>
        <w:rPr>
          <w:rFonts w:ascii="Times New Roman" w:hAnsi="Times New Roman"/>
          <w:sz w:val="24"/>
          <w:szCs w:val="24"/>
        </w:rPr>
      </w:pPr>
      <w:r w:rsidRPr="00155312">
        <w:rPr>
          <w:rFonts w:ascii="Times New Roman" w:hAnsi="Times New Roman"/>
          <w:sz w:val="24"/>
          <w:szCs w:val="24"/>
        </w:rPr>
        <w:t>In ogni scheda di controllo, sia del tipo documentale sia operativa, il responsabile del controllo per ogni elemento da verificare dovrà indicarne l’esito in funzione dei criteri di accettabilità indicati nel documento riepilogativo di progetto.</w:t>
      </w:r>
    </w:p>
    <w:p w14:paraId="0E40B7B3" w14:textId="77777777" w:rsidR="006A405A" w:rsidRPr="00155312" w:rsidRDefault="006A405A" w:rsidP="006A405A">
      <w:pPr>
        <w:pStyle w:val="Paragrafoelenco"/>
        <w:jc w:val="both"/>
        <w:rPr>
          <w:rFonts w:ascii="Times New Roman" w:hAnsi="Times New Roman"/>
          <w:sz w:val="24"/>
          <w:szCs w:val="24"/>
        </w:rPr>
      </w:pPr>
    </w:p>
    <w:p w14:paraId="63D40B64" w14:textId="2B64F6F5" w:rsidR="006A405A" w:rsidRPr="00155312" w:rsidRDefault="006A405A" w:rsidP="006A405A">
      <w:pPr>
        <w:pStyle w:val="Paragrafoelenco"/>
        <w:numPr>
          <w:ilvl w:val="0"/>
          <w:numId w:val="80"/>
        </w:numPr>
        <w:spacing w:after="160" w:line="259" w:lineRule="auto"/>
        <w:contextualSpacing/>
        <w:jc w:val="both"/>
        <w:rPr>
          <w:rFonts w:ascii="Times New Roman" w:hAnsi="Times New Roman"/>
          <w:b/>
          <w:bCs/>
          <w:sz w:val="24"/>
          <w:szCs w:val="24"/>
        </w:rPr>
      </w:pPr>
      <w:r w:rsidRPr="00155312">
        <w:rPr>
          <w:rFonts w:ascii="Times New Roman" w:hAnsi="Times New Roman"/>
          <w:b/>
          <w:bCs/>
          <w:sz w:val="24"/>
          <w:szCs w:val="24"/>
        </w:rPr>
        <w:t>Registro dei controlli</w:t>
      </w:r>
      <w:r w:rsidR="00EA4DE9" w:rsidRPr="00155312">
        <w:rPr>
          <w:rFonts w:ascii="Times New Roman" w:hAnsi="Times New Roman"/>
          <w:b/>
          <w:bCs/>
          <w:sz w:val="24"/>
          <w:szCs w:val="24"/>
        </w:rPr>
        <w:t xml:space="preserve"> </w:t>
      </w:r>
    </w:p>
    <w:p w14:paraId="58C5F277" w14:textId="77777777" w:rsidR="006A405A" w:rsidRPr="00155312" w:rsidRDefault="006A405A" w:rsidP="006A405A">
      <w:pPr>
        <w:pStyle w:val="Paragrafoelenco"/>
        <w:jc w:val="both"/>
        <w:rPr>
          <w:rFonts w:ascii="Times New Roman" w:hAnsi="Times New Roman"/>
          <w:sz w:val="24"/>
          <w:szCs w:val="24"/>
        </w:rPr>
      </w:pPr>
      <w:r w:rsidRPr="00155312">
        <w:rPr>
          <w:rFonts w:ascii="Times New Roman" w:hAnsi="Times New Roman"/>
          <w:sz w:val="24"/>
          <w:szCs w:val="24"/>
        </w:rPr>
        <w:t>Mensilmente, per ogni Opera/WBS, l’Appaltatore dovrà consegnare al CSE/HSE Manager/RUP-RL il registro dei controlli nel quale dovrà indicare per ogni giorno del mese in oggetto il numero di ogni scheda di controllo redatta.</w:t>
      </w:r>
    </w:p>
    <w:p w14:paraId="672A65E2" w14:textId="77777777" w:rsidR="006A405A" w:rsidRPr="00155312" w:rsidRDefault="006A405A" w:rsidP="006A405A">
      <w:pPr>
        <w:rPr>
          <w:rFonts w:ascii="Times New Roman" w:hAnsi="Times New Roman"/>
          <w:sz w:val="24"/>
          <w:szCs w:val="24"/>
        </w:rPr>
      </w:pPr>
    </w:p>
    <w:p w14:paraId="1538206B" w14:textId="3A8F94C5" w:rsidR="008C3192" w:rsidRPr="004C012B" w:rsidRDefault="006E068A" w:rsidP="006E068A">
      <w:pPr>
        <w:pStyle w:val="Titolo1"/>
        <w:rPr>
          <w:color w:val="FF0000"/>
        </w:rPr>
      </w:pPr>
      <w:bookmarkStart w:id="967" w:name="_Toc121935463"/>
      <w:bookmarkStart w:id="968" w:name="_Toc121992653"/>
      <w:bookmarkStart w:id="969" w:name="_Toc121935464"/>
      <w:bookmarkStart w:id="970" w:name="_Toc121992654"/>
      <w:bookmarkStart w:id="971" w:name="_Toc121935465"/>
      <w:bookmarkStart w:id="972" w:name="_Toc121992655"/>
      <w:bookmarkStart w:id="973" w:name="_Toc121935466"/>
      <w:bookmarkStart w:id="974" w:name="_Toc121992656"/>
      <w:bookmarkStart w:id="975" w:name="_Toc121935467"/>
      <w:bookmarkStart w:id="976" w:name="_Toc121992657"/>
      <w:bookmarkStart w:id="977" w:name="_Toc121935468"/>
      <w:bookmarkStart w:id="978" w:name="_Toc121992658"/>
      <w:bookmarkStart w:id="979" w:name="_Toc121935469"/>
      <w:bookmarkStart w:id="980" w:name="_Toc121992659"/>
      <w:bookmarkStart w:id="981" w:name="_Toc121935470"/>
      <w:bookmarkStart w:id="982" w:name="_Toc121992660"/>
      <w:bookmarkStart w:id="983" w:name="_Toc121935471"/>
      <w:bookmarkStart w:id="984" w:name="_Toc121992661"/>
      <w:bookmarkStart w:id="985" w:name="_Toc121935472"/>
      <w:bookmarkStart w:id="986" w:name="_Toc121992662"/>
      <w:bookmarkStart w:id="987" w:name="_Toc121935473"/>
      <w:bookmarkStart w:id="988" w:name="_Toc121992663"/>
      <w:bookmarkStart w:id="989" w:name="_Toc121935474"/>
      <w:bookmarkStart w:id="990" w:name="_Toc121992664"/>
      <w:bookmarkStart w:id="991" w:name="_Toc121935475"/>
      <w:bookmarkStart w:id="992" w:name="_Toc121992665"/>
      <w:bookmarkStart w:id="993" w:name="_Toc121935476"/>
      <w:bookmarkStart w:id="994" w:name="_Toc121992666"/>
      <w:bookmarkStart w:id="995" w:name="_Toc121935477"/>
      <w:bookmarkStart w:id="996" w:name="_Toc121992667"/>
      <w:bookmarkStart w:id="997" w:name="_Toc121935479"/>
      <w:bookmarkStart w:id="998" w:name="_Toc121992669"/>
      <w:bookmarkStart w:id="999" w:name="_Toc121935480"/>
      <w:bookmarkStart w:id="1000" w:name="_Toc121992670"/>
      <w:bookmarkStart w:id="1001" w:name="_Toc121935481"/>
      <w:bookmarkStart w:id="1002" w:name="_Toc121992671"/>
      <w:bookmarkStart w:id="1003" w:name="_Toc121935482"/>
      <w:bookmarkStart w:id="1004" w:name="_Toc121992672"/>
      <w:bookmarkStart w:id="1005" w:name="_Toc121935483"/>
      <w:bookmarkStart w:id="1006" w:name="_Toc121992673"/>
      <w:bookmarkStart w:id="1007" w:name="_Toc121935484"/>
      <w:bookmarkStart w:id="1008" w:name="_Toc121992674"/>
      <w:bookmarkStart w:id="1009" w:name="_Toc121935485"/>
      <w:bookmarkStart w:id="1010" w:name="_Toc121992675"/>
      <w:bookmarkStart w:id="1011" w:name="_Toc121935486"/>
      <w:bookmarkStart w:id="1012" w:name="_Toc121992676"/>
      <w:bookmarkStart w:id="1013" w:name="_Toc121935488"/>
      <w:bookmarkStart w:id="1014" w:name="_Toc121992678"/>
      <w:bookmarkStart w:id="1015" w:name="_Toc121935489"/>
      <w:bookmarkStart w:id="1016" w:name="_Toc121992679"/>
      <w:bookmarkStart w:id="1017" w:name="_Toc121935490"/>
      <w:bookmarkStart w:id="1018" w:name="_Toc121992680"/>
      <w:bookmarkStart w:id="1019" w:name="_Toc121935491"/>
      <w:bookmarkStart w:id="1020" w:name="_Toc121992681"/>
      <w:bookmarkStart w:id="1021" w:name="_Toc121935492"/>
      <w:bookmarkStart w:id="1022" w:name="_Toc121992682"/>
      <w:bookmarkStart w:id="1023" w:name="_Toc121935493"/>
      <w:bookmarkStart w:id="1024" w:name="_Toc121992683"/>
      <w:bookmarkStart w:id="1025" w:name="_Toc121935495"/>
      <w:bookmarkStart w:id="1026" w:name="_Toc121992685"/>
      <w:bookmarkStart w:id="1027" w:name="_Toc121935496"/>
      <w:bookmarkStart w:id="1028" w:name="_Toc121992686"/>
      <w:bookmarkStart w:id="1029" w:name="_Toc121935497"/>
      <w:bookmarkStart w:id="1030" w:name="_Toc121992687"/>
      <w:bookmarkStart w:id="1031" w:name="_Toc121935498"/>
      <w:bookmarkStart w:id="1032" w:name="_Toc121992688"/>
      <w:bookmarkStart w:id="1033" w:name="_Toc121935500"/>
      <w:bookmarkStart w:id="1034" w:name="_Toc121992690"/>
      <w:bookmarkStart w:id="1035" w:name="_Toc121935501"/>
      <w:bookmarkStart w:id="1036" w:name="_Toc121992691"/>
      <w:bookmarkStart w:id="1037" w:name="_Toc121935502"/>
      <w:bookmarkStart w:id="1038" w:name="_Toc121992692"/>
      <w:bookmarkStart w:id="1039" w:name="_Toc121935504"/>
      <w:bookmarkStart w:id="1040" w:name="_Toc121992694"/>
      <w:bookmarkStart w:id="1041" w:name="_Toc121935505"/>
      <w:bookmarkStart w:id="1042" w:name="_Toc121992695"/>
      <w:bookmarkStart w:id="1043" w:name="_Toc121935506"/>
      <w:bookmarkStart w:id="1044" w:name="_Toc121992696"/>
      <w:bookmarkStart w:id="1045" w:name="_Toc121935508"/>
      <w:bookmarkStart w:id="1046" w:name="_Toc121992698"/>
      <w:bookmarkStart w:id="1047" w:name="_Toc121935509"/>
      <w:bookmarkStart w:id="1048" w:name="_Toc121992699"/>
      <w:bookmarkStart w:id="1049" w:name="_Toc121935510"/>
      <w:bookmarkStart w:id="1050" w:name="_Toc121992700"/>
      <w:bookmarkStart w:id="1051" w:name="_Toc121935512"/>
      <w:bookmarkStart w:id="1052" w:name="_Toc121992702"/>
      <w:bookmarkStart w:id="1053" w:name="_Toc121935513"/>
      <w:bookmarkStart w:id="1054" w:name="_Toc121992703"/>
      <w:bookmarkStart w:id="1055" w:name="_Toc121935516"/>
      <w:bookmarkStart w:id="1056" w:name="_Toc121992706"/>
      <w:bookmarkStart w:id="1057" w:name="_Toc121935517"/>
      <w:bookmarkStart w:id="1058" w:name="_Toc121992707"/>
      <w:bookmarkStart w:id="1059" w:name="_Toc121935518"/>
      <w:bookmarkStart w:id="1060" w:name="_Toc121992708"/>
      <w:bookmarkStart w:id="1061" w:name="_Toc121935519"/>
      <w:bookmarkStart w:id="1062" w:name="_Toc121992709"/>
      <w:bookmarkStart w:id="1063" w:name="_Toc121935520"/>
      <w:bookmarkStart w:id="1064" w:name="_Toc121992710"/>
      <w:bookmarkStart w:id="1065" w:name="_Toc121935521"/>
      <w:bookmarkStart w:id="1066" w:name="_Toc121992711"/>
      <w:bookmarkStart w:id="1067" w:name="_Toc121935523"/>
      <w:bookmarkStart w:id="1068" w:name="_Toc121992713"/>
      <w:bookmarkStart w:id="1069" w:name="_Toc121935524"/>
      <w:bookmarkStart w:id="1070" w:name="_Toc121992714"/>
      <w:bookmarkStart w:id="1071" w:name="_Toc121935525"/>
      <w:bookmarkStart w:id="1072" w:name="_Toc121992715"/>
      <w:bookmarkStart w:id="1073" w:name="_Toc121935526"/>
      <w:bookmarkStart w:id="1074" w:name="_Toc121992716"/>
      <w:bookmarkStart w:id="1075" w:name="_Toc121935527"/>
      <w:bookmarkStart w:id="1076" w:name="_Toc121992717"/>
      <w:bookmarkStart w:id="1077" w:name="_Toc121935529"/>
      <w:bookmarkStart w:id="1078" w:name="_Toc121992719"/>
      <w:bookmarkStart w:id="1079" w:name="_Toc121935530"/>
      <w:bookmarkStart w:id="1080" w:name="_Toc121992720"/>
      <w:bookmarkStart w:id="1081" w:name="_Toc121935531"/>
      <w:bookmarkStart w:id="1082" w:name="_Toc121992721"/>
      <w:bookmarkStart w:id="1083" w:name="_Toc121935532"/>
      <w:bookmarkStart w:id="1084" w:name="_Toc121992722"/>
      <w:bookmarkStart w:id="1085" w:name="_Toc121935533"/>
      <w:bookmarkStart w:id="1086" w:name="_Toc121992723"/>
      <w:bookmarkStart w:id="1087" w:name="_Toc121935535"/>
      <w:bookmarkStart w:id="1088" w:name="_Toc121992725"/>
      <w:bookmarkStart w:id="1089" w:name="_Toc121935536"/>
      <w:bookmarkStart w:id="1090" w:name="_Toc121992726"/>
      <w:bookmarkStart w:id="1091" w:name="_Toc121935537"/>
      <w:bookmarkStart w:id="1092" w:name="_Toc121992727"/>
      <w:bookmarkStart w:id="1093" w:name="_Toc121935538"/>
      <w:bookmarkStart w:id="1094" w:name="_Toc121992728"/>
      <w:bookmarkStart w:id="1095" w:name="_Toc121935539"/>
      <w:bookmarkStart w:id="1096" w:name="_Toc121992729"/>
      <w:bookmarkStart w:id="1097" w:name="_Toc121935541"/>
      <w:bookmarkStart w:id="1098" w:name="_Toc121992731"/>
      <w:bookmarkStart w:id="1099" w:name="_Toc121935542"/>
      <w:bookmarkStart w:id="1100" w:name="_Toc121992732"/>
      <w:bookmarkStart w:id="1101" w:name="_Toc121935543"/>
      <w:bookmarkStart w:id="1102" w:name="_Toc121992733"/>
      <w:bookmarkStart w:id="1103" w:name="_Toc121935544"/>
      <w:bookmarkStart w:id="1104" w:name="_Toc121992734"/>
      <w:bookmarkStart w:id="1105" w:name="_Toc121935545"/>
      <w:bookmarkStart w:id="1106" w:name="_Toc121992735"/>
      <w:bookmarkStart w:id="1107" w:name="_Toc121935546"/>
      <w:bookmarkStart w:id="1108" w:name="_Toc121992736"/>
      <w:bookmarkStart w:id="1109" w:name="_Toc121935547"/>
      <w:bookmarkStart w:id="1110" w:name="_Toc121992737"/>
      <w:bookmarkStart w:id="1111" w:name="_Toc121935548"/>
      <w:bookmarkStart w:id="1112" w:name="_Toc121992738"/>
      <w:bookmarkStart w:id="1113" w:name="_Toc121935549"/>
      <w:bookmarkStart w:id="1114" w:name="_Toc121992739"/>
      <w:bookmarkStart w:id="1115" w:name="_Toc121935550"/>
      <w:bookmarkStart w:id="1116" w:name="_Toc121992740"/>
      <w:bookmarkStart w:id="1117" w:name="_Toc121935551"/>
      <w:bookmarkStart w:id="1118" w:name="_Toc121992741"/>
      <w:bookmarkStart w:id="1119" w:name="_Toc121935552"/>
      <w:bookmarkStart w:id="1120" w:name="_Toc121992742"/>
      <w:bookmarkStart w:id="1121" w:name="_Toc121935553"/>
      <w:bookmarkStart w:id="1122" w:name="_Toc121992743"/>
      <w:bookmarkStart w:id="1123" w:name="_Toc121935554"/>
      <w:bookmarkStart w:id="1124" w:name="_Toc121992744"/>
      <w:bookmarkStart w:id="1125" w:name="_Toc121935555"/>
      <w:bookmarkStart w:id="1126" w:name="_Toc121992745"/>
      <w:bookmarkStart w:id="1127" w:name="_Toc121935556"/>
      <w:bookmarkStart w:id="1128" w:name="_Toc121992746"/>
      <w:bookmarkStart w:id="1129" w:name="_Toc121935558"/>
      <w:bookmarkStart w:id="1130" w:name="_Toc121992748"/>
      <w:bookmarkStart w:id="1131" w:name="_Toc121935559"/>
      <w:bookmarkStart w:id="1132" w:name="_Toc121992749"/>
      <w:bookmarkStart w:id="1133" w:name="_Toc121935560"/>
      <w:bookmarkStart w:id="1134" w:name="_Toc121992750"/>
      <w:bookmarkStart w:id="1135" w:name="_Toc121935561"/>
      <w:bookmarkStart w:id="1136" w:name="_Toc121992751"/>
      <w:bookmarkStart w:id="1137" w:name="_Toc121935562"/>
      <w:bookmarkStart w:id="1138" w:name="_Toc121992752"/>
      <w:bookmarkStart w:id="1139" w:name="_Toc121935563"/>
      <w:bookmarkStart w:id="1140" w:name="_Toc121992753"/>
      <w:bookmarkStart w:id="1141" w:name="_Toc121935564"/>
      <w:bookmarkStart w:id="1142" w:name="_Toc121992754"/>
      <w:bookmarkStart w:id="1143" w:name="_Toc121935565"/>
      <w:bookmarkStart w:id="1144" w:name="_Toc121992755"/>
      <w:bookmarkStart w:id="1145" w:name="_Toc32395581"/>
      <w:bookmarkStart w:id="1146" w:name="_Toc32396621"/>
      <w:bookmarkStart w:id="1147" w:name="_Toc32424922"/>
      <w:bookmarkStart w:id="1148" w:name="_Toc32480282"/>
      <w:bookmarkStart w:id="1149" w:name="_Toc32495290"/>
      <w:bookmarkStart w:id="1150" w:name="_Toc32499502"/>
      <w:bookmarkStart w:id="1151" w:name="_Toc32583275"/>
      <w:bookmarkStart w:id="1152" w:name="_Toc32583668"/>
      <w:bookmarkStart w:id="1153" w:name="_Toc32584324"/>
      <w:bookmarkStart w:id="1154" w:name="_Toc32584439"/>
      <w:bookmarkStart w:id="1155" w:name="_Toc32584967"/>
      <w:bookmarkStart w:id="1156" w:name="_Toc32832364"/>
      <w:bookmarkStart w:id="1157" w:name="_Toc33021218"/>
      <w:bookmarkStart w:id="1158" w:name="_Toc33021817"/>
      <w:bookmarkStart w:id="1159" w:name="_Toc33195914"/>
      <w:bookmarkStart w:id="1160" w:name="_Toc33516205"/>
      <w:bookmarkStart w:id="1161" w:name="_Toc34044063"/>
      <w:bookmarkStart w:id="1162" w:name="_Toc34121169"/>
      <w:bookmarkStart w:id="1163" w:name="_Toc34121337"/>
      <w:bookmarkStart w:id="1164" w:name="_Toc34121502"/>
      <w:bookmarkStart w:id="1165" w:name="_Toc34121661"/>
      <w:bookmarkStart w:id="1166" w:name="_Toc34121818"/>
      <w:bookmarkStart w:id="1167" w:name="_Toc34133792"/>
      <w:bookmarkStart w:id="1168" w:name="_Toc34137612"/>
      <w:bookmarkStart w:id="1169" w:name="_Toc34137774"/>
      <w:bookmarkStart w:id="1170" w:name="_Toc34215321"/>
      <w:bookmarkStart w:id="1171" w:name="_Toc34215507"/>
      <w:bookmarkStart w:id="1172" w:name="_Toc34215691"/>
      <w:bookmarkStart w:id="1173" w:name="_Toc34238913"/>
      <w:bookmarkStart w:id="1174" w:name="_Toc34305366"/>
      <w:bookmarkStart w:id="1175" w:name="_Toc34305564"/>
      <w:bookmarkStart w:id="1176" w:name="_Toc34305759"/>
      <w:bookmarkStart w:id="1177" w:name="_Toc34305948"/>
      <w:bookmarkStart w:id="1178" w:name="_Ref29912050"/>
      <w:bookmarkStart w:id="1179" w:name="_Toc46233076"/>
      <w:bookmarkStart w:id="1180" w:name="_Toc129185711"/>
      <w:bookmarkStart w:id="1181" w:name="_Toc26356022"/>
      <w:bookmarkEnd w:id="812"/>
      <w:bookmarkEnd w:id="813"/>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4C012B">
        <w:lastRenderedPageBreak/>
        <w:t>PROGETTO ESECUTIVO PER LA COSTRUZIONE (PEC)</w:t>
      </w:r>
      <w:bookmarkEnd w:id="1178"/>
      <w:bookmarkEnd w:id="1179"/>
      <w:bookmarkEnd w:id="1180"/>
    </w:p>
    <w:p w14:paraId="65C67D1E" w14:textId="77777777" w:rsidR="00357491" w:rsidRPr="004C012B" w:rsidRDefault="00357491" w:rsidP="006E068A">
      <w:pPr>
        <w:spacing w:after="120" w:line="240" w:lineRule="auto"/>
        <w:ind w:left="360"/>
        <w:jc w:val="both"/>
        <w:rPr>
          <w:rFonts w:ascii="Times New Roman" w:hAnsi="Times New Roman"/>
          <w:sz w:val="24"/>
          <w:szCs w:val="24"/>
          <w:lang w:eastAsia="it-IT"/>
        </w:rPr>
      </w:pPr>
    </w:p>
    <w:p w14:paraId="0ABAC3EA" w14:textId="314B0FB3" w:rsidR="008C3192" w:rsidRPr="004C012B" w:rsidRDefault="008C3192" w:rsidP="00003196">
      <w:pPr>
        <w:spacing w:after="0" w:line="240" w:lineRule="auto"/>
        <w:ind w:left="567"/>
        <w:jc w:val="both"/>
        <w:rPr>
          <w:rFonts w:ascii="Times New Roman" w:hAnsi="Times New Roman"/>
          <w:sz w:val="24"/>
          <w:szCs w:val="24"/>
        </w:rPr>
      </w:pPr>
      <w:r w:rsidRPr="5F2BCA29">
        <w:rPr>
          <w:rFonts w:ascii="Times New Roman" w:hAnsi="Times New Roman"/>
          <w:sz w:val="24"/>
          <w:szCs w:val="24"/>
        </w:rPr>
        <w:t>Premesse la piena completezza e rispondenza ai requisiti di norma del Progetto Esecutivo a base di gara, si definisce Progetto</w:t>
      </w:r>
      <w:r w:rsidR="007D3675">
        <w:rPr>
          <w:rFonts w:ascii="Times New Roman" w:hAnsi="Times New Roman"/>
          <w:sz w:val="24"/>
          <w:szCs w:val="24"/>
        </w:rPr>
        <w:t xml:space="preserve"> </w:t>
      </w:r>
      <w:r w:rsidRPr="5F2BCA29">
        <w:rPr>
          <w:rFonts w:ascii="Times New Roman" w:hAnsi="Times New Roman"/>
          <w:sz w:val="24"/>
          <w:szCs w:val="24"/>
        </w:rPr>
        <w:t>Esecutivo per la Costruzione (PEC) il progetto che l’Appaltatore ha l’obbligo di redigere al fine di:</w:t>
      </w:r>
    </w:p>
    <w:p w14:paraId="39FA9D95"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dettagliare, per tutte o alcune parti d’opera, le specificità operative riscontrabili nella fase di esecuzione, in funzione delle modalità esecutive e dell’organizzazione propria di ciascun appaltatore, anche in termini di mezzi e attrezzature (es. disegni di officina, elaborati relativi ad elementi prefabbricati, …);</w:t>
      </w:r>
    </w:p>
    <w:p w14:paraId="5E7C3219"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avanzare proposte migliorative rispetto alla soluzione posta a base di gara, laddove questo sia previsto dai documenti di gara, caso in cui l'Appaltatore emette il progetto per le parti oggetto di proposta migliorativa prima della firma del contratto;</w:t>
      </w:r>
    </w:p>
    <w:p w14:paraId="1517EAB4" w14:textId="6EBD6596"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elaborare le Procedure di lavoro per ciascuna lavorazione con particolare rilevanza tecnico-economica secondo il giudizio della Direzione Lavori;</w:t>
      </w:r>
    </w:p>
    <w:p w14:paraId="5193B143" w14:textId="5BA494C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coerentemente con il Piano di Sicurezza e Coordinamento (PSC) e con i Piani Operativi di Sicurezza (POS) compiutamente per ciascuna fase lavorativa: apprestamenti, disposizioni di protezione collettiva, cantierizzazioni, segnaletica, recinzioni, etc. Si rappresenta che i suddetti elaborati di PEC devono presentare planimetrie e sezioni tali da consentire al CSE di riscontrare le quantità effettivamente impiegate e procedere alla contabilizzazione dei relativi oneri.</w:t>
      </w:r>
      <w:bookmarkStart w:id="1182" w:name="_Toc506898080"/>
      <w:bookmarkStart w:id="1183" w:name="_Toc506898081"/>
      <w:bookmarkStart w:id="1184" w:name="_Toc506898082"/>
      <w:bookmarkEnd w:id="1182"/>
      <w:bookmarkEnd w:id="1183"/>
      <w:bookmarkEnd w:id="1184"/>
    </w:p>
    <w:p w14:paraId="2A04482F" w14:textId="77777777" w:rsidR="008C3192" w:rsidRPr="004C012B" w:rsidRDefault="008C3192" w:rsidP="006E068A">
      <w:pPr>
        <w:spacing w:after="0" w:line="240" w:lineRule="auto"/>
        <w:rPr>
          <w:rFonts w:ascii="Times New Roman" w:hAnsi="Times New Roman"/>
          <w:sz w:val="20"/>
          <w:szCs w:val="20"/>
        </w:rPr>
      </w:pPr>
    </w:p>
    <w:p w14:paraId="0151FBAF" w14:textId="7ACAFE6B" w:rsidR="008C3192" w:rsidRPr="004C012B" w:rsidRDefault="008C3192" w:rsidP="006E068A">
      <w:pPr>
        <w:pStyle w:val="Titolo2"/>
        <w:rPr>
          <w:color w:val="FF0000"/>
        </w:rPr>
      </w:pPr>
      <w:bookmarkStart w:id="1185" w:name="_toc440"/>
      <w:bookmarkStart w:id="1186" w:name="_Toc388026501"/>
      <w:bookmarkStart w:id="1187" w:name="_Toc516743298"/>
      <w:bookmarkStart w:id="1188" w:name="_Toc23341038"/>
      <w:bookmarkStart w:id="1189" w:name="_Toc23341411"/>
      <w:bookmarkStart w:id="1190" w:name="_Toc23342726"/>
      <w:bookmarkStart w:id="1191" w:name="_Toc23342771"/>
      <w:bookmarkStart w:id="1192" w:name="_Toc46233077"/>
      <w:bookmarkStart w:id="1193" w:name="_Toc129185712"/>
      <w:bookmarkStart w:id="1194" w:name="_Ref460244751"/>
      <w:bookmarkStart w:id="1195" w:name="_Toc462560758"/>
      <w:bookmarkStart w:id="1196" w:name="_Toc472852602"/>
      <w:bookmarkEnd w:id="1185"/>
      <w:r w:rsidRPr="004C012B">
        <w:t xml:space="preserve">Programma Operativo di Dettaglio (POD) per l’emissione </w:t>
      </w:r>
      <w:bookmarkEnd w:id="1186"/>
      <w:r w:rsidRPr="004C012B">
        <w:t>del Progetto Esecutivo per la Costruzione (PEC)</w:t>
      </w:r>
      <w:bookmarkEnd w:id="1187"/>
      <w:bookmarkEnd w:id="1188"/>
      <w:bookmarkEnd w:id="1189"/>
      <w:bookmarkEnd w:id="1190"/>
      <w:bookmarkEnd w:id="1191"/>
      <w:bookmarkEnd w:id="1192"/>
      <w:bookmarkEnd w:id="1193"/>
    </w:p>
    <w:p w14:paraId="41311C6D" w14:textId="77777777" w:rsidR="008C3192" w:rsidRPr="004C012B" w:rsidRDefault="7B6DED8E" w:rsidP="00003196">
      <w:pPr>
        <w:spacing w:after="0" w:line="240" w:lineRule="auto"/>
        <w:ind w:left="567"/>
        <w:jc w:val="both"/>
        <w:rPr>
          <w:rFonts w:ascii="Times New Roman" w:hAnsi="Times New Roman"/>
          <w:sz w:val="24"/>
          <w:szCs w:val="24"/>
        </w:rPr>
      </w:pPr>
      <w:r w:rsidRPr="2317EE62">
        <w:rPr>
          <w:rFonts w:ascii="Times New Roman" w:hAnsi="Times New Roman"/>
          <w:sz w:val="24"/>
          <w:szCs w:val="24"/>
        </w:rPr>
        <w:t xml:space="preserve">L'Appaltatore deve presentare alla Direzione Lavori il POD Lavori comprensivo del </w:t>
      </w:r>
      <w:r w:rsidRPr="006437E9">
        <w:rPr>
          <w:rFonts w:ascii="Times New Roman" w:hAnsi="Times New Roman"/>
          <w:sz w:val="24"/>
          <w:szCs w:val="24"/>
        </w:rPr>
        <w:t>Programma</w:t>
      </w:r>
      <w:r w:rsidRPr="2317EE62">
        <w:rPr>
          <w:rFonts w:ascii="Times New Roman" w:hAnsi="Times New Roman"/>
          <w:sz w:val="24"/>
          <w:szCs w:val="24"/>
        </w:rPr>
        <w:t xml:space="preserve"> </w:t>
      </w:r>
      <w:r w:rsidRPr="006437E9">
        <w:rPr>
          <w:rFonts w:ascii="Times New Roman" w:hAnsi="Times New Roman"/>
          <w:sz w:val="24"/>
          <w:szCs w:val="24"/>
        </w:rPr>
        <w:t>Operativo di Dettaglio di emissione del Progetto Esecutivo per la Costruzione</w:t>
      </w:r>
      <w:r w:rsidRPr="2317EE62">
        <w:rPr>
          <w:rFonts w:ascii="Times New Roman" w:hAnsi="Times New Roman"/>
          <w:sz w:val="24"/>
          <w:szCs w:val="24"/>
        </w:rPr>
        <w:t xml:space="preserve"> (POD del PEC), in cui devono essere tenute in conto le tempistiche necessarie al ciclo di revisione ed approvazione degli elaborati coerentemente con il cronoprogramma dei lavori.</w:t>
      </w:r>
    </w:p>
    <w:p w14:paraId="141C4FC1" w14:textId="77777777" w:rsidR="008C3192" w:rsidRPr="004C012B" w:rsidRDefault="008C3192" w:rsidP="006E068A">
      <w:pPr>
        <w:spacing w:after="0" w:line="240" w:lineRule="auto"/>
        <w:jc w:val="both"/>
        <w:rPr>
          <w:rFonts w:ascii="Times New Roman" w:hAnsi="Times New Roman"/>
          <w:sz w:val="24"/>
          <w:szCs w:val="24"/>
          <w:lang w:eastAsia="it-IT"/>
        </w:rPr>
      </w:pPr>
    </w:p>
    <w:p w14:paraId="1D2C4900" w14:textId="77777777" w:rsidR="008C3192" w:rsidRPr="004C012B" w:rsidRDefault="008C3192" w:rsidP="00003196">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Gli elementi del POD del PEC sono parte integrante del POD Lavori </w:t>
      </w:r>
      <w:r w:rsidR="0064138D" w:rsidRPr="004C012B">
        <w:rPr>
          <w:rFonts w:ascii="Times New Roman" w:hAnsi="Times New Roman"/>
          <w:sz w:val="24"/>
          <w:szCs w:val="24"/>
        </w:rPr>
        <w:t xml:space="preserve">e </w:t>
      </w:r>
      <w:r w:rsidRPr="004C012B">
        <w:rPr>
          <w:rFonts w:ascii="Times New Roman" w:hAnsi="Times New Roman"/>
          <w:sz w:val="24"/>
          <w:szCs w:val="24"/>
        </w:rPr>
        <w:t>devono dare evidenza:</w:t>
      </w:r>
    </w:p>
    <w:p w14:paraId="46F94D15" w14:textId="33E3B401"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 ogni singola emissione del PEC (per WBS/gruppi di WBS);</w:t>
      </w:r>
    </w:p>
    <w:p w14:paraId="650EEE6D"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dell’attività di istruttoria del DL, eventualmente supportato dalla Assistenza Tecnica;</w:t>
      </w:r>
    </w:p>
    <w:p w14:paraId="08DDB699"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dell’attività di acquisizione delle osservazioni del DL, eventualmente supportato dalla Assistenza Tecnica;</w:t>
      </w:r>
    </w:p>
    <w:p w14:paraId="3CB2CDBF" w14:textId="77777777" w:rsidR="008C3192" w:rsidRPr="004C012B" w:rsidRDefault="150D4775" w:rsidP="00B41833">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della riemissione del PEC per approvazione del DL.</w:t>
      </w:r>
    </w:p>
    <w:p w14:paraId="328BDAC6" w14:textId="77777777" w:rsidR="008C3192" w:rsidRPr="004C012B" w:rsidRDefault="008C3192" w:rsidP="00003196">
      <w:pPr>
        <w:spacing w:after="0" w:line="240" w:lineRule="auto"/>
        <w:ind w:left="567"/>
        <w:jc w:val="both"/>
        <w:rPr>
          <w:rFonts w:ascii="Times New Roman" w:hAnsi="Times New Roman"/>
          <w:sz w:val="24"/>
          <w:szCs w:val="24"/>
        </w:rPr>
      </w:pPr>
    </w:p>
    <w:p w14:paraId="3A54B539" w14:textId="77777777" w:rsidR="008C3192" w:rsidRPr="004C012B" w:rsidRDefault="008C3192" w:rsidP="00003196">
      <w:pPr>
        <w:spacing w:after="0" w:line="240" w:lineRule="auto"/>
        <w:ind w:left="567"/>
        <w:jc w:val="both"/>
        <w:rPr>
          <w:rFonts w:ascii="Times New Roman" w:hAnsi="Times New Roman"/>
          <w:sz w:val="24"/>
          <w:szCs w:val="24"/>
        </w:rPr>
      </w:pPr>
      <w:r w:rsidRPr="004C012B">
        <w:rPr>
          <w:rFonts w:ascii="Times New Roman" w:hAnsi="Times New Roman"/>
          <w:sz w:val="24"/>
          <w:szCs w:val="24"/>
        </w:rPr>
        <w:t>Il POD deve prevedere gli elaborati di PE che per loro natura saranno dettagliati ed emessi in revisione PEC in tempi differiti rispetto all’inizio dei lavori.</w:t>
      </w:r>
    </w:p>
    <w:p w14:paraId="5EB916A2" w14:textId="77777777" w:rsidR="008C3192" w:rsidRPr="004C012B" w:rsidRDefault="008C3192" w:rsidP="00003196">
      <w:pPr>
        <w:spacing w:after="0" w:line="240" w:lineRule="auto"/>
        <w:ind w:left="567"/>
        <w:jc w:val="both"/>
        <w:rPr>
          <w:rFonts w:ascii="Times New Roman" w:hAnsi="Times New Roman"/>
          <w:sz w:val="24"/>
          <w:szCs w:val="24"/>
        </w:rPr>
      </w:pPr>
    </w:p>
    <w:p w14:paraId="7DA63743" w14:textId="77777777" w:rsidR="008C3192" w:rsidRPr="004C012B" w:rsidRDefault="008C3192" w:rsidP="00003196">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Il POD del PEC deve inoltre essere riemesso ogniqualvolta si modifichi, a seguito dell’evoluzione delle lavorazioni, la tempistica di consegna originariamente prevista o si concretizzi la necessità di ulteriori modifiche di dettaglio che dovessero sorgere in corso d'opera. </w:t>
      </w:r>
    </w:p>
    <w:p w14:paraId="6CA3138D" w14:textId="77777777" w:rsidR="008C3192" w:rsidRPr="004C012B" w:rsidRDefault="008C3192" w:rsidP="00003196">
      <w:pPr>
        <w:spacing w:after="0" w:line="240" w:lineRule="auto"/>
        <w:ind w:left="567"/>
        <w:jc w:val="both"/>
        <w:rPr>
          <w:rFonts w:ascii="Times New Roman" w:hAnsi="Times New Roman"/>
          <w:sz w:val="24"/>
          <w:szCs w:val="24"/>
        </w:rPr>
      </w:pPr>
    </w:p>
    <w:p w14:paraId="2B150923" w14:textId="77777777" w:rsidR="008C3192" w:rsidRPr="004C012B" w:rsidRDefault="008C3192" w:rsidP="00155312">
      <w:pPr>
        <w:spacing w:after="0" w:line="240" w:lineRule="auto"/>
        <w:jc w:val="both"/>
        <w:rPr>
          <w:rFonts w:ascii="Times New Roman" w:hAnsi="Times New Roman"/>
          <w:sz w:val="24"/>
          <w:szCs w:val="24"/>
        </w:rPr>
      </w:pPr>
    </w:p>
    <w:p w14:paraId="610C3CE2" w14:textId="7FA420D0" w:rsidR="008C3192" w:rsidRPr="004C012B" w:rsidRDefault="150D4775" w:rsidP="00003196">
      <w:pPr>
        <w:spacing w:after="0" w:line="240" w:lineRule="auto"/>
        <w:ind w:left="567"/>
        <w:jc w:val="both"/>
        <w:rPr>
          <w:rFonts w:ascii="Times New Roman" w:hAnsi="Times New Roman"/>
          <w:sz w:val="24"/>
          <w:szCs w:val="24"/>
        </w:rPr>
      </w:pPr>
      <w:r w:rsidRPr="150D4775">
        <w:rPr>
          <w:rFonts w:ascii="Times New Roman" w:hAnsi="Times New Roman"/>
          <w:sz w:val="24"/>
          <w:szCs w:val="24"/>
        </w:rPr>
        <w:t xml:space="preserve">Il POD del PEC è sottoposto ad approvazione della Direzione Lavori. </w:t>
      </w:r>
      <w:r w:rsidR="000037A2" w:rsidRPr="150D4775">
        <w:rPr>
          <w:rFonts w:ascii="Times New Roman" w:hAnsi="Times New Roman"/>
          <w:sz w:val="24"/>
          <w:szCs w:val="24"/>
        </w:rPr>
        <w:t>La consegna degli elaborati</w:t>
      </w:r>
      <w:r w:rsidRPr="150D4775">
        <w:rPr>
          <w:rFonts w:ascii="Times New Roman" w:hAnsi="Times New Roman"/>
          <w:sz w:val="24"/>
          <w:szCs w:val="24"/>
        </w:rPr>
        <w:t xml:space="preserve"> deve avvenire per WBS/gruppi di WBS almeno 45 giorni prima dell’inizio delle relative lavorazioni, tale consegna deve contenere altresì i rispettivi PC Operativi, i quali devono essere trasmessi, sempre entro il suddetto termine, anche al CSE.</w:t>
      </w:r>
    </w:p>
    <w:p w14:paraId="2D889AA5" w14:textId="77777777" w:rsidR="008C3192" w:rsidRPr="004C012B" w:rsidRDefault="008C3192" w:rsidP="00003196">
      <w:pPr>
        <w:spacing w:after="0" w:line="240" w:lineRule="auto"/>
        <w:ind w:left="567"/>
        <w:jc w:val="both"/>
        <w:rPr>
          <w:rFonts w:ascii="Times New Roman" w:hAnsi="Times New Roman"/>
          <w:sz w:val="24"/>
          <w:szCs w:val="24"/>
        </w:rPr>
      </w:pPr>
    </w:p>
    <w:p w14:paraId="6CA17F09" w14:textId="3AFAFA75" w:rsidR="008C3192" w:rsidRPr="004C012B" w:rsidRDefault="008C3192" w:rsidP="00003196">
      <w:pPr>
        <w:spacing w:after="0" w:line="240" w:lineRule="auto"/>
        <w:ind w:left="567"/>
        <w:jc w:val="both"/>
        <w:rPr>
          <w:rFonts w:ascii="Times New Roman" w:hAnsi="Times New Roman"/>
          <w:sz w:val="24"/>
          <w:szCs w:val="24"/>
        </w:rPr>
      </w:pPr>
      <w:r w:rsidRPr="004C012B">
        <w:rPr>
          <w:rFonts w:ascii="Times New Roman" w:hAnsi="Times New Roman"/>
          <w:sz w:val="24"/>
          <w:szCs w:val="24"/>
        </w:rPr>
        <w:lastRenderedPageBreak/>
        <w:t xml:space="preserve">Il PEC non contiene elaborati progettuali attinenti </w:t>
      </w:r>
      <w:r w:rsidR="00270ACE" w:rsidRPr="004C012B">
        <w:rPr>
          <w:rFonts w:ascii="Times New Roman" w:hAnsi="Times New Roman"/>
          <w:sz w:val="24"/>
          <w:szCs w:val="24"/>
        </w:rPr>
        <w:t>al</w:t>
      </w:r>
      <w:r w:rsidRPr="004C012B">
        <w:rPr>
          <w:rFonts w:ascii="Times New Roman" w:hAnsi="Times New Roman"/>
          <w:sz w:val="24"/>
          <w:szCs w:val="24"/>
        </w:rPr>
        <w:t>la cantierizzazione, immediatamente eseguibile come da P</w:t>
      </w:r>
      <w:r w:rsidR="00311DE0" w:rsidRPr="004C012B">
        <w:rPr>
          <w:rFonts w:ascii="Times New Roman" w:hAnsi="Times New Roman"/>
          <w:sz w:val="24"/>
          <w:szCs w:val="24"/>
        </w:rPr>
        <w:t>rogetto Esecutivo</w:t>
      </w:r>
      <w:r w:rsidRPr="004C012B">
        <w:rPr>
          <w:rFonts w:ascii="Times New Roman" w:hAnsi="Times New Roman"/>
          <w:sz w:val="24"/>
          <w:szCs w:val="24"/>
        </w:rPr>
        <w:t>.</w:t>
      </w:r>
    </w:p>
    <w:p w14:paraId="0A9366F9" w14:textId="75EA10A8" w:rsidR="008C3192" w:rsidRPr="004C012B" w:rsidRDefault="00311DE0" w:rsidP="006E068A">
      <w:pPr>
        <w:pStyle w:val="Titolo2"/>
        <w:rPr>
          <w:color w:val="FF0000"/>
        </w:rPr>
      </w:pPr>
      <w:bookmarkStart w:id="1197" w:name="_Toc23341039"/>
      <w:bookmarkStart w:id="1198" w:name="_Toc23341412"/>
      <w:bookmarkStart w:id="1199" w:name="_Toc23342727"/>
      <w:bookmarkStart w:id="1200" w:name="_Toc23342772"/>
      <w:bookmarkStart w:id="1201" w:name="_Toc46233078"/>
      <w:bookmarkStart w:id="1202" w:name="_Toc129185713"/>
      <w:bookmarkStart w:id="1203" w:name="_Toc516743312"/>
      <w:r w:rsidRPr="004C012B">
        <w:t xml:space="preserve">Approvazione del </w:t>
      </w:r>
      <w:r w:rsidR="008C3192" w:rsidRPr="004C012B">
        <w:t>Progetto Esecutivo per la Costruzione (PEC)</w:t>
      </w:r>
      <w:bookmarkEnd w:id="1197"/>
      <w:bookmarkEnd w:id="1198"/>
      <w:bookmarkEnd w:id="1199"/>
      <w:bookmarkEnd w:id="1200"/>
      <w:bookmarkEnd w:id="1201"/>
      <w:bookmarkEnd w:id="1202"/>
    </w:p>
    <w:p w14:paraId="53E204BF" w14:textId="77777777" w:rsidR="008C3192" w:rsidRPr="004C012B" w:rsidRDefault="008C3192" w:rsidP="00672DD8">
      <w:pPr>
        <w:spacing w:after="0" w:line="240" w:lineRule="auto"/>
        <w:rPr>
          <w:rFonts w:ascii="Times New Roman" w:hAnsi="Times New Roman"/>
          <w:sz w:val="20"/>
          <w:szCs w:val="20"/>
          <w:lang w:eastAsia="it-IT"/>
        </w:rPr>
      </w:pPr>
      <w:bookmarkStart w:id="1204" w:name="_Toc23340892"/>
      <w:bookmarkStart w:id="1205" w:name="_Toc23340982"/>
      <w:bookmarkStart w:id="1206" w:name="_Toc23341040"/>
      <w:bookmarkStart w:id="1207" w:name="_Toc23341123"/>
      <w:bookmarkStart w:id="1208" w:name="_Toc23341210"/>
      <w:bookmarkStart w:id="1209" w:name="_Toc23341318"/>
      <w:bookmarkStart w:id="1210" w:name="_Toc23341413"/>
      <w:bookmarkStart w:id="1211" w:name="_Toc23341951"/>
      <w:bookmarkStart w:id="1212" w:name="_Toc23342047"/>
      <w:bookmarkStart w:id="1213" w:name="_Toc23342179"/>
      <w:bookmarkStart w:id="1214" w:name="_Toc23342188"/>
      <w:bookmarkStart w:id="1215" w:name="_Toc23342215"/>
      <w:bookmarkStart w:id="1216" w:name="_Toc23341041"/>
      <w:bookmarkStart w:id="1217" w:name="_Toc23341414"/>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20DCE642" w14:textId="77777777" w:rsidR="008C3192" w:rsidRPr="004C012B" w:rsidRDefault="008C3192" w:rsidP="00003196">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emette le singole consegne di PEC concordemente al POD di emissione del PEC; ogni singola consegna di PEC è accompagnata da una apposita relazione che illustri tutte le eventuali modifiche che si sono rese necessarie.</w:t>
      </w:r>
    </w:p>
    <w:p w14:paraId="557A47C5" w14:textId="77777777" w:rsidR="008C3192" w:rsidRPr="004C012B" w:rsidRDefault="008C3192" w:rsidP="00003196">
      <w:pPr>
        <w:spacing w:after="0" w:line="240" w:lineRule="auto"/>
        <w:ind w:left="567"/>
        <w:jc w:val="both"/>
        <w:rPr>
          <w:rFonts w:ascii="Times New Roman" w:hAnsi="Times New Roman"/>
          <w:sz w:val="24"/>
          <w:szCs w:val="24"/>
        </w:rPr>
      </w:pPr>
    </w:p>
    <w:p w14:paraId="4F202995" w14:textId="3DFD8A58" w:rsidR="00B97DEC" w:rsidRPr="004C012B" w:rsidRDefault="150D4775" w:rsidP="00003196">
      <w:pPr>
        <w:spacing w:after="0" w:line="240" w:lineRule="auto"/>
        <w:ind w:left="567"/>
        <w:jc w:val="both"/>
        <w:rPr>
          <w:rFonts w:ascii="Times New Roman" w:hAnsi="Times New Roman"/>
          <w:sz w:val="24"/>
          <w:szCs w:val="24"/>
        </w:rPr>
      </w:pPr>
      <w:r w:rsidRPr="150D4775">
        <w:rPr>
          <w:rFonts w:ascii="Times New Roman" w:hAnsi="Times New Roman"/>
          <w:sz w:val="24"/>
          <w:szCs w:val="24"/>
        </w:rPr>
        <w:t>Il PEC è sottoposto ad una verifica finalizzata all’approvazione da parte del DL.</w:t>
      </w:r>
    </w:p>
    <w:p w14:paraId="23F613BC" w14:textId="77777777" w:rsidR="00A5477E" w:rsidRPr="004C012B" w:rsidRDefault="00A5477E" w:rsidP="00003196">
      <w:pPr>
        <w:spacing w:after="0" w:line="240" w:lineRule="auto"/>
        <w:ind w:left="567"/>
        <w:jc w:val="both"/>
        <w:rPr>
          <w:rFonts w:ascii="Times New Roman" w:hAnsi="Times New Roman"/>
          <w:sz w:val="24"/>
          <w:szCs w:val="24"/>
        </w:rPr>
      </w:pPr>
    </w:p>
    <w:p w14:paraId="22BD848C" w14:textId="77777777" w:rsidR="008C3192" w:rsidRPr="004C012B" w:rsidRDefault="008C3192" w:rsidP="00003196">
      <w:pPr>
        <w:spacing w:after="0" w:line="240" w:lineRule="auto"/>
        <w:ind w:left="567"/>
        <w:jc w:val="both"/>
        <w:rPr>
          <w:rFonts w:ascii="Times New Roman" w:hAnsi="Times New Roman"/>
          <w:sz w:val="24"/>
          <w:szCs w:val="24"/>
        </w:rPr>
      </w:pPr>
    </w:p>
    <w:p w14:paraId="5B92B750" w14:textId="11F7BF22" w:rsidR="008C3192" w:rsidRPr="004C012B" w:rsidRDefault="150D4775" w:rsidP="00003196">
      <w:pPr>
        <w:spacing w:after="0" w:line="240" w:lineRule="auto"/>
        <w:ind w:left="567"/>
        <w:jc w:val="both"/>
        <w:rPr>
          <w:rFonts w:ascii="Times New Roman" w:hAnsi="Times New Roman"/>
          <w:sz w:val="24"/>
          <w:szCs w:val="24"/>
        </w:rPr>
      </w:pPr>
      <w:r w:rsidRPr="150D4775">
        <w:rPr>
          <w:rFonts w:ascii="Times New Roman" w:hAnsi="Times New Roman"/>
          <w:sz w:val="24"/>
          <w:szCs w:val="24"/>
        </w:rPr>
        <w:t>La DL ha la facoltà di formulare nella propria istruttoria commenti e/o osservazioni trasmessi all’Appaltatore per ottenere i necessari chiarimenti o integrazioni, anche tramite opportuni tavoli tecnici indetti dal Direttore dei Lavori che, eventualmente supportato dall’Assistenza Tecnica, si interfaccia con l’Appaltatore.</w:t>
      </w:r>
    </w:p>
    <w:p w14:paraId="268F6AB4" w14:textId="77777777" w:rsidR="008C3192" w:rsidRPr="004C012B" w:rsidRDefault="008C3192" w:rsidP="00003196">
      <w:pPr>
        <w:spacing w:after="0" w:line="240" w:lineRule="auto"/>
        <w:ind w:left="567"/>
        <w:jc w:val="both"/>
        <w:rPr>
          <w:rFonts w:ascii="Times New Roman" w:hAnsi="Times New Roman"/>
          <w:sz w:val="24"/>
          <w:szCs w:val="24"/>
        </w:rPr>
      </w:pPr>
    </w:p>
    <w:p w14:paraId="66FD51C8" w14:textId="77777777" w:rsidR="008C3192" w:rsidRPr="004C012B" w:rsidRDefault="008C3192" w:rsidP="00003196">
      <w:pPr>
        <w:spacing w:after="0" w:line="240" w:lineRule="auto"/>
        <w:ind w:left="567"/>
        <w:jc w:val="both"/>
        <w:rPr>
          <w:rFonts w:ascii="Times New Roman" w:hAnsi="Times New Roman"/>
          <w:sz w:val="24"/>
          <w:szCs w:val="24"/>
        </w:rPr>
      </w:pPr>
      <w:r w:rsidRPr="004C012B">
        <w:rPr>
          <w:rFonts w:ascii="Times New Roman" w:hAnsi="Times New Roman"/>
          <w:sz w:val="24"/>
          <w:szCs w:val="24"/>
        </w:rPr>
        <w:t>A seguito del recepimento da parte dell’Appaltatore delle eventuali osservazioni/prescrizioni il Direttore Lavori procede alla validazione degli elaborati delle singole consegne di PEC mediante apposizione di timbro e firma degli elaborati stessi</w:t>
      </w:r>
      <w:r w:rsidR="00B97DEC" w:rsidRPr="004C012B">
        <w:rPr>
          <w:rFonts w:ascii="Times New Roman" w:hAnsi="Times New Roman"/>
          <w:sz w:val="24"/>
          <w:szCs w:val="24"/>
        </w:rPr>
        <w:t>.</w:t>
      </w:r>
    </w:p>
    <w:p w14:paraId="2807003B" w14:textId="77777777" w:rsidR="008C3192" w:rsidRPr="004C012B" w:rsidRDefault="008C3192" w:rsidP="00003196">
      <w:pPr>
        <w:spacing w:after="0" w:line="240" w:lineRule="auto"/>
        <w:ind w:left="567"/>
        <w:jc w:val="both"/>
        <w:rPr>
          <w:rFonts w:ascii="Times New Roman" w:hAnsi="Times New Roman"/>
          <w:sz w:val="24"/>
          <w:szCs w:val="24"/>
        </w:rPr>
      </w:pPr>
    </w:p>
    <w:p w14:paraId="31753DC5" w14:textId="759F37DA" w:rsidR="00463EAC" w:rsidRPr="00463EAC" w:rsidRDefault="150D4775" w:rsidP="00463EAC">
      <w:pPr>
        <w:spacing w:after="0" w:line="240" w:lineRule="auto"/>
        <w:ind w:left="567"/>
        <w:jc w:val="both"/>
        <w:rPr>
          <w:rFonts w:ascii="Times New Roman" w:hAnsi="Times New Roman"/>
          <w:sz w:val="24"/>
          <w:szCs w:val="24"/>
        </w:rPr>
      </w:pPr>
      <w:r w:rsidRPr="150D4775">
        <w:rPr>
          <w:rFonts w:ascii="Times New Roman" w:hAnsi="Times New Roman"/>
          <w:sz w:val="24"/>
          <w:szCs w:val="24"/>
        </w:rPr>
        <w:t xml:space="preserve">Ad avvenuta approvazione degli elaborati di PEC, l’Appaltatore supporta la Direzione lavori nelle seguenti attività: </w:t>
      </w:r>
    </w:p>
    <w:p w14:paraId="2718CD54" w14:textId="320E3914" w:rsidR="00463EAC" w:rsidRPr="00463EAC" w:rsidRDefault="150D4775" w:rsidP="00463EAC">
      <w:pPr>
        <w:pStyle w:val="Paragrafoelenco"/>
        <w:numPr>
          <w:ilvl w:val="0"/>
          <w:numId w:val="160"/>
        </w:numPr>
        <w:jc w:val="both"/>
        <w:rPr>
          <w:rFonts w:ascii="Times New Roman" w:hAnsi="Times New Roman"/>
          <w:sz w:val="24"/>
          <w:szCs w:val="24"/>
        </w:rPr>
      </w:pPr>
      <w:r w:rsidRPr="150D4775">
        <w:rPr>
          <w:rFonts w:ascii="Times New Roman" w:hAnsi="Times New Roman"/>
          <w:sz w:val="24"/>
          <w:szCs w:val="24"/>
        </w:rPr>
        <w:t xml:space="preserve">aggiornamento dell’elenco elaborati, integrando gli elaborati di PEC; </w:t>
      </w:r>
    </w:p>
    <w:p w14:paraId="2DAAA6AA" w14:textId="23696783" w:rsidR="00463EAC" w:rsidRPr="00463EAC" w:rsidRDefault="150D4775" w:rsidP="00463EAC">
      <w:pPr>
        <w:pStyle w:val="Paragrafoelenco"/>
        <w:numPr>
          <w:ilvl w:val="0"/>
          <w:numId w:val="160"/>
        </w:numPr>
        <w:jc w:val="both"/>
        <w:rPr>
          <w:rFonts w:ascii="Times New Roman" w:hAnsi="Times New Roman"/>
          <w:sz w:val="24"/>
          <w:szCs w:val="24"/>
        </w:rPr>
      </w:pPr>
      <w:r w:rsidRPr="150D4775">
        <w:rPr>
          <w:rFonts w:ascii="Times New Roman" w:hAnsi="Times New Roman"/>
          <w:sz w:val="24"/>
          <w:szCs w:val="24"/>
        </w:rPr>
        <w:t xml:space="preserve">trasmissione formale dell’elenco elaborati revisionato e degli elaborati oggetto di approvazione; </w:t>
      </w:r>
    </w:p>
    <w:p w14:paraId="048D67B2" w14:textId="4E5212A0" w:rsidR="00463EAC" w:rsidRPr="00463EAC" w:rsidRDefault="150D4775" w:rsidP="00463EAC">
      <w:pPr>
        <w:pStyle w:val="Paragrafoelenco"/>
        <w:numPr>
          <w:ilvl w:val="0"/>
          <w:numId w:val="160"/>
        </w:numPr>
        <w:jc w:val="both"/>
        <w:rPr>
          <w:rFonts w:ascii="Times New Roman" w:hAnsi="Times New Roman"/>
          <w:sz w:val="24"/>
          <w:szCs w:val="24"/>
        </w:rPr>
      </w:pPr>
      <w:r w:rsidRPr="150D4775">
        <w:rPr>
          <w:rFonts w:ascii="Times New Roman" w:hAnsi="Times New Roman"/>
          <w:sz w:val="24"/>
          <w:szCs w:val="24"/>
        </w:rPr>
        <w:t>integrazione degli elaborati di PEC approvati su piattaforma digitale (laddove disponibile e attivata per l’Appalto) fruibile da Committente, Appaltatore e Direzione Lavori.</w:t>
      </w:r>
    </w:p>
    <w:p w14:paraId="3E6AEDE4" w14:textId="77777777" w:rsidR="002E5CE6" w:rsidRPr="004C012B" w:rsidRDefault="002E5CE6" w:rsidP="00003196">
      <w:pPr>
        <w:spacing w:after="0" w:line="240" w:lineRule="auto"/>
        <w:ind w:left="567"/>
        <w:jc w:val="both"/>
        <w:rPr>
          <w:rFonts w:ascii="Times New Roman" w:hAnsi="Times New Roman"/>
          <w:sz w:val="24"/>
          <w:szCs w:val="24"/>
        </w:rPr>
      </w:pPr>
    </w:p>
    <w:p w14:paraId="58B8FE14" w14:textId="5836DF7A" w:rsidR="008C3192" w:rsidRPr="004C012B" w:rsidRDefault="008C3192" w:rsidP="006E068A">
      <w:pPr>
        <w:pStyle w:val="Titolo2"/>
        <w:rPr>
          <w:color w:val="FF0000"/>
        </w:rPr>
      </w:pPr>
      <w:bookmarkStart w:id="1218" w:name="_Toc124415754"/>
      <w:bookmarkStart w:id="1219" w:name="_Toc124416948"/>
      <w:bookmarkStart w:id="1220" w:name="_Toc124417124"/>
      <w:bookmarkStart w:id="1221" w:name="_Toc124421234"/>
      <w:bookmarkStart w:id="1222" w:name="_Toc124415755"/>
      <w:bookmarkStart w:id="1223" w:name="_Toc124416949"/>
      <w:bookmarkStart w:id="1224" w:name="_Toc124417125"/>
      <w:bookmarkStart w:id="1225" w:name="_Toc124421235"/>
      <w:bookmarkStart w:id="1226" w:name="_Toc124415756"/>
      <w:bookmarkStart w:id="1227" w:name="_Toc124416950"/>
      <w:bookmarkStart w:id="1228" w:name="_Toc124417126"/>
      <w:bookmarkStart w:id="1229" w:name="_Toc124421236"/>
      <w:bookmarkStart w:id="1230" w:name="_Toc124415757"/>
      <w:bookmarkStart w:id="1231" w:name="_Toc124416951"/>
      <w:bookmarkStart w:id="1232" w:name="_Toc124417127"/>
      <w:bookmarkStart w:id="1233" w:name="_Toc124421237"/>
      <w:bookmarkStart w:id="1234" w:name="_Toc124415758"/>
      <w:bookmarkStart w:id="1235" w:name="_Toc124416952"/>
      <w:bookmarkStart w:id="1236" w:name="_Toc124417128"/>
      <w:bookmarkStart w:id="1237" w:name="_Toc124421238"/>
      <w:bookmarkStart w:id="1238" w:name="_Toc124415759"/>
      <w:bookmarkStart w:id="1239" w:name="_Toc124416953"/>
      <w:bookmarkStart w:id="1240" w:name="_Toc124417129"/>
      <w:bookmarkStart w:id="1241" w:name="_Toc124421239"/>
      <w:bookmarkStart w:id="1242" w:name="_Toc124415760"/>
      <w:bookmarkStart w:id="1243" w:name="_Toc124416954"/>
      <w:bookmarkStart w:id="1244" w:name="_Toc124417130"/>
      <w:bookmarkStart w:id="1245" w:name="_Toc124421240"/>
      <w:bookmarkStart w:id="1246" w:name="_Toc124415761"/>
      <w:bookmarkStart w:id="1247" w:name="_Toc124416955"/>
      <w:bookmarkStart w:id="1248" w:name="_Toc124417131"/>
      <w:bookmarkStart w:id="1249" w:name="_Toc124421241"/>
      <w:bookmarkStart w:id="1250" w:name="_Toc124415762"/>
      <w:bookmarkStart w:id="1251" w:name="_Toc124416956"/>
      <w:bookmarkStart w:id="1252" w:name="_Toc124417132"/>
      <w:bookmarkStart w:id="1253" w:name="_Toc124421242"/>
      <w:bookmarkStart w:id="1254" w:name="_Toc124415763"/>
      <w:bookmarkStart w:id="1255" w:name="_Toc124416957"/>
      <w:bookmarkStart w:id="1256" w:name="_Toc124417133"/>
      <w:bookmarkStart w:id="1257" w:name="_Toc124421243"/>
      <w:bookmarkStart w:id="1258" w:name="_Toc124415764"/>
      <w:bookmarkStart w:id="1259" w:name="_Toc124416958"/>
      <w:bookmarkStart w:id="1260" w:name="_Toc124417134"/>
      <w:bookmarkStart w:id="1261" w:name="_Toc124421244"/>
      <w:bookmarkStart w:id="1262" w:name="_Toc124415765"/>
      <w:bookmarkStart w:id="1263" w:name="_Toc124416959"/>
      <w:bookmarkStart w:id="1264" w:name="_Toc124417135"/>
      <w:bookmarkStart w:id="1265" w:name="_Toc124421245"/>
      <w:bookmarkStart w:id="1266" w:name="_Toc124415766"/>
      <w:bookmarkStart w:id="1267" w:name="_Toc124416960"/>
      <w:bookmarkStart w:id="1268" w:name="_Toc124417136"/>
      <w:bookmarkStart w:id="1269" w:name="_Toc124421246"/>
      <w:bookmarkStart w:id="1270" w:name="_Toc124415767"/>
      <w:bookmarkStart w:id="1271" w:name="_Toc124416961"/>
      <w:bookmarkStart w:id="1272" w:name="_Toc124417137"/>
      <w:bookmarkStart w:id="1273" w:name="_Toc124421247"/>
      <w:bookmarkStart w:id="1274" w:name="_Toc124415768"/>
      <w:bookmarkStart w:id="1275" w:name="_Toc124416962"/>
      <w:bookmarkStart w:id="1276" w:name="_Toc124417138"/>
      <w:bookmarkStart w:id="1277" w:name="_Toc124421248"/>
      <w:bookmarkStart w:id="1278" w:name="_Toc124415769"/>
      <w:bookmarkStart w:id="1279" w:name="_Toc124416963"/>
      <w:bookmarkStart w:id="1280" w:name="_Toc124417139"/>
      <w:bookmarkStart w:id="1281" w:name="_Toc124421249"/>
      <w:bookmarkStart w:id="1282" w:name="_Toc124415770"/>
      <w:bookmarkStart w:id="1283" w:name="_Toc124416964"/>
      <w:bookmarkStart w:id="1284" w:name="_Toc124417140"/>
      <w:bookmarkStart w:id="1285" w:name="_Toc124421250"/>
      <w:bookmarkStart w:id="1286" w:name="_Toc124415771"/>
      <w:bookmarkStart w:id="1287" w:name="_Toc124416965"/>
      <w:bookmarkStart w:id="1288" w:name="_Toc124417141"/>
      <w:bookmarkStart w:id="1289" w:name="_Toc124421251"/>
      <w:bookmarkStart w:id="1290" w:name="_Toc124415772"/>
      <w:bookmarkStart w:id="1291" w:name="_Toc124416966"/>
      <w:bookmarkStart w:id="1292" w:name="_Toc124417142"/>
      <w:bookmarkStart w:id="1293" w:name="_Toc124421252"/>
      <w:bookmarkStart w:id="1294" w:name="_Toc124415773"/>
      <w:bookmarkStart w:id="1295" w:name="_Toc124416967"/>
      <w:bookmarkStart w:id="1296" w:name="_Toc124417143"/>
      <w:bookmarkStart w:id="1297" w:name="_Toc124421253"/>
      <w:bookmarkStart w:id="1298" w:name="_Toc124415774"/>
      <w:bookmarkStart w:id="1299" w:name="_Toc124416968"/>
      <w:bookmarkStart w:id="1300" w:name="_Toc124417144"/>
      <w:bookmarkStart w:id="1301" w:name="_Toc124421254"/>
      <w:bookmarkStart w:id="1302" w:name="_Toc124415775"/>
      <w:bookmarkStart w:id="1303" w:name="_Toc124416969"/>
      <w:bookmarkStart w:id="1304" w:name="_Toc124417145"/>
      <w:bookmarkStart w:id="1305" w:name="_Toc124421255"/>
      <w:bookmarkStart w:id="1306" w:name="_Toc124415776"/>
      <w:bookmarkStart w:id="1307" w:name="_Toc124416970"/>
      <w:bookmarkStart w:id="1308" w:name="_Toc124417146"/>
      <w:bookmarkStart w:id="1309" w:name="_Toc124421256"/>
      <w:bookmarkStart w:id="1310" w:name="_Toc124415777"/>
      <w:bookmarkStart w:id="1311" w:name="_Toc124416971"/>
      <w:bookmarkStart w:id="1312" w:name="_Toc124417147"/>
      <w:bookmarkStart w:id="1313" w:name="_Toc124421257"/>
      <w:bookmarkStart w:id="1314" w:name="_Toc124415778"/>
      <w:bookmarkStart w:id="1315" w:name="_Toc124416972"/>
      <w:bookmarkStart w:id="1316" w:name="_Toc124417148"/>
      <w:bookmarkStart w:id="1317" w:name="_Toc124421258"/>
      <w:bookmarkStart w:id="1318" w:name="_Toc124415779"/>
      <w:bookmarkStart w:id="1319" w:name="_Toc124416973"/>
      <w:bookmarkStart w:id="1320" w:name="_Toc124417149"/>
      <w:bookmarkStart w:id="1321" w:name="_Toc124421259"/>
      <w:bookmarkStart w:id="1322" w:name="_Toc124415780"/>
      <w:bookmarkStart w:id="1323" w:name="_Toc124416974"/>
      <w:bookmarkStart w:id="1324" w:name="_Toc124417150"/>
      <w:bookmarkStart w:id="1325" w:name="_Toc124421260"/>
      <w:bookmarkStart w:id="1326" w:name="_Toc124415781"/>
      <w:bookmarkStart w:id="1327" w:name="_Toc124416975"/>
      <w:bookmarkStart w:id="1328" w:name="_Toc124417151"/>
      <w:bookmarkStart w:id="1329" w:name="_Toc124421261"/>
      <w:bookmarkStart w:id="1330" w:name="_Toc124415782"/>
      <w:bookmarkStart w:id="1331" w:name="_Toc124416976"/>
      <w:bookmarkStart w:id="1332" w:name="_Toc124417152"/>
      <w:bookmarkStart w:id="1333" w:name="_Toc124421262"/>
      <w:bookmarkStart w:id="1334" w:name="_Toc124415783"/>
      <w:bookmarkStart w:id="1335" w:name="_Toc124416977"/>
      <w:bookmarkStart w:id="1336" w:name="_Toc124417153"/>
      <w:bookmarkStart w:id="1337" w:name="_Toc124421263"/>
      <w:bookmarkStart w:id="1338" w:name="_Toc124415784"/>
      <w:bookmarkStart w:id="1339" w:name="_Toc124416978"/>
      <w:bookmarkStart w:id="1340" w:name="_Toc124417154"/>
      <w:bookmarkStart w:id="1341" w:name="_Toc124421264"/>
      <w:bookmarkStart w:id="1342" w:name="_Toc124415785"/>
      <w:bookmarkStart w:id="1343" w:name="_Toc124416979"/>
      <w:bookmarkStart w:id="1344" w:name="_Toc124417155"/>
      <w:bookmarkStart w:id="1345" w:name="_Toc124421265"/>
      <w:bookmarkStart w:id="1346" w:name="_Toc124415786"/>
      <w:bookmarkStart w:id="1347" w:name="_Toc124416980"/>
      <w:bookmarkStart w:id="1348" w:name="_Toc124417156"/>
      <w:bookmarkStart w:id="1349" w:name="_Toc124421266"/>
      <w:bookmarkStart w:id="1350" w:name="_Toc124415787"/>
      <w:bookmarkStart w:id="1351" w:name="_Toc124416981"/>
      <w:bookmarkStart w:id="1352" w:name="_Toc124417157"/>
      <w:bookmarkStart w:id="1353" w:name="_Toc124421267"/>
      <w:bookmarkStart w:id="1354" w:name="_Toc124415788"/>
      <w:bookmarkStart w:id="1355" w:name="_Toc124416982"/>
      <w:bookmarkStart w:id="1356" w:name="_Toc124417158"/>
      <w:bookmarkStart w:id="1357" w:name="_Toc124421268"/>
      <w:bookmarkStart w:id="1358" w:name="_Toc124415789"/>
      <w:bookmarkStart w:id="1359" w:name="_Toc124416983"/>
      <w:bookmarkStart w:id="1360" w:name="_Toc124417159"/>
      <w:bookmarkStart w:id="1361" w:name="_Toc124421269"/>
      <w:bookmarkStart w:id="1362" w:name="_Toc124415790"/>
      <w:bookmarkStart w:id="1363" w:name="_Toc124416984"/>
      <w:bookmarkStart w:id="1364" w:name="_Toc124417160"/>
      <w:bookmarkStart w:id="1365" w:name="_Toc124421270"/>
      <w:bookmarkStart w:id="1366" w:name="_Toc124415791"/>
      <w:bookmarkStart w:id="1367" w:name="_Toc124416985"/>
      <w:bookmarkStart w:id="1368" w:name="_Toc124417161"/>
      <w:bookmarkStart w:id="1369" w:name="_Toc124421271"/>
      <w:bookmarkStart w:id="1370" w:name="_Toc121992760"/>
      <w:bookmarkStart w:id="1371" w:name="_Toc23342728"/>
      <w:bookmarkStart w:id="1372" w:name="_Toc23342773"/>
      <w:bookmarkStart w:id="1373" w:name="_Toc46233079"/>
      <w:bookmarkStart w:id="1374" w:name="_Toc129185714"/>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4C012B">
        <w:t>Procedure di lavoro</w:t>
      </w:r>
      <w:bookmarkEnd w:id="1371"/>
      <w:bookmarkEnd w:id="1372"/>
      <w:bookmarkEnd w:id="1373"/>
      <w:bookmarkEnd w:id="1374"/>
    </w:p>
    <w:p w14:paraId="4BF822A0" w14:textId="77777777" w:rsidR="008C3192" w:rsidRPr="004C012B" w:rsidRDefault="008C3192" w:rsidP="002E5CE6">
      <w:pPr>
        <w:spacing w:after="0" w:line="240" w:lineRule="auto"/>
        <w:ind w:left="567"/>
        <w:jc w:val="both"/>
        <w:rPr>
          <w:rFonts w:ascii="Times New Roman" w:hAnsi="Times New Roman"/>
          <w:sz w:val="24"/>
          <w:szCs w:val="24"/>
        </w:rPr>
      </w:pPr>
      <w:bookmarkStart w:id="1375" w:name="_Toc23341043"/>
      <w:bookmarkStart w:id="1376" w:name="_Toc23341416"/>
      <w:bookmarkEnd w:id="1375"/>
      <w:bookmarkEnd w:id="1376"/>
      <w:r w:rsidRPr="004C012B">
        <w:rPr>
          <w:rFonts w:ascii="Times New Roman" w:hAnsi="Times New Roman"/>
          <w:sz w:val="24"/>
          <w:szCs w:val="24"/>
        </w:rPr>
        <w:t>L’Appaltatore, nell’ambito del PEC, per ciascuna lavorazione con particolare rilevanza tecnico-economica secondo il giudizio della Direzione Lavori redige le Procedure di Lavoro (tipicamente per attività di consolidamento, avanzamento o getti in galleria, costruzione di opere per conci, sollevamento impalcati stradali, montaggio di parti prefabbricate e metalliche di rilievo, varo di impalcati, fasi di lavoro in alveo, ecc.).</w:t>
      </w:r>
    </w:p>
    <w:p w14:paraId="09553A68"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 Procedure di Lavoro sono redatte </w:t>
      </w:r>
      <w:r w:rsidR="00B97DEC" w:rsidRPr="004C012B">
        <w:rPr>
          <w:rFonts w:ascii="Times New Roman" w:hAnsi="Times New Roman"/>
          <w:sz w:val="24"/>
          <w:szCs w:val="24"/>
        </w:rPr>
        <w:t>al</w:t>
      </w:r>
      <w:r w:rsidRPr="004C012B">
        <w:rPr>
          <w:rFonts w:ascii="Times New Roman" w:hAnsi="Times New Roman"/>
          <w:sz w:val="24"/>
          <w:szCs w:val="24"/>
        </w:rPr>
        <w:t>lo scopo di:</w:t>
      </w:r>
    </w:p>
    <w:p w14:paraId="25AE58F0"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descrivere la lavorazione anche tramite elaborati grafici;</w:t>
      </w:r>
    </w:p>
    <w:p w14:paraId="2C96A8A9"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descrivere il metodo di esecuzione, la sequenza e la tempistica delle attività da porre in opera e le eventuali fasi di lavoro;</w:t>
      </w:r>
    </w:p>
    <w:p w14:paraId="2AD11B16"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indicare la composizione della squadra e l’indicazione del nominativo del Responsabile o del Capo Squadra;</w:t>
      </w:r>
    </w:p>
    <w:p w14:paraId="3308DD9B"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precisare i materiali da utilizzare, descrivendone le caratteristiche ed allegandone le relative schede sicurezza prodotto;</w:t>
      </w:r>
    </w:p>
    <w:p w14:paraId="762A4924"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precisare i macchinari da utilizzare, allegandone il Piano di Impiego.</w:t>
      </w:r>
    </w:p>
    <w:p w14:paraId="4F44CF02"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definire i controlli da eseguire in corso d’opera.</w:t>
      </w:r>
    </w:p>
    <w:p w14:paraId="1DC64CFB" w14:textId="77777777" w:rsidR="008C3192" w:rsidRPr="004C012B" w:rsidRDefault="008C3192" w:rsidP="001179B2">
      <w:pPr>
        <w:suppressAutoHyphens/>
        <w:spacing w:after="0" w:line="240" w:lineRule="auto"/>
        <w:ind w:left="1418"/>
        <w:jc w:val="both"/>
        <w:rPr>
          <w:rFonts w:ascii="Times New Roman" w:hAnsi="Times New Roman"/>
          <w:sz w:val="24"/>
          <w:szCs w:val="24"/>
        </w:rPr>
      </w:pPr>
    </w:p>
    <w:p w14:paraId="5B83F713"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Alle procedure sono inoltre allegati gli elaborati riportanti i calcoli strutturali e il dimensionamento di eventuali opere provvisionali non analizzate in progetto debitamente firmati da un progettista abilitato.</w:t>
      </w:r>
    </w:p>
    <w:p w14:paraId="70AA6F16" w14:textId="5A95006C"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L’Appaltatore, nell’ambito del Progetto Esecutivo per la Costruzione presenta per approvazione al Direttore Lavori e al CSE, le “Procedura di Lavoro”, redatte sulla base delle indicazioni progettuali e </w:t>
      </w:r>
      <w:r w:rsidRPr="004C012B">
        <w:rPr>
          <w:rFonts w:ascii="Times New Roman" w:hAnsi="Times New Roman"/>
          <w:sz w:val="24"/>
          <w:szCs w:val="24"/>
        </w:rPr>
        <w:lastRenderedPageBreak/>
        <w:t>degli eventuali successivi coordinamenti operativi con la DL e con il CSE</w:t>
      </w:r>
      <w:r w:rsidR="0044629A">
        <w:rPr>
          <w:rFonts w:ascii="Times New Roman" w:hAnsi="Times New Roman"/>
          <w:sz w:val="24"/>
          <w:szCs w:val="24"/>
        </w:rPr>
        <w:t xml:space="preserve"> ed in coerenza con i</w:t>
      </w:r>
      <w:r w:rsidR="00D713F6">
        <w:rPr>
          <w:rFonts w:ascii="Times New Roman" w:hAnsi="Times New Roman"/>
          <w:sz w:val="24"/>
          <w:szCs w:val="24"/>
        </w:rPr>
        <w:t>l Piano Operativo di Sicurezza</w:t>
      </w:r>
      <w:r w:rsidRPr="004C012B">
        <w:rPr>
          <w:rFonts w:ascii="Times New Roman" w:hAnsi="Times New Roman"/>
          <w:sz w:val="24"/>
          <w:szCs w:val="24"/>
        </w:rPr>
        <w:t>.</w:t>
      </w:r>
    </w:p>
    <w:p w14:paraId="5574A15E"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Il Direttore dei Lavori, valutata la completezza della documentazione e la fattibilità delle prassi proposte, procede all’approvazione delle Procedure indicando eventualmente ulteriori momenti di verifica in opera il cui esito positivo è vincolante al proseguo delle attività.</w:t>
      </w:r>
    </w:p>
    <w:p w14:paraId="765F6F15"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Il CSE valuta gli impatti che le Procedure di Lavoro hanno sulla sicurezza e verifica la coerenza con i POS.</w:t>
      </w:r>
    </w:p>
    <w:p w14:paraId="463573F6"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L’esecuzione delle lavorazioni disciplinate dalle Procedure di lavoro è vincolata all’approvazione della DL. </w:t>
      </w:r>
    </w:p>
    <w:p w14:paraId="401589F6" w14:textId="669C097E" w:rsidR="00E9164B" w:rsidRPr="004C012B" w:rsidRDefault="008C3192" w:rsidP="005B7A58">
      <w:pPr>
        <w:spacing w:after="0" w:line="240" w:lineRule="auto"/>
        <w:ind w:left="567"/>
        <w:jc w:val="both"/>
        <w:rPr>
          <w:rFonts w:ascii="Times New Roman" w:hAnsi="Times New Roman"/>
          <w:sz w:val="24"/>
          <w:szCs w:val="24"/>
          <w:lang w:eastAsia="it-IT"/>
        </w:rPr>
      </w:pPr>
      <w:r w:rsidRPr="004C012B">
        <w:rPr>
          <w:rFonts w:ascii="Times New Roman" w:hAnsi="Times New Roman"/>
          <w:sz w:val="24"/>
          <w:szCs w:val="24"/>
        </w:rPr>
        <w:t xml:space="preserve">La mancata presentazione da parte dell’Appaltatore delle procedure di lavoro indicate comporta l’apertura di una </w:t>
      </w:r>
      <w:r w:rsidR="00B97DEC" w:rsidRPr="004C012B">
        <w:rPr>
          <w:rFonts w:ascii="Times New Roman" w:hAnsi="Times New Roman"/>
          <w:sz w:val="24"/>
          <w:szCs w:val="24"/>
        </w:rPr>
        <w:t>N</w:t>
      </w:r>
      <w:r w:rsidRPr="004C012B">
        <w:rPr>
          <w:rFonts w:ascii="Times New Roman" w:hAnsi="Times New Roman"/>
          <w:sz w:val="24"/>
          <w:szCs w:val="24"/>
        </w:rPr>
        <w:t xml:space="preserve">on </w:t>
      </w:r>
      <w:r w:rsidR="00E9164B" w:rsidRPr="004C012B">
        <w:rPr>
          <w:rFonts w:ascii="Times New Roman" w:hAnsi="Times New Roman"/>
          <w:sz w:val="24"/>
          <w:szCs w:val="24"/>
        </w:rPr>
        <w:t>C</w:t>
      </w:r>
      <w:r w:rsidRPr="004C012B">
        <w:rPr>
          <w:rFonts w:ascii="Times New Roman" w:hAnsi="Times New Roman"/>
          <w:sz w:val="24"/>
          <w:szCs w:val="24"/>
        </w:rPr>
        <w:t>onformità.</w:t>
      </w:r>
    </w:p>
    <w:p w14:paraId="155A765D" w14:textId="5DF18417" w:rsidR="008C3192" w:rsidRPr="004C012B" w:rsidRDefault="008C3192" w:rsidP="006E068A">
      <w:pPr>
        <w:pStyle w:val="Titolo2"/>
        <w:rPr>
          <w:color w:val="FF0000"/>
        </w:rPr>
      </w:pPr>
      <w:bookmarkStart w:id="1377" w:name="_Toc23341044"/>
      <w:bookmarkStart w:id="1378" w:name="_Toc23341417"/>
      <w:bookmarkStart w:id="1379" w:name="_Toc23342729"/>
      <w:bookmarkStart w:id="1380" w:name="_Toc23342774"/>
      <w:bookmarkStart w:id="1381" w:name="_Toc46233080"/>
      <w:bookmarkStart w:id="1382" w:name="_Toc129185715"/>
      <w:r w:rsidRPr="004C012B">
        <w:t>Elaborati As</w:t>
      </w:r>
      <w:r w:rsidR="00EF3F8E" w:rsidRPr="004C012B">
        <w:t>-</w:t>
      </w:r>
      <w:r w:rsidRPr="004C012B">
        <w:t>Built</w:t>
      </w:r>
      <w:bookmarkEnd w:id="1377"/>
      <w:bookmarkEnd w:id="1378"/>
      <w:bookmarkEnd w:id="1379"/>
      <w:bookmarkEnd w:id="1380"/>
      <w:bookmarkEnd w:id="1381"/>
      <w:bookmarkEnd w:id="1382"/>
    </w:p>
    <w:p w14:paraId="4A7B9903" w14:textId="14B42A32" w:rsidR="008C3192" w:rsidRPr="004C012B" w:rsidRDefault="0064138D" w:rsidP="002E5CE6">
      <w:pPr>
        <w:spacing w:after="0" w:line="240" w:lineRule="auto"/>
        <w:ind w:left="567"/>
        <w:jc w:val="both"/>
        <w:rPr>
          <w:rFonts w:ascii="Times New Roman" w:hAnsi="Times New Roman"/>
          <w:sz w:val="24"/>
          <w:szCs w:val="24"/>
        </w:rPr>
      </w:pPr>
      <w:r w:rsidRPr="5F2BCA29">
        <w:rPr>
          <w:rFonts w:ascii="Times New Roman" w:hAnsi="Times New Roman"/>
          <w:sz w:val="24"/>
          <w:szCs w:val="24"/>
        </w:rPr>
        <w:t>L’Appaltatore ha l’obbligo di</w:t>
      </w:r>
      <w:r w:rsidR="008C3192" w:rsidRPr="5F2BCA29">
        <w:rPr>
          <w:rFonts w:ascii="Times New Roman" w:hAnsi="Times New Roman"/>
          <w:sz w:val="24"/>
          <w:szCs w:val="24"/>
        </w:rPr>
        <w:t xml:space="preserve"> predisporre le tavole “</w:t>
      </w:r>
      <w:r w:rsidR="00311DE0" w:rsidRPr="5F2BCA29">
        <w:rPr>
          <w:rFonts w:ascii="Times New Roman" w:hAnsi="Times New Roman"/>
          <w:sz w:val="24"/>
          <w:szCs w:val="24"/>
        </w:rPr>
        <w:t>A</w:t>
      </w:r>
      <w:r w:rsidR="008C3192" w:rsidRPr="5F2BCA29">
        <w:rPr>
          <w:rFonts w:ascii="Times New Roman" w:hAnsi="Times New Roman"/>
          <w:sz w:val="24"/>
          <w:szCs w:val="24"/>
        </w:rPr>
        <w:t>s</w:t>
      </w:r>
      <w:r w:rsidR="00EF3F8E" w:rsidRPr="5F2BCA29">
        <w:rPr>
          <w:rFonts w:ascii="Times New Roman" w:hAnsi="Times New Roman"/>
          <w:sz w:val="24"/>
          <w:szCs w:val="24"/>
        </w:rPr>
        <w:t>-</w:t>
      </w:r>
      <w:r w:rsidR="008C3192" w:rsidRPr="5F2BCA29">
        <w:rPr>
          <w:rFonts w:ascii="Times New Roman" w:hAnsi="Times New Roman"/>
          <w:sz w:val="24"/>
          <w:szCs w:val="24"/>
        </w:rPr>
        <w:t>built”,</w:t>
      </w:r>
      <w:r w:rsidR="006437E9">
        <w:rPr>
          <w:rFonts w:ascii="Times New Roman" w:hAnsi="Times New Roman"/>
          <w:sz w:val="24"/>
          <w:szCs w:val="24"/>
        </w:rPr>
        <w:t xml:space="preserve"> </w:t>
      </w:r>
      <w:r w:rsidR="008C3192" w:rsidRPr="5F2BCA29">
        <w:rPr>
          <w:rFonts w:ascii="Times New Roman" w:hAnsi="Times New Roman"/>
          <w:sz w:val="24"/>
          <w:szCs w:val="24"/>
        </w:rPr>
        <w:t xml:space="preserve">timbrate e </w:t>
      </w:r>
      <w:r w:rsidR="008C3192" w:rsidRPr="000037A2">
        <w:rPr>
          <w:rFonts w:ascii="Times New Roman" w:hAnsi="Times New Roman"/>
          <w:sz w:val="24"/>
          <w:szCs w:val="24"/>
        </w:rPr>
        <w:t>firmate</w:t>
      </w:r>
      <w:r w:rsidR="41597CBF" w:rsidRPr="000037A2">
        <w:rPr>
          <w:rFonts w:ascii="Times New Roman" w:hAnsi="Times New Roman"/>
          <w:sz w:val="24"/>
          <w:szCs w:val="24"/>
        </w:rPr>
        <w:t xml:space="preserve"> dal Pro</w:t>
      </w:r>
      <w:r w:rsidR="41597CBF" w:rsidRPr="00836F76">
        <w:rPr>
          <w:rFonts w:ascii="Times New Roman" w:hAnsi="Times New Roman"/>
          <w:sz w:val="24"/>
          <w:szCs w:val="24"/>
        </w:rPr>
        <w:t>fessionista abilitato incaricato della progettazione costruttiva</w:t>
      </w:r>
      <w:r w:rsidR="007061B1">
        <w:rPr>
          <w:rFonts w:ascii="Times New Roman" w:hAnsi="Times New Roman"/>
          <w:sz w:val="24"/>
          <w:szCs w:val="24"/>
        </w:rPr>
        <w:t xml:space="preserve"> oltre che dall’Appaltatore stesso</w:t>
      </w:r>
      <w:r w:rsidR="008C3192" w:rsidRPr="00836F76">
        <w:rPr>
          <w:rFonts w:ascii="Times New Roman" w:hAnsi="Times New Roman"/>
          <w:sz w:val="24"/>
          <w:szCs w:val="24"/>
        </w:rPr>
        <w:t>,</w:t>
      </w:r>
      <w:r w:rsidR="008C3192" w:rsidRPr="5F2BCA29">
        <w:rPr>
          <w:rFonts w:ascii="Times New Roman" w:hAnsi="Times New Roman"/>
          <w:sz w:val="24"/>
          <w:szCs w:val="24"/>
        </w:rPr>
        <w:t xml:space="preserve"> che illustrino le lavorazioni effettuate.</w:t>
      </w:r>
    </w:p>
    <w:p w14:paraId="02A9F005" w14:textId="77777777" w:rsidR="008C3192" w:rsidRPr="004C012B" w:rsidRDefault="00611B51"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L</w:t>
      </w:r>
      <w:r w:rsidR="008C3192" w:rsidRPr="004C012B">
        <w:rPr>
          <w:rFonts w:ascii="Times New Roman" w:hAnsi="Times New Roman"/>
          <w:sz w:val="24"/>
          <w:szCs w:val="24"/>
        </w:rPr>
        <w:t xml:space="preserve">’Appaltatore redige e consegna alla DL, i disegni </w:t>
      </w:r>
      <w:r w:rsidR="00311DE0" w:rsidRPr="004C012B">
        <w:rPr>
          <w:rFonts w:ascii="Times New Roman" w:hAnsi="Times New Roman"/>
          <w:sz w:val="24"/>
          <w:szCs w:val="24"/>
        </w:rPr>
        <w:t>A</w:t>
      </w:r>
      <w:r w:rsidR="008C3192" w:rsidRPr="004C012B">
        <w:rPr>
          <w:rFonts w:ascii="Times New Roman" w:hAnsi="Times New Roman"/>
          <w:sz w:val="24"/>
          <w:szCs w:val="24"/>
        </w:rPr>
        <w:t>s</w:t>
      </w:r>
      <w:r w:rsidR="00EF3F8E" w:rsidRPr="004C012B">
        <w:rPr>
          <w:rFonts w:ascii="Times New Roman" w:hAnsi="Times New Roman"/>
          <w:sz w:val="24"/>
          <w:szCs w:val="24"/>
        </w:rPr>
        <w:t>-</w:t>
      </w:r>
      <w:r w:rsidR="008C3192" w:rsidRPr="004C012B">
        <w:rPr>
          <w:rFonts w:ascii="Times New Roman" w:hAnsi="Times New Roman"/>
          <w:sz w:val="24"/>
          <w:szCs w:val="24"/>
        </w:rPr>
        <w:t>built di tutte le opere realizzate con il dettaglio delle modifiche apportate al progetto esecutivo ed al PEC e le misure opportune per la loro contabilizzazione in relazione alla natura dei prezzi d’Appalto.</w:t>
      </w:r>
    </w:p>
    <w:p w14:paraId="4C69A0D2" w14:textId="242F4037" w:rsidR="008C3192" w:rsidRPr="004C012B" w:rsidRDefault="008C3192" w:rsidP="002E5CE6">
      <w:pPr>
        <w:spacing w:after="0" w:line="240" w:lineRule="auto"/>
        <w:ind w:left="567"/>
        <w:jc w:val="both"/>
        <w:rPr>
          <w:rFonts w:ascii="Times New Roman" w:hAnsi="Times New Roman"/>
          <w:sz w:val="24"/>
          <w:szCs w:val="24"/>
        </w:rPr>
      </w:pPr>
      <w:r w:rsidRPr="5F2BCA29">
        <w:rPr>
          <w:rFonts w:ascii="Times New Roman" w:hAnsi="Times New Roman"/>
          <w:sz w:val="24"/>
          <w:szCs w:val="24"/>
        </w:rPr>
        <w:t xml:space="preserve">Gli </w:t>
      </w:r>
      <w:r w:rsidR="00311DE0" w:rsidRPr="5F2BCA29">
        <w:rPr>
          <w:rFonts w:ascii="Times New Roman" w:hAnsi="Times New Roman"/>
          <w:sz w:val="24"/>
          <w:szCs w:val="24"/>
        </w:rPr>
        <w:t>A</w:t>
      </w:r>
      <w:r w:rsidRPr="5F2BCA29">
        <w:rPr>
          <w:rFonts w:ascii="Times New Roman" w:hAnsi="Times New Roman"/>
          <w:sz w:val="24"/>
          <w:szCs w:val="24"/>
        </w:rPr>
        <w:t>s</w:t>
      </w:r>
      <w:r w:rsidR="00EF3F8E" w:rsidRPr="5F2BCA29">
        <w:rPr>
          <w:rFonts w:ascii="Times New Roman" w:hAnsi="Times New Roman"/>
          <w:sz w:val="24"/>
          <w:szCs w:val="24"/>
        </w:rPr>
        <w:t>-</w:t>
      </w:r>
      <w:r w:rsidRPr="5F2BCA29">
        <w:rPr>
          <w:rFonts w:ascii="Times New Roman" w:hAnsi="Times New Roman"/>
          <w:sz w:val="24"/>
          <w:szCs w:val="24"/>
        </w:rPr>
        <w:t>built devono essere prodotti aggiornando le tavole di progetto e devono essere predisposti secondo le seguenti informazioni minime:</w:t>
      </w:r>
    </w:p>
    <w:p w14:paraId="0B4B6A31" w14:textId="1E653D2A"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varianti o modifiche ordinate nel corso dei lavori;</w:t>
      </w:r>
    </w:p>
    <w:p w14:paraId="6735925F" w14:textId="1E28CA02"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elaborati eventualmente prodotti ad integrazione di quelli di progetto;</w:t>
      </w:r>
    </w:p>
    <w:p w14:paraId="7DDB052E" w14:textId="4D770CD1"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tabelle di rintracciabilità dei prodotti installati con univoca identificazione e indicazione di marca e modello (fra i quali barriere di sicurezza, giunti, appoggi, impianti, ecc.)</w:t>
      </w:r>
      <w:r w:rsidR="000037A2">
        <w:rPr>
          <w:rFonts w:ascii="Times New Roman" w:hAnsi="Times New Roman"/>
          <w:sz w:val="24"/>
          <w:szCs w:val="24"/>
        </w:rPr>
        <w:t>.</w:t>
      </w:r>
    </w:p>
    <w:p w14:paraId="5662C3C6"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trasmette:</w:t>
      </w:r>
    </w:p>
    <w:p w14:paraId="25FD6BC2"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entro 30 giorni dall’ultimazione di ogni WBS gli As-built relativi;</w:t>
      </w:r>
    </w:p>
    <w:p w14:paraId="061BA960" w14:textId="77777777" w:rsidR="008C3192" w:rsidRPr="004C012B" w:rsidRDefault="150D4775" w:rsidP="001179B2">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non oltre il termine ultimo di 60 giorni dalla data di ultimazione dei lavori certificata dal Direttore dei Lavori il fascicolo completo degli As-built.</w:t>
      </w:r>
    </w:p>
    <w:p w14:paraId="6E3D8EAE" w14:textId="77777777" w:rsidR="008C3192" w:rsidRPr="004C012B" w:rsidRDefault="008C3192" w:rsidP="00B41833">
      <w:pPr>
        <w:suppressAutoHyphens/>
        <w:spacing w:after="0" w:line="240" w:lineRule="auto"/>
        <w:ind w:left="1418"/>
        <w:jc w:val="both"/>
        <w:rPr>
          <w:rFonts w:ascii="Times New Roman" w:hAnsi="Times New Roman"/>
          <w:sz w:val="24"/>
          <w:szCs w:val="24"/>
        </w:rPr>
      </w:pPr>
    </w:p>
    <w:p w14:paraId="4A979C00"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Il Direttore dei Lavori segnala all’Appaltatore ogni carenza nei disegni presentati, il quale provvede alla correzione nei termini richiesti. Gli elaborati si ritengono approvati solo dopo l’accettazione formale da parte del DL.</w:t>
      </w:r>
    </w:p>
    <w:p w14:paraId="35489054" w14:textId="77777777" w:rsidR="008C3192" w:rsidRPr="004C012B" w:rsidRDefault="008C3192"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mancata trasmissione degli </w:t>
      </w:r>
      <w:r w:rsidR="00311DE0" w:rsidRPr="004C012B">
        <w:rPr>
          <w:rFonts w:ascii="Times New Roman" w:hAnsi="Times New Roman"/>
          <w:sz w:val="24"/>
          <w:szCs w:val="24"/>
        </w:rPr>
        <w:t>A</w:t>
      </w:r>
      <w:r w:rsidRPr="004C012B">
        <w:rPr>
          <w:rFonts w:ascii="Times New Roman" w:hAnsi="Times New Roman"/>
          <w:sz w:val="24"/>
          <w:szCs w:val="24"/>
        </w:rPr>
        <w:t xml:space="preserve">s-built entro i 30 giorni dall’ultimazione dei lavori di una WBS comporta l’apertura da parte della DL di una </w:t>
      </w:r>
      <w:r w:rsidR="00EF3F8E" w:rsidRPr="004C012B">
        <w:rPr>
          <w:rFonts w:ascii="Times New Roman" w:hAnsi="Times New Roman"/>
          <w:sz w:val="24"/>
          <w:szCs w:val="24"/>
        </w:rPr>
        <w:t>N</w:t>
      </w:r>
      <w:r w:rsidRPr="004C012B">
        <w:rPr>
          <w:rFonts w:ascii="Times New Roman" w:hAnsi="Times New Roman"/>
          <w:sz w:val="24"/>
          <w:szCs w:val="24"/>
        </w:rPr>
        <w:t xml:space="preserve">on </w:t>
      </w:r>
      <w:r w:rsidR="00EF3F8E" w:rsidRPr="004C012B">
        <w:rPr>
          <w:rFonts w:ascii="Times New Roman" w:hAnsi="Times New Roman"/>
          <w:sz w:val="24"/>
          <w:szCs w:val="24"/>
        </w:rPr>
        <w:t>C</w:t>
      </w:r>
      <w:r w:rsidRPr="004C012B">
        <w:rPr>
          <w:rFonts w:ascii="Times New Roman" w:hAnsi="Times New Roman"/>
          <w:sz w:val="24"/>
          <w:szCs w:val="24"/>
        </w:rPr>
        <w:t xml:space="preserve">onformità, la mancata trasmissione del fascicolo completo degli </w:t>
      </w:r>
      <w:r w:rsidR="00311DE0" w:rsidRPr="004C012B">
        <w:rPr>
          <w:rFonts w:ascii="Times New Roman" w:hAnsi="Times New Roman"/>
          <w:sz w:val="24"/>
          <w:szCs w:val="24"/>
        </w:rPr>
        <w:t>A</w:t>
      </w:r>
      <w:r w:rsidRPr="004C012B">
        <w:rPr>
          <w:rFonts w:ascii="Times New Roman" w:hAnsi="Times New Roman"/>
          <w:sz w:val="24"/>
          <w:szCs w:val="24"/>
        </w:rPr>
        <w:t>s</w:t>
      </w:r>
      <w:r w:rsidR="00311DE0" w:rsidRPr="004C012B">
        <w:rPr>
          <w:rFonts w:ascii="Times New Roman" w:hAnsi="Times New Roman"/>
          <w:sz w:val="24"/>
          <w:szCs w:val="24"/>
        </w:rPr>
        <w:t>-</w:t>
      </w:r>
      <w:r w:rsidRPr="004C012B">
        <w:rPr>
          <w:rFonts w:ascii="Times New Roman" w:hAnsi="Times New Roman"/>
          <w:sz w:val="24"/>
          <w:szCs w:val="24"/>
        </w:rPr>
        <w:t>built entro il termine di 60 giorni dalla data di ultimazione dei lavori comporta l’apertura da parte della DL di una non conformità.</w:t>
      </w:r>
    </w:p>
    <w:p w14:paraId="3B18AD30" w14:textId="77777777" w:rsidR="008C3192" w:rsidRPr="004C012B" w:rsidRDefault="008C3192" w:rsidP="00205A5F">
      <w:pPr>
        <w:spacing w:after="0" w:line="240" w:lineRule="auto"/>
        <w:jc w:val="both"/>
        <w:rPr>
          <w:rFonts w:ascii="Times New Roman" w:hAnsi="Times New Roman"/>
          <w:sz w:val="24"/>
          <w:szCs w:val="24"/>
        </w:rPr>
      </w:pPr>
    </w:p>
    <w:p w14:paraId="337DCE0C" w14:textId="57EB43F2" w:rsidR="00CF61AB" w:rsidRPr="003E54A0" w:rsidRDefault="00946E57" w:rsidP="003E54A0">
      <w:pPr>
        <w:pStyle w:val="Titolo2"/>
      </w:pPr>
      <w:bookmarkStart w:id="1383" w:name="_Toc124415794"/>
      <w:bookmarkStart w:id="1384" w:name="_Toc124416988"/>
      <w:bookmarkStart w:id="1385" w:name="_Toc124417164"/>
      <w:bookmarkStart w:id="1386" w:name="_Toc124421274"/>
      <w:bookmarkStart w:id="1387" w:name="_Toc121935572"/>
      <w:bookmarkStart w:id="1388" w:name="_Toc121992763"/>
      <w:bookmarkStart w:id="1389" w:name="_Toc121935573"/>
      <w:bookmarkStart w:id="1390" w:name="_Toc121992764"/>
      <w:bookmarkStart w:id="1391" w:name="_Toc121935574"/>
      <w:bookmarkStart w:id="1392" w:name="_Toc121992765"/>
      <w:bookmarkStart w:id="1393" w:name="_Toc121935575"/>
      <w:bookmarkStart w:id="1394" w:name="_Toc121992766"/>
      <w:bookmarkStart w:id="1395" w:name="_Toc121935576"/>
      <w:bookmarkStart w:id="1396" w:name="_Toc121992767"/>
      <w:bookmarkStart w:id="1397" w:name="_Toc129185716"/>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t>Gestione degli elaborati validi per la costruzione</w:t>
      </w:r>
      <w:bookmarkEnd w:id="1397"/>
    </w:p>
    <w:p w14:paraId="756ED24A" w14:textId="77777777" w:rsidR="00C9120E" w:rsidRPr="00C9120E" w:rsidRDefault="00C9120E" w:rsidP="006437E9">
      <w:pPr>
        <w:spacing w:after="0" w:line="240" w:lineRule="auto"/>
        <w:jc w:val="both"/>
        <w:rPr>
          <w:rFonts w:ascii="Times New Roman" w:hAnsi="Times New Roman"/>
          <w:sz w:val="24"/>
          <w:szCs w:val="24"/>
        </w:rPr>
      </w:pPr>
    </w:p>
    <w:p w14:paraId="5D0AD1EE" w14:textId="77777777" w:rsidR="000037A2" w:rsidRDefault="00C9120E" w:rsidP="000037A2">
      <w:pPr>
        <w:spacing w:after="0" w:line="240" w:lineRule="auto"/>
        <w:ind w:left="567"/>
        <w:jc w:val="both"/>
        <w:rPr>
          <w:rFonts w:ascii="Times New Roman" w:hAnsi="Times New Roman"/>
          <w:sz w:val="24"/>
          <w:szCs w:val="24"/>
        </w:rPr>
      </w:pPr>
      <w:r w:rsidRPr="00C9120E">
        <w:rPr>
          <w:rFonts w:ascii="Times New Roman" w:hAnsi="Times New Roman"/>
          <w:sz w:val="24"/>
          <w:szCs w:val="24"/>
        </w:rPr>
        <w:t xml:space="preserve">La Direzione Lavori, ad ogni aggiornamento degli elaborati di progetto, trasmetterà </w:t>
      </w:r>
      <w:r w:rsidR="0070098A">
        <w:rPr>
          <w:rFonts w:ascii="Times New Roman" w:hAnsi="Times New Roman"/>
          <w:sz w:val="24"/>
          <w:szCs w:val="24"/>
        </w:rPr>
        <w:t>al</w:t>
      </w:r>
      <w:r w:rsidRPr="00C9120E">
        <w:rPr>
          <w:rFonts w:ascii="Times New Roman" w:hAnsi="Times New Roman"/>
          <w:sz w:val="24"/>
          <w:szCs w:val="24"/>
        </w:rPr>
        <w:t>l’Appaltatore e</w:t>
      </w:r>
      <w:r w:rsidR="002C1A3C">
        <w:rPr>
          <w:rFonts w:ascii="Times New Roman" w:hAnsi="Times New Roman"/>
          <w:sz w:val="24"/>
          <w:szCs w:val="24"/>
        </w:rPr>
        <w:t>, per conoscenza,</w:t>
      </w:r>
      <w:r w:rsidRPr="00C9120E">
        <w:rPr>
          <w:rFonts w:ascii="Times New Roman" w:hAnsi="Times New Roman"/>
          <w:sz w:val="24"/>
          <w:szCs w:val="24"/>
        </w:rPr>
        <w:t xml:space="preserve"> </w:t>
      </w:r>
      <w:r w:rsidR="002C1A3C">
        <w:rPr>
          <w:rFonts w:ascii="Times New Roman" w:hAnsi="Times New Roman"/>
          <w:sz w:val="24"/>
          <w:szCs w:val="24"/>
        </w:rPr>
        <w:t>a</w:t>
      </w:r>
      <w:r w:rsidRPr="00C9120E">
        <w:rPr>
          <w:rFonts w:ascii="Times New Roman" w:hAnsi="Times New Roman"/>
          <w:sz w:val="24"/>
          <w:szCs w:val="24"/>
        </w:rPr>
        <w:t>l Committente l’elenco degli elaborati approvati e pertanto validi per la costruzione. L’aggiornamento dovrà evidenziare in maniera netta ed esplicita l’eventuale eliminazione di elaborati (sostituiti, revisionati o eliminati) indicando quali siano i nuovi documenti che li sostituiscono</w:t>
      </w:r>
      <w:r>
        <w:rPr>
          <w:rFonts w:ascii="Times New Roman" w:hAnsi="Times New Roman"/>
          <w:sz w:val="24"/>
          <w:szCs w:val="24"/>
        </w:rPr>
        <w:t>.</w:t>
      </w:r>
    </w:p>
    <w:p w14:paraId="5721158C" w14:textId="77777777" w:rsidR="000037A2" w:rsidRDefault="00DD2453" w:rsidP="000037A2">
      <w:pPr>
        <w:spacing w:after="0" w:line="240" w:lineRule="auto"/>
        <w:ind w:left="567"/>
        <w:jc w:val="both"/>
        <w:rPr>
          <w:rFonts w:ascii="Times New Roman" w:hAnsi="Times New Roman"/>
          <w:sz w:val="24"/>
          <w:szCs w:val="24"/>
        </w:rPr>
      </w:pPr>
      <w:r w:rsidRPr="00DD2453">
        <w:rPr>
          <w:rFonts w:ascii="Times New Roman" w:hAnsi="Times New Roman"/>
          <w:sz w:val="24"/>
          <w:szCs w:val="24"/>
        </w:rPr>
        <w:t xml:space="preserve">Di tale aggiornamento fornito dalla DL dovrà tener conto l’Appaltatore, che a sua volta dovrà inoltrare alle Imprese Esecutrici l’informazione ricevuta, verificando mediante il personale operativo l’impiego degli elaborati effettivamente validi. </w:t>
      </w:r>
    </w:p>
    <w:p w14:paraId="4949A6B9" w14:textId="77777777" w:rsidR="000037A2" w:rsidRDefault="00DD2453" w:rsidP="000037A2">
      <w:pPr>
        <w:spacing w:after="0" w:line="240" w:lineRule="auto"/>
        <w:ind w:left="567"/>
        <w:jc w:val="both"/>
        <w:rPr>
          <w:rFonts w:ascii="Times New Roman" w:hAnsi="Times New Roman"/>
          <w:sz w:val="24"/>
          <w:szCs w:val="24"/>
        </w:rPr>
      </w:pPr>
      <w:r w:rsidRPr="00DD2453">
        <w:rPr>
          <w:rFonts w:ascii="Times New Roman" w:hAnsi="Times New Roman"/>
          <w:sz w:val="24"/>
          <w:szCs w:val="24"/>
        </w:rPr>
        <w:t xml:space="preserve">Al fine di garantire una maggiore e migliore informazione, oltre che per autocontrollo, nella trasmissione dei programmi operativi (bisettimanali, settimanali o quotidiani) l’Appaltatore espliciterà gli elaborati di riferimento a cui far riferimento per la realizzazione delle opere. </w:t>
      </w:r>
    </w:p>
    <w:p w14:paraId="02FAB057" w14:textId="2669F0DA" w:rsidR="00C9120E" w:rsidRPr="007430E7" w:rsidRDefault="00DD2453" w:rsidP="000037A2">
      <w:pPr>
        <w:spacing w:after="0" w:line="240" w:lineRule="auto"/>
        <w:ind w:left="567"/>
        <w:jc w:val="both"/>
        <w:rPr>
          <w:rFonts w:ascii="Times New Roman" w:hAnsi="Times New Roman"/>
          <w:sz w:val="24"/>
          <w:szCs w:val="24"/>
        </w:rPr>
      </w:pPr>
      <w:r w:rsidRPr="6E90FD42">
        <w:rPr>
          <w:rFonts w:ascii="Times New Roman" w:hAnsi="Times New Roman"/>
          <w:sz w:val="24"/>
          <w:szCs w:val="24"/>
        </w:rPr>
        <w:lastRenderedPageBreak/>
        <w:t>Durante le fasi di controllo in corso d’opera, Appaltatore e Direzione Lavori dovr</w:t>
      </w:r>
      <w:r w:rsidR="0086537E" w:rsidRPr="6E90FD42">
        <w:rPr>
          <w:rFonts w:ascii="Times New Roman" w:hAnsi="Times New Roman"/>
          <w:sz w:val="24"/>
          <w:szCs w:val="24"/>
        </w:rPr>
        <w:t>anno</w:t>
      </w:r>
      <w:r w:rsidRPr="6E90FD42">
        <w:rPr>
          <w:rFonts w:ascii="Times New Roman" w:hAnsi="Times New Roman"/>
          <w:sz w:val="24"/>
          <w:szCs w:val="24"/>
        </w:rPr>
        <w:t xml:space="preserve"> </w:t>
      </w:r>
      <w:r w:rsidR="0086537E" w:rsidRPr="6E90FD42">
        <w:rPr>
          <w:rFonts w:ascii="Times New Roman" w:hAnsi="Times New Roman"/>
          <w:sz w:val="24"/>
          <w:szCs w:val="24"/>
        </w:rPr>
        <w:t>verificare</w:t>
      </w:r>
      <w:r w:rsidRPr="6E90FD42">
        <w:rPr>
          <w:rFonts w:ascii="Times New Roman" w:hAnsi="Times New Roman"/>
          <w:sz w:val="24"/>
          <w:szCs w:val="24"/>
        </w:rPr>
        <w:t xml:space="preserve"> che quanto realizzato è stato fatto applicando gli elaborati di progetto effettivamente validi</w:t>
      </w:r>
      <w:r w:rsidR="00687235" w:rsidRPr="6E90FD42">
        <w:rPr>
          <w:rFonts w:ascii="Times New Roman" w:hAnsi="Times New Roman"/>
          <w:sz w:val="24"/>
          <w:szCs w:val="24"/>
        </w:rPr>
        <w:t>, segnalando eventuali anomalie e aprendo una procedura di Non conformità ove necessario.</w:t>
      </w:r>
    </w:p>
    <w:p w14:paraId="1AD857F4" w14:textId="7B7432CE" w:rsidR="00AA65E1" w:rsidRPr="004C012B" w:rsidRDefault="00E12856" w:rsidP="00AA65E1">
      <w:pPr>
        <w:pStyle w:val="Titolo1"/>
        <w:rPr>
          <w:color w:val="FF0000"/>
        </w:rPr>
      </w:pPr>
      <w:bookmarkStart w:id="1398" w:name="_Toc30150015"/>
      <w:bookmarkStart w:id="1399" w:name="_Toc30155132"/>
      <w:bookmarkStart w:id="1400" w:name="_Toc30155518"/>
      <w:bookmarkStart w:id="1401" w:name="_Toc31885210"/>
      <w:bookmarkStart w:id="1402" w:name="_Toc32246020"/>
      <w:bookmarkStart w:id="1403" w:name="_Toc32246132"/>
      <w:bookmarkStart w:id="1404" w:name="_Toc32248118"/>
      <w:bookmarkStart w:id="1405" w:name="_Toc32248119"/>
      <w:bookmarkStart w:id="1406" w:name="_Toc32248120"/>
      <w:bookmarkStart w:id="1407" w:name="_Toc503381845"/>
      <w:bookmarkStart w:id="1408" w:name="_Toc503444103"/>
      <w:bookmarkStart w:id="1409" w:name="_Toc503445266"/>
      <w:bookmarkStart w:id="1410" w:name="_Toc503445420"/>
      <w:bookmarkStart w:id="1411" w:name="_Toc503445489"/>
      <w:bookmarkStart w:id="1412" w:name="_Toc503445591"/>
      <w:bookmarkStart w:id="1413" w:name="_Toc503456111"/>
      <w:bookmarkStart w:id="1414" w:name="_Toc503381846"/>
      <w:bookmarkStart w:id="1415" w:name="_Toc503444104"/>
      <w:bookmarkStart w:id="1416" w:name="_Toc503445267"/>
      <w:bookmarkStart w:id="1417" w:name="_Toc503445421"/>
      <w:bookmarkStart w:id="1418" w:name="_Toc503445490"/>
      <w:bookmarkStart w:id="1419" w:name="_Toc503445592"/>
      <w:bookmarkStart w:id="1420" w:name="_Toc503456112"/>
      <w:bookmarkStart w:id="1421" w:name="_Toc5705475"/>
      <w:bookmarkStart w:id="1422" w:name="_Toc5723165"/>
      <w:bookmarkStart w:id="1423" w:name="_Toc5723176"/>
      <w:bookmarkStart w:id="1424" w:name="_Toc503381878"/>
      <w:bookmarkStart w:id="1425" w:name="_Toc503444135"/>
      <w:bookmarkStart w:id="1426" w:name="_Toc503445298"/>
      <w:bookmarkStart w:id="1427" w:name="_Toc503445453"/>
      <w:bookmarkStart w:id="1428" w:name="_Toc503445522"/>
      <w:bookmarkStart w:id="1429" w:name="_Toc503445624"/>
      <w:bookmarkStart w:id="1430" w:name="_Toc503456144"/>
      <w:bookmarkStart w:id="1431" w:name="_Toc503381887"/>
      <w:bookmarkStart w:id="1432" w:name="_Toc503444144"/>
      <w:bookmarkStart w:id="1433" w:name="_Toc503445307"/>
      <w:bookmarkStart w:id="1434" w:name="_Toc503445462"/>
      <w:bookmarkStart w:id="1435" w:name="_Toc503445531"/>
      <w:bookmarkStart w:id="1436" w:name="_Toc503445633"/>
      <w:bookmarkStart w:id="1437" w:name="_Toc503456153"/>
      <w:bookmarkStart w:id="1438" w:name="_Toc503381849"/>
      <w:bookmarkStart w:id="1439" w:name="_Toc503444107"/>
      <w:bookmarkStart w:id="1440" w:name="_Toc503445270"/>
      <w:bookmarkStart w:id="1441" w:name="_Toc503445424"/>
      <w:bookmarkStart w:id="1442" w:name="_Toc503445493"/>
      <w:bookmarkStart w:id="1443" w:name="_Toc503445595"/>
      <w:bookmarkStart w:id="1444" w:name="_Toc503456115"/>
      <w:bookmarkStart w:id="1445" w:name="_Toc503381850"/>
      <w:bookmarkStart w:id="1446" w:name="_Toc503444108"/>
      <w:bookmarkStart w:id="1447" w:name="_Toc503445271"/>
      <w:bookmarkStart w:id="1448" w:name="_Toc503445425"/>
      <w:bookmarkStart w:id="1449" w:name="_Toc503445494"/>
      <w:bookmarkStart w:id="1450" w:name="_Toc503445596"/>
      <w:bookmarkStart w:id="1451" w:name="_Toc503456116"/>
      <w:bookmarkStart w:id="1452" w:name="_Toc503381851"/>
      <w:bookmarkStart w:id="1453" w:name="_Toc503444109"/>
      <w:bookmarkStart w:id="1454" w:name="_Toc503445272"/>
      <w:bookmarkStart w:id="1455" w:name="_Toc503445426"/>
      <w:bookmarkStart w:id="1456" w:name="_Toc503445495"/>
      <w:bookmarkStart w:id="1457" w:name="_Toc503445597"/>
      <w:bookmarkStart w:id="1458" w:name="_Toc503456117"/>
      <w:bookmarkStart w:id="1459" w:name="_Toc503381853"/>
      <w:bookmarkStart w:id="1460" w:name="_Toc503444111"/>
      <w:bookmarkStart w:id="1461" w:name="_Toc503445274"/>
      <w:bookmarkStart w:id="1462" w:name="_Toc503445428"/>
      <w:bookmarkStart w:id="1463" w:name="_Toc503445497"/>
      <w:bookmarkStart w:id="1464" w:name="_Toc503445599"/>
      <w:bookmarkStart w:id="1465" w:name="_Toc503456119"/>
      <w:bookmarkStart w:id="1466" w:name="_Toc503381856"/>
      <w:bookmarkStart w:id="1467" w:name="_Toc503444114"/>
      <w:bookmarkStart w:id="1468" w:name="_Toc503445277"/>
      <w:bookmarkStart w:id="1469" w:name="_Toc503445431"/>
      <w:bookmarkStart w:id="1470" w:name="_Toc503445500"/>
      <w:bookmarkStart w:id="1471" w:name="_Toc503445602"/>
      <w:bookmarkStart w:id="1472" w:name="_Toc503456122"/>
      <w:bookmarkStart w:id="1473" w:name="_Toc503381857"/>
      <w:bookmarkStart w:id="1474" w:name="_Toc503444115"/>
      <w:bookmarkStart w:id="1475" w:name="_Toc503445278"/>
      <w:bookmarkStart w:id="1476" w:name="_Toc503445432"/>
      <w:bookmarkStart w:id="1477" w:name="_Toc503445501"/>
      <w:bookmarkStart w:id="1478" w:name="_Toc503445603"/>
      <w:bookmarkStart w:id="1479" w:name="_Toc503456123"/>
      <w:bookmarkStart w:id="1480" w:name="_Toc503381859"/>
      <w:bookmarkStart w:id="1481" w:name="_Toc503444117"/>
      <w:bookmarkStart w:id="1482" w:name="_Toc503445280"/>
      <w:bookmarkStart w:id="1483" w:name="_Toc503445434"/>
      <w:bookmarkStart w:id="1484" w:name="_Toc503445503"/>
      <w:bookmarkStart w:id="1485" w:name="_Toc503445605"/>
      <w:bookmarkStart w:id="1486" w:name="_Toc503456125"/>
      <w:bookmarkStart w:id="1487" w:name="_Toc503381861"/>
      <w:bookmarkStart w:id="1488" w:name="_Toc503444119"/>
      <w:bookmarkStart w:id="1489" w:name="_Toc503445282"/>
      <w:bookmarkStart w:id="1490" w:name="_Toc503445436"/>
      <w:bookmarkStart w:id="1491" w:name="_Toc503445505"/>
      <w:bookmarkStart w:id="1492" w:name="_Toc503445607"/>
      <w:bookmarkStart w:id="1493" w:name="_Toc503456127"/>
      <w:bookmarkStart w:id="1494" w:name="_Toc32246038"/>
      <w:bookmarkStart w:id="1495" w:name="_Toc32246150"/>
      <w:bookmarkStart w:id="1496" w:name="_Toc32248121"/>
      <w:bookmarkStart w:id="1497" w:name="_Toc32246039"/>
      <w:bookmarkStart w:id="1498" w:name="_Toc32246151"/>
      <w:bookmarkStart w:id="1499" w:name="_Toc32248122"/>
      <w:bookmarkStart w:id="1500" w:name="_Toc32246040"/>
      <w:bookmarkStart w:id="1501" w:name="_Toc32246152"/>
      <w:bookmarkStart w:id="1502" w:name="_Toc32248123"/>
      <w:bookmarkStart w:id="1503" w:name="_Toc32246041"/>
      <w:bookmarkStart w:id="1504" w:name="_Toc32246153"/>
      <w:bookmarkStart w:id="1505" w:name="_Toc32248124"/>
      <w:bookmarkStart w:id="1506" w:name="_Toc32246042"/>
      <w:bookmarkStart w:id="1507" w:name="_Toc32246154"/>
      <w:bookmarkStart w:id="1508" w:name="_Toc32248125"/>
      <w:bookmarkStart w:id="1509" w:name="_Toc12022548"/>
      <w:bookmarkStart w:id="1510" w:name="_Toc516596243"/>
      <w:bookmarkStart w:id="1511" w:name="_Toc516596295"/>
      <w:bookmarkStart w:id="1512" w:name="_Toc516596310"/>
      <w:bookmarkStart w:id="1513" w:name="_Toc46233081"/>
      <w:bookmarkStart w:id="1514" w:name="_Toc129185717"/>
      <w:bookmarkEnd w:id="1181"/>
      <w:bookmarkEnd w:id="1194"/>
      <w:bookmarkEnd w:id="1195"/>
      <w:bookmarkEnd w:id="1196"/>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Pr="004C012B">
        <w:lastRenderedPageBreak/>
        <w:t>GESTIONE</w:t>
      </w:r>
      <w:r w:rsidR="00AA65E1" w:rsidRPr="004C012B">
        <w:t xml:space="preserve"> AMBIENTALE DEI CANTIERI</w:t>
      </w:r>
      <w:bookmarkEnd w:id="1513"/>
      <w:bookmarkEnd w:id="1514"/>
    </w:p>
    <w:p w14:paraId="01431248" w14:textId="77777777" w:rsidR="00AA65E1" w:rsidRPr="004C012B" w:rsidRDefault="00AA65E1" w:rsidP="00AA65E1">
      <w:pPr>
        <w:pStyle w:val="Titolo2"/>
      </w:pPr>
      <w:bookmarkStart w:id="1515" w:name="_Toc12379881"/>
      <w:bookmarkStart w:id="1516" w:name="_Toc46233082"/>
      <w:bookmarkStart w:id="1517" w:name="_Toc129185718"/>
      <w:r w:rsidRPr="004C012B">
        <w:t>Presidio ambientale dei cantieri</w:t>
      </w:r>
      <w:bookmarkEnd w:id="1515"/>
      <w:bookmarkEnd w:id="1516"/>
      <w:bookmarkEnd w:id="1517"/>
    </w:p>
    <w:p w14:paraId="62913FD0" w14:textId="77777777" w:rsidR="005A24C6" w:rsidRPr="004C012B" w:rsidRDefault="005A24C6" w:rsidP="005A24C6">
      <w:pPr>
        <w:suppressAutoHyphens/>
        <w:spacing w:after="120" w:line="240" w:lineRule="auto"/>
        <w:ind w:left="1440"/>
        <w:contextualSpacing/>
        <w:jc w:val="both"/>
        <w:rPr>
          <w:rFonts w:ascii="Times New Roman" w:eastAsia="Calibri" w:hAnsi="Times New Roman"/>
          <w:sz w:val="24"/>
          <w:szCs w:val="24"/>
          <w:lang w:eastAsia="zh-CN"/>
        </w:rPr>
      </w:pPr>
    </w:p>
    <w:p w14:paraId="7949E8D9" w14:textId="77777777" w:rsidR="00DC11FE" w:rsidRPr="004C012B" w:rsidRDefault="00DE0E75"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Nell’ambito della gestione ambientale del cantiere</w:t>
      </w:r>
      <w:r w:rsidR="00F740CC" w:rsidRPr="004C012B">
        <w:rPr>
          <w:rFonts w:ascii="Times New Roman" w:hAnsi="Times New Roman"/>
          <w:sz w:val="24"/>
          <w:szCs w:val="24"/>
        </w:rPr>
        <w:t>,</w:t>
      </w:r>
      <w:r w:rsidRPr="004C012B">
        <w:rPr>
          <w:rFonts w:ascii="Times New Roman" w:hAnsi="Times New Roman"/>
          <w:sz w:val="24"/>
          <w:szCs w:val="24"/>
        </w:rPr>
        <w:t xml:space="preserve"> l’Appaltatore</w:t>
      </w:r>
      <w:r w:rsidR="00DC11FE" w:rsidRPr="004C012B">
        <w:rPr>
          <w:rFonts w:ascii="Times New Roman" w:hAnsi="Times New Roman"/>
          <w:sz w:val="24"/>
          <w:szCs w:val="24"/>
        </w:rPr>
        <w:t>:</w:t>
      </w:r>
    </w:p>
    <w:p w14:paraId="2376C851" w14:textId="29F26459" w:rsidR="00DC11FE" w:rsidRPr="004C012B"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elabora e attua il Piano di Gestione Ambientale di Cantiere (PGAC)</w:t>
      </w:r>
      <w:r w:rsidR="3DB81C0D" w:rsidRPr="5894F9D7">
        <w:rPr>
          <w:rFonts w:ascii="Times New Roman" w:hAnsi="Times New Roman"/>
          <w:sz w:val="24"/>
          <w:szCs w:val="24"/>
        </w:rPr>
        <w:t xml:space="preserve">, </w:t>
      </w:r>
      <w:r w:rsidR="00E25D12" w:rsidRPr="5894F9D7">
        <w:rPr>
          <w:rFonts w:ascii="Times New Roman" w:hAnsi="Times New Roman"/>
          <w:sz w:val="24"/>
          <w:szCs w:val="24"/>
        </w:rPr>
        <w:t xml:space="preserve">approvato </w:t>
      </w:r>
      <w:r w:rsidR="3DB81C0D" w:rsidRPr="5894F9D7">
        <w:rPr>
          <w:rFonts w:ascii="Times New Roman" w:hAnsi="Times New Roman"/>
          <w:sz w:val="24"/>
          <w:szCs w:val="24"/>
        </w:rPr>
        <w:t>da DL</w:t>
      </w:r>
      <w:r w:rsidRPr="5894F9D7">
        <w:rPr>
          <w:rFonts w:ascii="Times New Roman" w:hAnsi="Times New Roman"/>
          <w:sz w:val="24"/>
          <w:szCs w:val="24"/>
        </w:rPr>
        <w:t xml:space="preserve">; </w:t>
      </w:r>
    </w:p>
    <w:p w14:paraId="1EEF8C17" w14:textId="535D3A5E" w:rsidR="00DC11FE" w:rsidRPr="004C012B"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effettua le attività di autocontrollo nell’ambito delle verifiche ambientali, registrando i controlli mediante i PCA e inviando al DL il report di sintesi delle attività svolte;</w:t>
      </w:r>
    </w:p>
    <w:p w14:paraId="66DE1ED4" w14:textId="77777777" w:rsidR="00DE0E75" w:rsidRPr="004C012B"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comunica alla DL lo stato di ottenimento / aggiornamento delle autorizzazioni ambientali di propria competenza.</w:t>
      </w:r>
    </w:p>
    <w:p w14:paraId="72518800" w14:textId="77777777" w:rsidR="00AA65E1" w:rsidRPr="004C012B" w:rsidRDefault="00AA65E1"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Nel caso di autorizzazioni rilasciate da Organi Pubblici e prescritti per Legge, l’Appaltatore deve comunicare alla Direzione Lavori l'avvenuto rilascio e inviare a questa la copia dell'autorizzazione. Nel caso in cui tali autorizzazioni siano vincolanti ai fini della esecuzione dei lavori, la trasmissione della documentazione autorizzativa deve avvenire prima dell'inizio dei lavori in oggetto.</w:t>
      </w:r>
    </w:p>
    <w:p w14:paraId="3CDB51CD" w14:textId="77777777" w:rsidR="00AA65E1" w:rsidRPr="004C012B" w:rsidRDefault="00AA65E1"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è tenuto:</w:t>
      </w:r>
    </w:p>
    <w:p w14:paraId="44DDEB3B" w14:textId="77777777" w:rsidR="00AA65E1" w:rsidRPr="004C012B"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 conservare in cantiere copia di tutti i documenti autorizzativi, indipendentemente dalla titolarità;</w:t>
      </w:r>
    </w:p>
    <w:p w14:paraId="10961466" w14:textId="77777777" w:rsidR="00AA65E1" w:rsidRPr="004C012B"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 inviare copia delle autorizzazioni di cui è detentore alla DL, al fine di consentirne il monitoraggio;</w:t>
      </w:r>
    </w:p>
    <w:p w14:paraId="689937FD" w14:textId="77777777" w:rsidR="00AA65E1" w:rsidRPr="004C012B"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 dare attuazione alle prescrizioni contenute nei documenti autorizzativi della Committente nei termini e modi che questa prevede nel capitolato e documenti correlati;</w:t>
      </w:r>
    </w:p>
    <w:p w14:paraId="5905C1D2" w14:textId="77777777" w:rsidR="00AA65E1" w:rsidRPr="004C012B" w:rsidRDefault="00AA65E1" w:rsidP="00AA65E1">
      <w:pPr>
        <w:suppressAutoHyphens/>
        <w:spacing w:before="60" w:after="120" w:line="240" w:lineRule="auto"/>
        <w:ind w:left="576"/>
        <w:jc w:val="both"/>
        <w:rPr>
          <w:rFonts w:ascii="Times New Roman" w:hAnsi="Times New Roman"/>
          <w:sz w:val="24"/>
          <w:szCs w:val="24"/>
          <w:lang w:eastAsia="zh-CN"/>
        </w:rPr>
      </w:pPr>
    </w:p>
    <w:p w14:paraId="4CE9781E" w14:textId="72EF0E9F" w:rsidR="00AA65E1" w:rsidRDefault="00AA65E1" w:rsidP="002E5CE6">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mensilmente invia al</w:t>
      </w:r>
      <w:r w:rsidR="00E12856" w:rsidRPr="004C012B">
        <w:rPr>
          <w:rFonts w:ascii="Times New Roman" w:hAnsi="Times New Roman"/>
          <w:sz w:val="24"/>
          <w:szCs w:val="24"/>
        </w:rPr>
        <w:t>la DL</w:t>
      </w:r>
      <w:r w:rsidR="00A52B17" w:rsidRPr="004C012B">
        <w:rPr>
          <w:rFonts w:ascii="Times New Roman" w:hAnsi="Times New Roman"/>
          <w:sz w:val="24"/>
          <w:szCs w:val="24"/>
        </w:rPr>
        <w:t xml:space="preserve"> </w:t>
      </w:r>
      <w:r w:rsidRPr="004C012B">
        <w:rPr>
          <w:rFonts w:ascii="Times New Roman" w:hAnsi="Times New Roman"/>
          <w:sz w:val="24"/>
          <w:szCs w:val="24"/>
        </w:rPr>
        <w:t>il Report di sintesi delle attività svolte.</w:t>
      </w:r>
    </w:p>
    <w:p w14:paraId="789A9635" w14:textId="77777777" w:rsidR="001012EC" w:rsidRDefault="001012EC" w:rsidP="001012EC">
      <w:pPr>
        <w:spacing w:after="0" w:line="240" w:lineRule="auto"/>
        <w:ind w:left="567"/>
        <w:jc w:val="both"/>
        <w:rPr>
          <w:rFonts w:ascii="Times New Roman" w:hAnsi="Times New Roman"/>
          <w:sz w:val="24"/>
          <w:szCs w:val="24"/>
        </w:rPr>
      </w:pPr>
    </w:p>
    <w:p w14:paraId="6E1645C5" w14:textId="7E680BD3" w:rsidR="001012EC" w:rsidRPr="008925BB" w:rsidRDefault="001012EC" w:rsidP="001012EC">
      <w:pPr>
        <w:spacing w:after="0" w:line="240" w:lineRule="auto"/>
        <w:ind w:left="567"/>
        <w:jc w:val="both"/>
        <w:rPr>
          <w:rFonts w:ascii="Times New Roman" w:hAnsi="Times New Roman"/>
          <w:sz w:val="24"/>
          <w:szCs w:val="24"/>
        </w:rPr>
      </w:pPr>
      <w:r w:rsidRPr="008925BB">
        <w:rPr>
          <w:rFonts w:ascii="Times New Roman" w:hAnsi="Times New Roman"/>
          <w:sz w:val="24"/>
          <w:szCs w:val="24"/>
        </w:rPr>
        <w:t xml:space="preserve">L’Appaltatore è responsabile del rispetto e dell’attuazione delle disposizioni ambientali previste dalla normativa vigente e di quelle integrative riportate all’interno del Capitolato Ambientale e nella documentazione tecnica che egli stesso è tenuto a redigere ai sensi del Capitolato Ambientale suddetto (autocontrollo). </w:t>
      </w:r>
    </w:p>
    <w:p w14:paraId="248B781B" w14:textId="77777777" w:rsidR="001012EC" w:rsidRPr="008925BB" w:rsidRDefault="001012EC" w:rsidP="001012EC">
      <w:pPr>
        <w:spacing w:after="0" w:line="240" w:lineRule="auto"/>
        <w:ind w:left="567"/>
        <w:jc w:val="both"/>
        <w:rPr>
          <w:rFonts w:ascii="Times New Roman" w:hAnsi="Times New Roman"/>
          <w:sz w:val="24"/>
          <w:szCs w:val="24"/>
        </w:rPr>
      </w:pPr>
      <w:r w:rsidRPr="008925BB">
        <w:rPr>
          <w:rFonts w:ascii="Times New Roman" w:hAnsi="Times New Roman"/>
          <w:sz w:val="24"/>
          <w:szCs w:val="24"/>
        </w:rPr>
        <w:t>La gestione dell’appalto può prevedere, inoltre, uno specifico monitoraggio ambientale nelle fasi ante, in corso e post operam, effettuato da un soggetto esterno in tal senso incaricato dal Committente (Esecutore del Piano di Monitoraggio Ambientale), i cui dati di ritorno alimentano opportuni indicatori nelle varie componenti ambientali.</w:t>
      </w:r>
    </w:p>
    <w:p w14:paraId="70D2438A" w14:textId="4B21210A" w:rsidR="003943B8" w:rsidRDefault="001012EC" w:rsidP="001012EC">
      <w:pPr>
        <w:spacing w:after="0" w:line="240" w:lineRule="auto"/>
        <w:ind w:left="567"/>
        <w:jc w:val="both"/>
        <w:rPr>
          <w:rFonts w:ascii="Times New Roman" w:hAnsi="Times New Roman"/>
          <w:sz w:val="24"/>
          <w:szCs w:val="24"/>
        </w:rPr>
      </w:pPr>
      <w:r w:rsidRPr="008925BB">
        <w:rPr>
          <w:rFonts w:ascii="Times New Roman" w:hAnsi="Times New Roman"/>
          <w:sz w:val="24"/>
          <w:szCs w:val="24"/>
        </w:rPr>
        <w:t xml:space="preserve">Siti di monitoraggio, metodiche e frequenze sono esplicitate all’interno del Piano di Monitoraggio Ambientale (PMA). Al superamento delle soglie di attenzione/allarme/legge previste, qualora esistenti, il sistema di monitoraggio prevede, la tempestiva informativa dal PJM (con il supporto di </w:t>
      </w:r>
      <w:r w:rsidR="008E30CB">
        <w:rPr>
          <w:rFonts w:ascii="Times New Roman" w:hAnsi="Times New Roman"/>
          <w:sz w:val="24"/>
          <w:szCs w:val="24"/>
        </w:rPr>
        <w:t>RA</w:t>
      </w:r>
      <w:r w:rsidRPr="008925BB">
        <w:rPr>
          <w:rFonts w:ascii="Times New Roman" w:hAnsi="Times New Roman"/>
          <w:sz w:val="24"/>
          <w:szCs w:val="24"/>
        </w:rPr>
        <w:t>) all’Ente locale preposto al controllo e la contestuale convocazione da parte del DL su indicazione dell’esecutore del Piano di Monitoraggio Ambientale del Gruppo di Crisi cui partecipa la DL e l’Appaltatore in corso d’opera, per la discussione e l’analisi in contradditorio della criticità intervenuta.</w:t>
      </w:r>
    </w:p>
    <w:p w14:paraId="33B20724" w14:textId="5682BD50" w:rsidR="005A24C6" w:rsidRPr="004C012B" w:rsidRDefault="003943B8" w:rsidP="000037A2">
      <w:pPr>
        <w:spacing w:after="0" w:line="240" w:lineRule="auto"/>
        <w:ind w:left="567"/>
        <w:jc w:val="both"/>
        <w:rPr>
          <w:rFonts w:ascii="Times New Roman" w:hAnsi="Times New Roman"/>
          <w:sz w:val="24"/>
          <w:szCs w:val="24"/>
          <w:lang w:eastAsia="zh-CN"/>
        </w:rPr>
      </w:pPr>
      <w:r w:rsidRPr="430D4D5D">
        <w:rPr>
          <w:noProof/>
          <w:lang w:eastAsia="it-IT"/>
        </w:rPr>
        <w:t xml:space="preserve"> </w:t>
      </w:r>
    </w:p>
    <w:p w14:paraId="4FC8CDAA" w14:textId="464FEC73" w:rsidR="00AA65E1" w:rsidRPr="004C012B" w:rsidRDefault="00AA65E1" w:rsidP="00AA65E1">
      <w:pPr>
        <w:pStyle w:val="Titolo2"/>
      </w:pPr>
      <w:bookmarkStart w:id="1518" w:name="_Toc12379882"/>
      <w:bookmarkStart w:id="1519" w:name="_Toc46233083"/>
      <w:bookmarkStart w:id="1520" w:name="_Toc129185719"/>
      <w:r w:rsidRPr="004C012B">
        <w:t>Attività di sorveglianza ambientale sui cantieri</w:t>
      </w:r>
      <w:bookmarkEnd w:id="1518"/>
      <w:bookmarkEnd w:id="1519"/>
      <w:bookmarkEnd w:id="1520"/>
    </w:p>
    <w:p w14:paraId="7B96B3EF" w14:textId="593E74B5" w:rsidR="00037975" w:rsidRDefault="00957AC1" w:rsidP="00037975">
      <w:pPr>
        <w:numPr>
          <w:ilvl w:val="0"/>
          <w:numId w:val="9"/>
        </w:numPr>
        <w:suppressAutoHyphens/>
        <w:spacing w:after="0" w:line="240" w:lineRule="auto"/>
        <w:ind w:left="1418"/>
        <w:jc w:val="both"/>
        <w:rPr>
          <w:rFonts w:ascii="Times New Roman" w:hAnsi="Times New Roman"/>
          <w:sz w:val="24"/>
          <w:szCs w:val="24"/>
        </w:rPr>
      </w:pPr>
      <w:r w:rsidRPr="6E90FD42">
        <w:rPr>
          <w:rFonts w:ascii="Times New Roman" w:hAnsi="Times New Roman"/>
          <w:sz w:val="24"/>
          <w:szCs w:val="24"/>
        </w:rPr>
        <w:t>F</w:t>
      </w:r>
      <w:r w:rsidR="00E54421" w:rsidRPr="6E90FD42">
        <w:rPr>
          <w:rFonts w:ascii="Times New Roman" w:hAnsi="Times New Roman"/>
          <w:sz w:val="24"/>
          <w:szCs w:val="24"/>
        </w:rPr>
        <w:t>erm</w:t>
      </w:r>
      <w:r w:rsidR="00A23B36" w:rsidRPr="6E90FD42">
        <w:rPr>
          <w:rFonts w:ascii="Times New Roman" w:hAnsi="Times New Roman"/>
          <w:sz w:val="24"/>
          <w:szCs w:val="24"/>
        </w:rPr>
        <w:t>e</w:t>
      </w:r>
      <w:r w:rsidR="00E54421" w:rsidRPr="6E90FD42">
        <w:rPr>
          <w:rFonts w:ascii="Times New Roman" w:hAnsi="Times New Roman"/>
          <w:sz w:val="24"/>
          <w:szCs w:val="24"/>
        </w:rPr>
        <w:t xml:space="preserve"> restando </w:t>
      </w:r>
      <w:r w:rsidRPr="6E90FD42">
        <w:rPr>
          <w:rFonts w:ascii="Times New Roman" w:hAnsi="Times New Roman"/>
          <w:sz w:val="24"/>
          <w:szCs w:val="24"/>
        </w:rPr>
        <w:t xml:space="preserve">le responsabilità dell’Appaltatore e </w:t>
      </w:r>
      <w:r w:rsidR="00A23B36" w:rsidRPr="6E90FD42">
        <w:rPr>
          <w:rFonts w:ascii="Times New Roman" w:hAnsi="Times New Roman"/>
          <w:sz w:val="24"/>
          <w:szCs w:val="24"/>
        </w:rPr>
        <w:t xml:space="preserve">le competenze del </w:t>
      </w:r>
      <w:r w:rsidR="002A486F" w:rsidRPr="6E90FD42">
        <w:rPr>
          <w:rFonts w:ascii="Times New Roman" w:hAnsi="Times New Roman"/>
          <w:sz w:val="24"/>
          <w:szCs w:val="24"/>
        </w:rPr>
        <w:t>DL</w:t>
      </w:r>
      <w:r w:rsidRPr="6E90FD42">
        <w:rPr>
          <w:rFonts w:ascii="Times New Roman" w:hAnsi="Times New Roman"/>
          <w:sz w:val="24"/>
          <w:szCs w:val="24"/>
        </w:rPr>
        <w:t xml:space="preserve"> in materia di</w:t>
      </w:r>
      <w:r w:rsidRPr="6E90FD42" w:rsidDel="00957AC1">
        <w:rPr>
          <w:rFonts w:ascii="Times New Roman" w:hAnsi="Times New Roman"/>
          <w:sz w:val="24"/>
          <w:szCs w:val="24"/>
        </w:rPr>
        <w:t xml:space="preserve"> </w:t>
      </w:r>
      <w:r w:rsidRPr="6E90FD42">
        <w:rPr>
          <w:rFonts w:ascii="Times New Roman" w:hAnsi="Times New Roman"/>
          <w:sz w:val="24"/>
          <w:szCs w:val="24"/>
        </w:rPr>
        <w:t xml:space="preserve"> controlli</w:t>
      </w:r>
      <w:r w:rsidR="002A486F" w:rsidRPr="6E90FD42">
        <w:rPr>
          <w:rFonts w:ascii="Times New Roman" w:hAnsi="Times New Roman"/>
          <w:sz w:val="24"/>
          <w:szCs w:val="24"/>
        </w:rPr>
        <w:t>, come definiti da Norma e Contratto</w:t>
      </w:r>
      <w:r w:rsidR="00E54421" w:rsidRPr="6E90FD42">
        <w:rPr>
          <w:rFonts w:ascii="Times New Roman" w:hAnsi="Times New Roman"/>
          <w:sz w:val="24"/>
          <w:szCs w:val="24"/>
        </w:rPr>
        <w:t xml:space="preserve">, </w:t>
      </w:r>
      <w:r w:rsidRPr="6E90FD42" w:rsidDel="00957AC1">
        <w:rPr>
          <w:rFonts w:ascii="Times New Roman" w:hAnsi="Times New Roman"/>
          <w:sz w:val="24"/>
          <w:szCs w:val="24"/>
        </w:rPr>
        <w:t xml:space="preserve"> </w:t>
      </w:r>
      <w:r w:rsidR="00E72F00" w:rsidRPr="6E90FD42">
        <w:rPr>
          <w:rFonts w:ascii="Times New Roman" w:hAnsi="Times New Roman"/>
          <w:sz w:val="24"/>
          <w:szCs w:val="24"/>
        </w:rPr>
        <w:t xml:space="preserve">ASPI esercita tramite </w:t>
      </w:r>
      <w:r w:rsidR="00A23B36" w:rsidRPr="6E90FD42">
        <w:rPr>
          <w:rFonts w:ascii="Times New Roman" w:hAnsi="Times New Roman"/>
          <w:sz w:val="24"/>
          <w:szCs w:val="24"/>
        </w:rPr>
        <w:t>i</w:t>
      </w:r>
      <w:r w:rsidR="00440071" w:rsidRPr="6E90FD42">
        <w:rPr>
          <w:rFonts w:ascii="Times New Roman" w:hAnsi="Times New Roman"/>
          <w:sz w:val="24"/>
          <w:szCs w:val="24"/>
        </w:rPr>
        <w:t>l Referente Ambientale</w:t>
      </w:r>
      <w:r w:rsidR="00AA65E1" w:rsidRPr="6E90FD42">
        <w:rPr>
          <w:rFonts w:ascii="Times New Roman" w:hAnsi="Times New Roman"/>
          <w:sz w:val="24"/>
          <w:szCs w:val="24"/>
        </w:rPr>
        <w:t xml:space="preserve"> le attività di Sorveglianza</w:t>
      </w:r>
      <w:r w:rsidR="00FE180D" w:rsidRPr="6E90FD42">
        <w:rPr>
          <w:rFonts w:ascii="Times New Roman" w:hAnsi="Times New Roman"/>
          <w:sz w:val="24"/>
          <w:szCs w:val="24"/>
        </w:rPr>
        <w:t xml:space="preserve"> Ambientale</w:t>
      </w:r>
      <w:r w:rsidR="00AA65E1" w:rsidRPr="6E90FD42">
        <w:rPr>
          <w:rFonts w:ascii="Times New Roman" w:hAnsi="Times New Roman"/>
          <w:sz w:val="24"/>
          <w:szCs w:val="24"/>
        </w:rPr>
        <w:t xml:space="preserve"> sulla corretta esecuzione dei lavori da parte dell’Appaltatore</w:t>
      </w:r>
      <w:r w:rsidR="00D64B4A">
        <w:rPr>
          <w:rFonts w:ascii="Times New Roman" w:hAnsi="Times New Roman"/>
          <w:sz w:val="24"/>
          <w:szCs w:val="24"/>
        </w:rPr>
        <w:t>.</w:t>
      </w:r>
    </w:p>
    <w:p w14:paraId="41B35FDE" w14:textId="77777777" w:rsidR="00037975" w:rsidRPr="004C012B" w:rsidRDefault="00037975" w:rsidP="00037975">
      <w:pPr>
        <w:suppressAutoHyphens/>
        <w:spacing w:after="0" w:line="240" w:lineRule="auto"/>
        <w:jc w:val="both"/>
        <w:rPr>
          <w:rFonts w:ascii="Times New Roman" w:hAnsi="Times New Roman"/>
          <w:sz w:val="24"/>
          <w:szCs w:val="24"/>
        </w:rPr>
      </w:pPr>
    </w:p>
    <w:p w14:paraId="1BC084DC" w14:textId="76E46DF9" w:rsidR="0077134B" w:rsidRPr="004C012B" w:rsidRDefault="00DC3D8C" w:rsidP="000037A2">
      <w:pPr>
        <w:spacing w:after="0" w:line="240" w:lineRule="auto"/>
        <w:ind w:left="567"/>
        <w:jc w:val="both"/>
        <w:rPr>
          <w:rFonts w:ascii="Times New Roman" w:hAnsi="Times New Roman"/>
          <w:sz w:val="24"/>
          <w:szCs w:val="24"/>
        </w:rPr>
      </w:pPr>
      <w:r w:rsidRPr="430D4D5D">
        <w:rPr>
          <w:rFonts w:ascii="Times New Roman" w:hAnsi="Times New Roman"/>
          <w:sz w:val="24"/>
          <w:szCs w:val="24"/>
        </w:rPr>
        <w:t xml:space="preserve">L’Appaltatore </w:t>
      </w:r>
      <w:r w:rsidR="5393DBBC" w:rsidRPr="430D4D5D">
        <w:rPr>
          <w:rFonts w:ascii="Times New Roman" w:hAnsi="Times New Roman"/>
          <w:sz w:val="24"/>
          <w:szCs w:val="24"/>
        </w:rPr>
        <w:t xml:space="preserve">assicura il supporto all’attività di sorveglianza </w:t>
      </w:r>
      <w:r w:rsidR="00B53276">
        <w:rPr>
          <w:rFonts w:ascii="Times New Roman" w:hAnsi="Times New Roman"/>
          <w:sz w:val="24"/>
          <w:szCs w:val="24"/>
        </w:rPr>
        <w:t xml:space="preserve">ambientale </w:t>
      </w:r>
      <w:r w:rsidR="00A840EF">
        <w:rPr>
          <w:rFonts w:ascii="Times New Roman" w:hAnsi="Times New Roman"/>
          <w:sz w:val="24"/>
          <w:szCs w:val="24"/>
        </w:rPr>
        <w:t xml:space="preserve">svolta da ASPI </w:t>
      </w:r>
      <w:r w:rsidR="5393DBBC" w:rsidRPr="430D4D5D">
        <w:rPr>
          <w:rFonts w:ascii="Times New Roman" w:hAnsi="Times New Roman"/>
          <w:sz w:val="24"/>
          <w:szCs w:val="24"/>
        </w:rPr>
        <w:t xml:space="preserve">con apposito referente </w:t>
      </w:r>
      <w:r w:rsidR="00B53276">
        <w:rPr>
          <w:rFonts w:ascii="Times New Roman" w:hAnsi="Times New Roman"/>
          <w:sz w:val="24"/>
          <w:szCs w:val="24"/>
        </w:rPr>
        <w:t xml:space="preserve">ambientale </w:t>
      </w:r>
      <w:r w:rsidR="646A6AB2" w:rsidRPr="430D4D5D">
        <w:rPr>
          <w:rFonts w:ascii="Times New Roman" w:hAnsi="Times New Roman"/>
          <w:sz w:val="24"/>
          <w:szCs w:val="24"/>
        </w:rPr>
        <w:t>e</w:t>
      </w:r>
      <w:r w:rsidRPr="430D4D5D">
        <w:rPr>
          <w:rFonts w:ascii="Times New Roman" w:hAnsi="Times New Roman"/>
          <w:sz w:val="24"/>
          <w:szCs w:val="24"/>
        </w:rPr>
        <w:t xml:space="preserve"> coopera con il RA, agevolando l’effettuazione delle visite ispettive di quest’ultimo sugli ambiti di propria competenza</w:t>
      </w:r>
      <w:r w:rsidR="009747FA">
        <w:rPr>
          <w:rFonts w:ascii="Times New Roman" w:hAnsi="Times New Roman"/>
          <w:sz w:val="24"/>
          <w:szCs w:val="24"/>
        </w:rPr>
        <w:t xml:space="preserve"> sia per </w:t>
      </w:r>
      <w:r w:rsidR="0065668B">
        <w:rPr>
          <w:rFonts w:ascii="Times New Roman" w:hAnsi="Times New Roman"/>
          <w:sz w:val="24"/>
          <w:szCs w:val="24"/>
        </w:rPr>
        <w:t xml:space="preserve">le </w:t>
      </w:r>
      <w:r w:rsidR="0004504C">
        <w:rPr>
          <w:rFonts w:ascii="Times New Roman" w:hAnsi="Times New Roman"/>
          <w:sz w:val="24"/>
          <w:szCs w:val="24"/>
        </w:rPr>
        <w:t>verifiche</w:t>
      </w:r>
      <w:r w:rsidR="009747FA">
        <w:rPr>
          <w:rFonts w:ascii="Times New Roman" w:hAnsi="Times New Roman"/>
          <w:sz w:val="24"/>
          <w:szCs w:val="24"/>
        </w:rPr>
        <w:t xml:space="preserve"> documentali che per le </w:t>
      </w:r>
      <w:r w:rsidR="0004504C">
        <w:rPr>
          <w:rFonts w:ascii="Times New Roman" w:hAnsi="Times New Roman"/>
          <w:sz w:val="24"/>
          <w:szCs w:val="24"/>
        </w:rPr>
        <w:t>verifiche</w:t>
      </w:r>
      <w:r w:rsidR="009747FA">
        <w:rPr>
          <w:rFonts w:ascii="Times New Roman" w:hAnsi="Times New Roman"/>
          <w:sz w:val="24"/>
          <w:szCs w:val="24"/>
        </w:rPr>
        <w:t xml:space="preserve"> in campo</w:t>
      </w:r>
      <w:r w:rsidRPr="430D4D5D">
        <w:rPr>
          <w:rFonts w:ascii="Times New Roman" w:hAnsi="Times New Roman"/>
          <w:sz w:val="24"/>
          <w:szCs w:val="24"/>
        </w:rPr>
        <w:t>.</w:t>
      </w:r>
    </w:p>
    <w:p w14:paraId="1D808BED" w14:textId="77777777" w:rsidR="00AA65E1" w:rsidRPr="004C012B" w:rsidRDefault="00AA65E1" w:rsidP="00AA65E1">
      <w:pPr>
        <w:rPr>
          <w:rFonts w:eastAsia="Calibri"/>
          <w:bCs/>
          <w:szCs w:val="24"/>
          <w:lang w:eastAsia="it-IT"/>
        </w:rPr>
      </w:pPr>
    </w:p>
    <w:p w14:paraId="6784D30B" w14:textId="77777777" w:rsidR="00AA65E1" w:rsidRPr="004C012B" w:rsidRDefault="00AA65E1" w:rsidP="00E81C08">
      <w:pPr>
        <w:pStyle w:val="Titolo3"/>
      </w:pPr>
      <w:bookmarkStart w:id="1521" w:name="_Toc23870739"/>
      <w:bookmarkStart w:id="1522" w:name="_Toc129185720"/>
      <w:r w:rsidRPr="004C012B">
        <w:t>Pianificazione della Sorveglianza</w:t>
      </w:r>
      <w:bookmarkEnd w:id="1521"/>
      <w:bookmarkEnd w:id="1522"/>
    </w:p>
    <w:p w14:paraId="7FFE1390" w14:textId="44247C3B" w:rsidR="00037975" w:rsidRPr="00C31865" w:rsidRDefault="00037975" w:rsidP="00037975">
      <w:pPr>
        <w:spacing w:after="0" w:line="240" w:lineRule="auto"/>
        <w:ind w:left="567"/>
        <w:jc w:val="both"/>
        <w:rPr>
          <w:rFonts w:ascii="Times New Roman" w:hAnsi="Times New Roman"/>
          <w:sz w:val="24"/>
          <w:szCs w:val="24"/>
        </w:rPr>
      </w:pPr>
      <w:r w:rsidRPr="430D4D5D">
        <w:rPr>
          <w:rFonts w:ascii="Times New Roman" w:hAnsi="Times New Roman"/>
          <w:sz w:val="24"/>
          <w:szCs w:val="24"/>
        </w:rPr>
        <w:t>Il Piano di Sorveglianza Ambientale del Cantiere viene trasme</w:t>
      </w:r>
      <w:r w:rsidR="5CA26EA3" w:rsidRPr="430D4D5D">
        <w:rPr>
          <w:rFonts w:ascii="Times New Roman" w:hAnsi="Times New Roman"/>
          <w:sz w:val="24"/>
          <w:szCs w:val="24"/>
        </w:rPr>
        <w:t>sso</w:t>
      </w:r>
      <w:r w:rsidRPr="430D4D5D">
        <w:rPr>
          <w:rFonts w:ascii="Times New Roman" w:hAnsi="Times New Roman"/>
          <w:sz w:val="24"/>
          <w:szCs w:val="24"/>
        </w:rPr>
        <w:t xml:space="preserve"> all’Affidatario di </w:t>
      </w:r>
      <w:r w:rsidR="000037A2" w:rsidRPr="430D4D5D">
        <w:rPr>
          <w:rFonts w:ascii="Times New Roman" w:hAnsi="Times New Roman"/>
          <w:sz w:val="24"/>
          <w:szCs w:val="24"/>
        </w:rPr>
        <w:t>Lavori,</w:t>
      </w:r>
      <w:r w:rsidR="43A96405" w:rsidRPr="430D4D5D">
        <w:rPr>
          <w:rFonts w:ascii="Times New Roman" w:hAnsi="Times New Roman"/>
          <w:sz w:val="24"/>
          <w:szCs w:val="24"/>
        </w:rPr>
        <w:t xml:space="preserve"> il quale viene informato sulla finalità delle verifiche.</w:t>
      </w:r>
    </w:p>
    <w:p w14:paraId="3E7979FD" w14:textId="77777777" w:rsidR="00AA65E1" w:rsidRDefault="00AA65E1" w:rsidP="00AA65E1"/>
    <w:p w14:paraId="15431B9F" w14:textId="77777777" w:rsidR="00AA65E1" w:rsidRPr="00C31865" w:rsidRDefault="00AA65E1" w:rsidP="00AA65E1">
      <w:pPr>
        <w:suppressAutoHyphens/>
        <w:spacing w:after="0" w:line="240" w:lineRule="auto"/>
        <w:ind w:left="576"/>
        <w:jc w:val="both"/>
        <w:rPr>
          <w:rFonts w:ascii="Times New Roman" w:hAnsi="Times New Roman"/>
          <w:sz w:val="24"/>
          <w:szCs w:val="24"/>
          <w:lang w:eastAsia="zh-CN"/>
        </w:rPr>
      </w:pPr>
    </w:p>
    <w:p w14:paraId="4A876705" w14:textId="77777777" w:rsidR="00AA65E1" w:rsidRPr="002E69D2" w:rsidRDefault="00AA65E1" w:rsidP="00E81C08">
      <w:pPr>
        <w:pStyle w:val="Titolo3"/>
      </w:pPr>
      <w:bookmarkStart w:id="1523" w:name="_Toc515967362"/>
      <w:bookmarkStart w:id="1524" w:name="_Toc23870752"/>
      <w:bookmarkStart w:id="1525" w:name="_Toc129185721"/>
      <w:r>
        <w:t>Rendicontazione delle attività di Sorveglianza</w:t>
      </w:r>
      <w:bookmarkEnd w:id="1523"/>
      <w:bookmarkEnd w:id="1524"/>
      <w:bookmarkEnd w:id="1525"/>
    </w:p>
    <w:p w14:paraId="4AE1F347" w14:textId="5ED27F80" w:rsidR="00AA65E1" w:rsidRPr="00C31865" w:rsidRDefault="008E30CB" w:rsidP="00E00A90">
      <w:pPr>
        <w:spacing w:after="0" w:line="240" w:lineRule="auto"/>
        <w:ind w:left="567"/>
        <w:jc w:val="both"/>
        <w:rPr>
          <w:rFonts w:ascii="Times New Roman" w:hAnsi="Times New Roman"/>
          <w:sz w:val="24"/>
          <w:szCs w:val="24"/>
        </w:rPr>
      </w:pPr>
      <w:bookmarkStart w:id="1526" w:name="_Toc514854483"/>
      <w:bookmarkStart w:id="1527" w:name="_Ref515027546"/>
      <w:bookmarkStart w:id="1528" w:name="_Toc515363642"/>
      <w:bookmarkStart w:id="1529" w:name="_Toc515363708"/>
      <w:bookmarkStart w:id="1530" w:name="_Toc515363799"/>
      <w:bookmarkStart w:id="1531" w:name="_Toc515372477"/>
      <w:r>
        <w:rPr>
          <w:rFonts w:ascii="Times New Roman" w:hAnsi="Times New Roman"/>
          <w:sz w:val="24"/>
          <w:szCs w:val="24"/>
        </w:rPr>
        <w:t xml:space="preserve">Il </w:t>
      </w:r>
      <w:r w:rsidR="00EC5EBC">
        <w:rPr>
          <w:rFonts w:ascii="Times New Roman" w:hAnsi="Times New Roman"/>
          <w:sz w:val="24"/>
          <w:szCs w:val="24"/>
        </w:rPr>
        <w:t>RA</w:t>
      </w:r>
      <w:r w:rsidR="00EC5EBC" w:rsidRPr="00C31865">
        <w:rPr>
          <w:rFonts w:ascii="Times New Roman" w:hAnsi="Times New Roman"/>
          <w:sz w:val="24"/>
          <w:szCs w:val="24"/>
        </w:rPr>
        <w:t xml:space="preserve"> </w:t>
      </w:r>
      <w:r w:rsidR="00E85A32">
        <w:rPr>
          <w:rFonts w:ascii="Times New Roman" w:hAnsi="Times New Roman"/>
          <w:sz w:val="24"/>
          <w:szCs w:val="24"/>
        </w:rPr>
        <w:t>prepara</w:t>
      </w:r>
      <w:r w:rsidR="00AC3CCC">
        <w:rPr>
          <w:rFonts w:ascii="Times New Roman" w:hAnsi="Times New Roman"/>
          <w:sz w:val="24"/>
          <w:szCs w:val="24"/>
        </w:rPr>
        <w:t xml:space="preserve"> il </w:t>
      </w:r>
      <w:r w:rsidR="00AA65E1" w:rsidRPr="009618A9">
        <w:rPr>
          <w:rFonts w:ascii="Times New Roman" w:hAnsi="Times New Roman"/>
          <w:sz w:val="24"/>
          <w:szCs w:val="24"/>
        </w:rPr>
        <w:t>Rapporto di Sorveglianza strumento che fornisce una completa ed accurata registrazione delle attività svolte</w:t>
      </w:r>
      <w:r w:rsidR="009C4711">
        <w:rPr>
          <w:rFonts w:ascii="Times New Roman" w:hAnsi="Times New Roman"/>
          <w:sz w:val="24"/>
          <w:szCs w:val="24"/>
        </w:rPr>
        <w:t xml:space="preserve"> </w:t>
      </w:r>
      <w:r w:rsidR="00E00A90">
        <w:rPr>
          <w:rFonts w:ascii="Times New Roman" w:hAnsi="Times New Roman"/>
          <w:sz w:val="24"/>
          <w:szCs w:val="24"/>
        </w:rPr>
        <w:t>e</w:t>
      </w:r>
      <w:r w:rsidR="00AA65E1" w:rsidRPr="009618A9">
        <w:rPr>
          <w:rFonts w:ascii="Times New Roman" w:hAnsi="Times New Roman"/>
          <w:sz w:val="24"/>
          <w:szCs w:val="24"/>
        </w:rPr>
        <w:t xml:space="preserve"> </w:t>
      </w:r>
      <w:r w:rsidR="00911DEE">
        <w:rPr>
          <w:rFonts w:ascii="Times New Roman" w:hAnsi="Times New Roman"/>
          <w:sz w:val="24"/>
          <w:szCs w:val="24"/>
        </w:rPr>
        <w:t xml:space="preserve">che </w:t>
      </w:r>
      <w:r w:rsidR="00AA65E1" w:rsidRPr="009618A9">
        <w:rPr>
          <w:rFonts w:ascii="Times New Roman" w:hAnsi="Times New Roman"/>
          <w:sz w:val="24"/>
          <w:szCs w:val="24"/>
        </w:rPr>
        <w:t>dev’essere controfirmato dal PJM, dalla DL e dall’Appaltatore.</w:t>
      </w:r>
      <w:r w:rsidR="00AA65E1" w:rsidRPr="00C31865">
        <w:rPr>
          <w:rFonts w:ascii="Times New Roman" w:hAnsi="Times New Roman"/>
          <w:sz w:val="24"/>
          <w:szCs w:val="24"/>
        </w:rPr>
        <w:t xml:space="preserve"> </w:t>
      </w:r>
    </w:p>
    <w:p w14:paraId="593EC036" w14:textId="1656FB5A" w:rsidR="00AA65E1" w:rsidRPr="00C31865" w:rsidRDefault="00AA65E1" w:rsidP="00F635C2">
      <w:pPr>
        <w:spacing w:after="0" w:line="240" w:lineRule="auto"/>
        <w:ind w:left="567"/>
        <w:jc w:val="both"/>
        <w:rPr>
          <w:rFonts w:ascii="Times New Roman" w:hAnsi="Times New Roman"/>
          <w:sz w:val="24"/>
          <w:szCs w:val="24"/>
        </w:rPr>
      </w:pPr>
      <w:r w:rsidRPr="00C31865">
        <w:rPr>
          <w:rFonts w:ascii="Times New Roman" w:hAnsi="Times New Roman"/>
          <w:sz w:val="24"/>
          <w:szCs w:val="24"/>
        </w:rPr>
        <w:t>Il rapporto di Sorveglianza comprende</w:t>
      </w:r>
      <w:r w:rsidR="00686804">
        <w:rPr>
          <w:rFonts w:ascii="Times New Roman" w:hAnsi="Times New Roman"/>
          <w:sz w:val="24"/>
          <w:szCs w:val="24"/>
        </w:rPr>
        <w:t xml:space="preserve"> </w:t>
      </w:r>
      <w:r w:rsidRPr="00C31865">
        <w:rPr>
          <w:rFonts w:ascii="Times New Roman" w:hAnsi="Times New Roman"/>
          <w:sz w:val="24"/>
          <w:szCs w:val="24"/>
        </w:rPr>
        <w:t>quanto segue:</w:t>
      </w:r>
    </w:p>
    <w:p w14:paraId="5760B427"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Obiettivi e tipologia;</w:t>
      </w:r>
    </w:p>
    <w:p w14:paraId="33EC2285"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Data e luogo in cui si sono svolte le attività;</w:t>
      </w:r>
    </w:p>
    <w:p w14:paraId="04F526CE"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Campo di applicabilità;</w:t>
      </w:r>
    </w:p>
    <w:p w14:paraId="4BDE622F"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Identificazione e riferimenti dei partecipanti;</w:t>
      </w:r>
    </w:p>
    <w:p w14:paraId="2D698B81"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Identificazione e riferimento della DL e/o dell’Appaltatore coinvolti;</w:t>
      </w:r>
    </w:p>
    <w:p w14:paraId="451992F4"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Documentazione fotografica;</w:t>
      </w:r>
    </w:p>
    <w:p w14:paraId="0127723C"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Risultanze;</w:t>
      </w:r>
    </w:p>
    <w:p w14:paraId="6156283C" w14:textId="77777777" w:rsidR="00AA65E1" w:rsidRPr="002B0EC1" w:rsidRDefault="150D4775" w:rsidP="00925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Conclusioni, in particolare focalizzate ad evidenziare:</w:t>
      </w:r>
    </w:p>
    <w:p w14:paraId="415267BB" w14:textId="77777777" w:rsidR="00AA65E1" w:rsidRPr="002B0EC1" w:rsidRDefault="00AA65E1" w:rsidP="00E37DF8">
      <w:pPr>
        <w:pStyle w:val="Paragrafoelenco"/>
        <w:numPr>
          <w:ilvl w:val="1"/>
          <w:numId w:val="31"/>
        </w:numPr>
        <w:suppressAutoHyphens/>
        <w:jc w:val="both"/>
        <w:rPr>
          <w:rFonts w:ascii="Times New Roman" w:hAnsi="Times New Roman"/>
          <w:sz w:val="24"/>
          <w:szCs w:val="24"/>
          <w:lang w:eastAsia="zh-CN"/>
        </w:rPr>
      </w:pPr>
      <w:r w:rsidRPr="002B0EC1">
        <w:rPr>
          <w:rFonts w:ascii="Times New Roman" w:hAnsi="Times New Roman"/>
          <w:sz w:val="24"/>
          <w:szCs w:val="24"/>
          <w:lang w:eastAsia="zh-CN"/>
        </w:rPr>
        <w:t>Non conformità (NC), osservazioni (OSS), commenti (COM);</w:t>
      </w:r>
    </w:p>
    <w:p w14:paraId="11623F63" w14:textId="77777777" w:rsidR="00AA65E1" w:rsidRPr="002B0EC1" w:rsidRDefault="00AA65E1" w:rsidP="00E37DF8">
      <w:pPr>
        <w:pStyle w:val="Paragrafoelenco"/>
        <w:numPr>
          <w:ilvl w:val="1"/>
          <w:numId w:val="31"/>
        </w:numPr>
        <w:suppressAutoHyphens/>
        <w:jc w:val="both"/>
        <w:rPr>
          <w:rFonts w:ascii="Times New Roman" w:hAnsi="Times New Roman"/>
          <w:sz w:val="24"/>
          <w:szCs w:val="24"/>
          <w:lang w:eastAsia="zh-CN"/>
        </w:rPr>
      </w:pPr>
      <w:r w:rsidRPr="002B0EC1">
        <w:rPr>
          <w:rFonts w:ascii="Times New Roman" w:hAnsi="Times New Roman"/>
          <w:sz w:val="24"/>
          <w:szCs w:val="24"/>
          <w:lang w:eastAsia="zh-CN"/>
        </w:rPr>
        <w:t>Azioni proposte per la loro risoluzione;</w:t>
      </w:r>
    </w:p>
    <w:p w14:paraId="01267343" w14:textId="77777777" w:rsidR="00AA65E1" w:rsidRDefault="00AA65E1" w:rsidP="00E37DF8">
      <w:pPr>
        <w:pStyle w:val="Paragrafoelenco"/>
        <w:numPr>
          <w:ilvl w:val="1"/>
          <w:numId w:val="31"/>
        </w:numPr>
        <w:suppressAutoHyphens/>
        <w:jc w:val="both"/>
        <w:rPr>
          <w:rFonts w:ascii="Times New Roman" w:hAnsi="Times New Roman"/>
          <w:sz w:val="24"/>
          <w:szCs w:val="24"/>
          <w:lang w:eastAsia="zh-CN"/>
        </w:rPr>
      </w:pPr>
      <w:r w:rsidRPr="002B0EC1">
        <w:rPr>
          <w:rFonts w:ascii="Times New Roman" w:hAnsi="Times New Roman"/>
          <w:sz w:val="24"/>
          <w:szCs w:val="24"/>
          <w:lang w:eastAsia="zh-CN"/>
        </w:rPr>
        <w:t>Responsabilità e tempistiche di tale risoluzione.</w:t>
      </w:r>
    </w:p>
    <w:p w14:paraId="3B2090F4" w14:textId="77777777" w:rsidR="00B55126" w:rsidRPr="002B0EC1" w:rsidRDefault="00B55126" w:rsidP="00B55126">
      <w:pPr>
        <w:pStyle w:val="Paragrafoelenco"/>
        <w:suppressAutoHyphens/>
        <w:ind w:left="2016"/>
        <w:jc w:val="both"/>
        <w:rPr>
          <w:rFonts w:ascii="Times New Roman" w:hAnsi="Times New Roman"/>
          <w:sz w:val="24"/>
          <w:szCs w:val="24"/>
          <w:lang w:eastAsia="zh-CN"/>
        </w:rPr>
      </w:pPr>
    </w:p>
    <w:p w14:paraId="6B65C2A5" w14:textId="5810CF97" w:rsidR="00AA65E1" w:rsidRPr="003403B8" w:rsidRDefault="00AA65E1" w:rsidP="00E81C08">
      <w:pPr>
        <w:pStyle w:val="Titolo3"/>
      </w:pPr>
      <w:bookmarkStart w:id="1532" w:name="_Toc515967363"/>
      <w:bookmarkStart w:id="1533" w:name="_Toc23870759"/>
      <w:bookmarkStart w:id="1534" w:name="_Toc129185722"/>
      <w:r>
        <w:t>Gestione risultanze delle attività</w:t>
      </w:r>
      <w:bookmarkEnd w:id="1532"/>
      <w:r w:rsidR="00A52B17">
        <w:t xml:space="preserve"> </w:t>
      </w:r>
      <w:r>
        <w:t>di Sorveglianza</w:t>
      </w:r>
      <w:bookmarkEnd w:id="1533"/>
      <w:bookmarkEnd w:id="1534"/>
    </w:p>
    <w:p w14:paraId="39E92FB9" w14:textId="1B150262" w:rsidR="00AA65E1" w:rsidRDefault="00AA65E1" w:rsidP="00F635C2">
      <w:pPr>
        <w:spacing w:after="0" w:line="240" w:lineRule="auto"/>
        <w:ind w:left="567"/>
        <w:jc w:val="both"/>
        <w:rPr>
          <w:rFonts w:ascii="Times New Roman" w:hAnsi="Times New Roman"/>
          <w:sz w:val="24"/>
          <w:szCs w:val="24"/>
        </w:rPr>
      </w:pPr>
      <w:r w:rsidRPr="00C31865">
        <w:rPr>
          <w:rFonts w:ascii="Times New Roman" w:hAnsi="Times New Roman"/>
          <w:sz w:val="24"/>
          <w:szCs w:val="24"/>
        </w:rPr>
        <w:t xml:space="preserve">Le risultanze delle attività di Sorveglianza Ambientale, con particolare riferimento alle eventuali non conformità ambientali rilevate, devono essere gestite, in termini di flusso comunicativo, registrazione, rendicontazione e valutazione dello stato di avanzamento, così come definito </w:t>
      </w:r>
      <w:r>
        <w:rPr>
          <w:rFonts w:ascii="Times New Roman" w:hAnsi="Times New Roman"/>
          <w:sz w:val="24"/>
          <w:szCs w:val="24"/>
        </w:rPr>
        <w:t>nel Capitolo “Non Conformità e Azioni Correttive”.</w:t>
      </w:r>
      <w:r w:rsidR="00472784">
        <w:rPr>
          <w:rFonts w:ascii="Times New Roman" w:hAnsi="Times New Roman"/>
          <w:sz w:val="24"/>
          <w:szCs w:val="24"/>
        </w:rPr>
        <w:t xml:space="preserve"> </w:t>
      </w:r>
    </w:p>
    <w:p w14:paraId="697491BD" w14:textId="06182038" w:rsidR="00FC78FA" w:rsidRDefault="00FC78FA" w:rsidP="00F635C2">
      <w:pPr>
        <w:spacing w:after="0" w:line="240" w:lineRule="auto"/>
        <w:ind w:left="567"/>
        <w:jc w:val="both"/>
        <w:rPr>
          <w:rFonts w:ascii="Times New Roman" w:hAnsi="Times New Roman"/>
          <w:sz w:val="24"/>
          <w:szCs w:val="24"/>
        </w:rPr>
      </w:pPr>
      <w:r>
        <w:rPr>
          <w:rFonts w:ascii="Times New Roman" w:hAnsi="Times New Roman"/>
          <w:sz w:val="24"/>
          <w:szCs w:val="24"/>
        </w:rPr>
        <w:t>L’Appaltatore è obbligato a porre in essere quanto ordinato dal DL</w:t>
      </w:r>
      <w:r w:rsidR="00ED77FA">
        <w:rPr>
          <w:rFonts w:ascii="Times New Roman" w:hAnsi="Times New Roman"/>
          <w:sz w:val="24"/>
          <w:szCs w:val="24"/>
        </w:rPr>
        <w:t xml:space="preserve"> per la risoluzione della </w:t>
      </w:r>
      <w:r w:rsidR="004F7EBC">
        <w:rPr>
          <w:rFonts w:ascii="Times New Roman" w:hAnsi="Times New Roman"/>
          <w:sz w:val="24"/>
          <w:szCs w:val="24"/>
        </w:rPr>
        <w:t>NC.</w:t>
      </w:r>
    </w:p>
    <w:p w14:paraId="41D8A8BE" w14:textId="77777777" w:rsidR="00AA65E1" w:rsidRPr="00C31865" w:rsidRDefault="00AA65E1" w:rsidP="00AA65E1">
      <w:pPr>
        <w:suppressAutoHyphens/>
        <w:spacing w:after="0" w:line="240" w:lineRule="auto"/>
        <w:ind w:left="576"/>
        <w:jc w:val="both"/>
        <w:rPr>
          <w:rFonts w:ascii="Times New Roman" w:hAnsi="Times New Roman"/>
          <w:sz w:val="24"/>
          <w:szCs w:val="24"/>
          <w:lang w:eastAsia="zh-CN"/>
        </w:rPr>
      </w:pPr>
    </w:p>
    <w:p w14:paraId="2FCE6760" w14:textId="77777777" w:rsidR="00AA65E1" w:rsidRPr="00E35C5C" w:rsidRDefault="00AA65E1" w:rsidP="00E81C08">
      <w:pPr>
        <w:pStyle w:val="Titolo3"/>
      </w:pPr>
      <w:bookmarkStart w:id="1535" w:name="_Toc515967364"/>
      <w:bookmarkStart w:id="1536" w:name="_Toc23870760"/>
      <w:bookmarkStart w:id="1537" w:name="_Toc129185723"/>
      <w:r>
        <w:t>Gestione della documentazione</w:t>
      </w:r>
      <w:bookmarkEnd w:id="1535"/>
      <w:bookmarkEnd w:id="1536"/>
      <w:bookmarkEnd w:id="1537"/>
    </w:p>
    <w:p w14:paraId="1C60AC5D" w14:textId="2F9AF66F" w:rsidR="00AA65E1" w:rsidRPr="00C31865" w:rsidRDefault="551A1594" w:rsidP="00F635C2">
      <w:pPr>
        <w:spacing w:after="0" w:line="240" w:lineRule="auto"/>
        <w:ind w:left="567"/>
        <w:jc w:val="both"/>
        <w:rPr>
          <w:rFonts w:ascii="Times New Roman" w:hAnsi="Times New Roman"/>
          <w:sz w:val="24"/>
          <w:szCs w:val="24"/>
        </w:rPr>
      </w:pPr>
      <w:r w:rsidRPr="430D4D5D">
        <w:rPr>
          <w:rFonts w:ascii="Times New Roman" w:hAnsi="Times New Roman"/>
          <w:sz w:val="24"/>
          <w:szCs w:val="24"/>
        </w:rPr>
        <w:t>L’Appaltatore riceve il rapporto di sorveglianza</w:t>
      </w:r>
      <w:r w:rsidR="00AA65E1" w:rsidRPr="430D4D5D">
        <w:rPr>
          <w:rFonts w:ascii="Times New Roman" w:hAnsi="Times New Roman"/>
          <w:sz w:val="24"/>
          <w:szCs w:val="24"/>
        </w:rPr>
        <w:t>.</w:t>
      </w:r>
    </w:p>
    <w:bookmarkEnd w:id="1526"/>
    <w:bookmarkEnd w:id="1527"/>
    <w:bookmarkEnd w:id="1528"/>
    <w:bookmarkEnd w:id="1529"/>
    <w:bookmarkEnd w:id="1530"/>
    <w:bookmarkEnd w:id="1531"/>
    <w:p w14:paraId="1FA3699F" w14:textId="77777777" w:rsidR="00AA65E1" w:rsidRPr="003502CE" w:rsidRDefault="00AA65E1" w:rsidP="00AA65E1">
      <w:pPr>
        <w:rPr>
          <w:lang w:eastAsia="zh-CN"/>
        </w:rPr>
      </w:pPr>
    </w:p>
    <w:p w14:paraId="5B17BF6B" w14:textId="3D2BD83B" w:rsidR="009E3228" w:rsidRPr="008761A7" w:rsidRDefault="009E3228" w:rsidP="008761A7">
      <w:pPr>
        <w:pStyle w:val="Titolo2"/>
      </w:pPr>
      <w:bookmarkStart w:id="1538" w:name="_Toc46233084"/>
      <w:bookmarkStart w:id="1539" w:name="_Toc129185724"/>
      <w:r w:rsidRPr="006E068A">
        <w:t>PIANO DI GESTIONE AMBIENTALE DI CANTIERE (PGAC)</w:t>
      </w:r>
      <w:bookmarkEnd w:id="1538"/>
      <w:bookmarkEnd w:id="1539"/>
    </w:p>
    <w:p w14:paraId="391750BA" w14:textId="5ECA1313"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Piano di Gestione Ambientale di Cantiere (PGAC) è lo strumento che descrive le strategie gestionali degli aspetti ambientali da parte dell’Appaltatore; è redatto dall’Appaltatore</w:t>
      </w:r>
      <w:r w:rsidR="00CF6421">
        <w:rPr>
          <w:rFonts w:ascii="Times New Roman" w:hAnsi="Times New Roman"/>
          <w:sz w:val="24"/>
          <w:szCs w:val="24"/>
        </w:rPr>
        <w:t>,</w:t>
      </w:r>
      <w:r w:rsidRPr="004C012B">
        <w:rPr>
          <w:rFonts w:ascii="Times New Roman" w:hAnsi="Times New Roman"/>
          <w:sz w:val="24"/>
          <w:szCs w:val="24"/>
        </w:rPr>
        <w:t xml:space="preserve"> </w:t>
      </w:r>
      <w:r w:rsidR="008C796C">
        <w:rPr>
          <w:rFonts w:ascii="Times New Roman" w:hAnsi="Times New Roman"/>
          <w:sz w:val="24"/>
          <w:szCs w:val="24"/>
        </w:rPr>
        <w:t xml:space="preserve">nei tempi riportati in allegato </w:t>
      </w:r>
      <w:r w:rsidR="00850CDF">
        <w:rPr>
          <w:rFonts w:ascii="Times New Roman" w:hAnsi="Times New Roman"/>
          <w:sz w:val="24"/>
          <w:szCs w:val="24"/>
        </w:rPr>
        <w:t>1.</w:t>
      </w:r>
      <w:r w:rsidR="00254ED6">
        <w:rPr>
          <w:rFonts w:ascii="Times New Roman" w:hAnsi="Times New Roman"/>
          <w:sz w:val="24"/>
          <w:szCs w:val="24"/>
        </w:rPr>
        <w:t>2</w:t>
      </w:r>
      <w:r w:rsidR="008C796C">
        <w:rPr>
          <w:rFonts w:ascii="Times New Roman" w:hAnsi="Times New Roman"/>
          <w:sz w:val="24"/>
          <w:szCs w:val="24"/>
        </w:rPr>
        <w:t xml:space="preserve"> </w:t>
      </w:r>
      <w:r w:rsidR="008C796C" w:rsidRPr="00CF6421">
        <w:rPr>
          <w:rFonts w:ascii="Times New Roman" w:hAnsi="Times New Roman"/>
          <w:i/>
          <w:sz w:val="24"/>
          <w:szCs w:val="24"/>
        </w:rPr>
        <w:t>Scadenzario</w:t>
      </w:r>
      <w:r w:rsidR="00C00F62" w:rsidRPr="00CF6421">
        <w:rPr>
          <w:rFonts w:ascii="Times New Roman" w:hAnsi="Times New Roman"/>
          <w:i/>
          <w:sz w:val="24"/>
          <w:szCs w:val="24"/>
        </w:rPr>
        <w:t xml:space="preserve"> </w:t>
      </w:r>
      <w:r w:rsidR="00CF6421" w:rsidRPr="00CF6421">
        <w:rPr>
          <w:rFonts w:ascii="Times New Roman" w:hAnsi="Times New Roman"/>
          <w:i/>
          <w:iCs/>
          <w:sz w:val="24"/>
          <w:szCs w:val="24"/>
        </w:rPr>
        <w:t>Adempimenti Documentali Ambiente</w:t>
      </w:r>
      <w:r w:rsidR="00CF6421">
        <w:rPr>
          <w:rFonts w:ascii="Times New Roman" w:hAnsi="Times New Roman"/>
          <w:i/>
          <w:iCs/>
          <w:sz w:val="24"/>
          <w:szCs w:val="24"/>
        </w:rPr>
        <w:t xml:space="preserve">, </w:t>
      </w:r>
      <w:r w:rsidRPr="004C012B">
        <w:rPr>
          <w:rFonts w:ascii="Times New Roman" w:hAnsi="Times New Roman"/>
          <w:sz w:val="24"/>
          <w:szCs w:val="24"/>
        </w:rPr>
        <w:t>al fine di valutare gli impatti ambientali attesi e prodotti dalle attività del cantiere nella esecuzione dell’opera e, al contempo, definire gli interventi di mitigazione che portino a eliminare o ridurre gli stessi.</w:t>
      </w:r>
    </w:p>
    <w:p w14:paraId="4E80B5C7" w14:textId="77777777" w:rsidR="009E3228" w:rsidRPr="004C012B" w:rsidRDefault="009E3228" w:rsidP="009E3228">
      <w:pPr>
        <w:spacing w:after="0" w:line="240" w:lineRule="auto"/>
        <w:jc w:val="both"/>
        <w:rPr>
          <w:rFonts w:ascii="Times New Roman" w:hAnsi="Times New Roman"/>
          <w:sz w:val="12"/>
          <w:szCs w:val="12"/>
          <w:lang w:eastAsia="it-IT"/>
        </w:rPr>
      </w:pPr>
    </w:p>
    <w:p w14:paraId="72BB0BCA" w14:textId="0EC216A5" w:rsidR="00AB5C45" w:rsidRDefault="00AB5C45" w:rsidP="00AB5C45">
      <w:pPr>
        <w:spacing w:after="0" w:line="240" w:lineRule="auto"/>
        <w:ind w:left="567"/>
        <w:jc w:val="both"/>
        <w:rPr>
          <w:rFonts w:ascii="Times New Roman" w:hAnsi="Times New Roman"/>
          <w:sz w:val="24"/>
          <w:szCs w:val="24"/>
        </w:rPr>
      </w:pPr>
      <w:r>
        <w:rPr>
          <w:rFonts w:ascii="Times New Roman" w:hAnsi="Times New Roman"/>
          <w:sz w:val="24"/>
          <w:szCs w:val="24"/>
        </w:rPr>
        <w:t xml:space="preserve">In allegato </w:t>
      </w:r>
      <w:r w:rsidR="00850CDF">
        <w:rPr>
          <w:rFonts w:ascii="Times New Roman" w:hAnsi="Times New Roman"/>
          <w:sz w:val="24"/>
          <w:szCs w:val="24"/>
        </w:rPr>
        <w:t>1.</w:t>
      </w:r>
      <w:r w:rsidR="004A33BE">
        <w:rPr>
          <w:rFonts w:ascii="Times New Roman" w:hAnsi="Times New Roman"/>
          <w:sz w:val="24"/>
          <w:szCs w:val="24"/>
        </w:rPr>
        <w:t>1</w:t>
      </w:r>
      <w:r>
        <w:rPr>
          <w:rFonts w:ascii="Times New Roman" w:hAnsi="Times New Roman"/>
          <w:sz w:val="24"/>
          <w:szCs w:val="24"/>
        </w:rPr>
        <w:t xml:space="preserve"> </w:t>
      </w:r>
      <w:r w:rsidR="005C73F0">
        <w:rPr>
          <w:rFonts w:ascii="Times New Roman" w:hAnsi="Times New Roman"/>
          <w:sz w:val="24"/>
          <w:szCs w:val="24"/>
        </w:rPr>
        <w:t>sono riportati</w:t>
      </w:r>
      <w:r>
        <w:rPr>
          <w:rFonts w:ascii="Times New Roman" w:hAnsi="Times New Roman"/>
          <w:sz w:val="24"/>
          <w:szCs w:val="24"/>
        </w:rPr>
        <w:t xml:space="preserve"> un indice esemplificativo dei contenuti </w:t>
      </w:r>
      <w:r w:rsidR="00234156">
        <w:rPr>
          <w:rFonts w:ascii="Times New Roman" w:hAnsi="Times New Roman"/>
          <w:sz w:val="24"/>
          <w:szCs w:val="24"/>
        </w:rPr>
        <w:t xml:space="preserve">del </w:t>
      </w:r>
      <w:r>
        <w:rPr>
          <w:rFonts w:ascii="Times New Roman" w:hAnsi="Times New Roman"/>
          <w:sz w:val="24"/>
          <w:szCs w:val="24"/>
        </w:rPr>
        <w:t xml:space="preserve">PGAC e </w:t>
      </w:r>
      <w:r w:rsidR="006B264D">
        <w:rPr>
          <w:rFonts w:ascii="Times New Roman" w:hAnsi="Times New Roman"/>
          <w:sz w:val="24"/>
          <w:szCs w:val="24"/>
        </w:rPr>
        <w:t xml:space="preserve">la tabella </w:t>
      </w:r>
      <w:r w:rsidR="00234156">
        <w:rPr>
          <w:rFonts w:ascii="Times New Roman" w:hAnsi="Times New Roman"/>
          <w:sz w:val="24"/>
          <w:szCs w:val="24"/>
        </w:rPr>
        <w:t>de</w:t>
      </w:r>
      <w:r>
        <w:rPr>
          <w:rFonts w:ascii="Times New Roman" w:hAnsi="Times New Roman"/>
          <w:sz w:val="24"/>
          <w:szCs w:val="24"/>
        </w:rPr>
        <w:t>gli allegati</w:t>
      </w:r>
      <w:r w:rsidR="005C73F0">
        <w:rPr>
          <w:rFonts w:ascii="Times New Roman" w:hAnsi="Times New Roman"/>
          <w:sz w:val="24"/>
          <w:szCs w:val="24"/>
        </w:rPr>
        <w:t xml:space="preserve"> al PGAC</w:t>
      </w:r>
      <w:r w:rsidR="00234156">
        <w:rPr>
          <w:rFonts w:ascii="Times New Roman" w:hAnsi="Times New Roman"/>
          <w:sz w:val="24"/>
          <w:szCs w:val="24"/>
        </w:rPr>
        <w:t>.</w:t>
      </w:r>
    </w:p>
    <w:p w14:paraId="510D871F" w14:textId="77777777" w:rsidR="00234156" w:rsidRDefault="00234156" w:rsidP="00AB5C45">
      <w:pPr>
        <w:spacing w:after="0" w:line="240" w:lineRule="auto"/>
        <w:ind w:left="567"/>
        <w:jc w:val="both"/>
        <w:rPr>
          <w:rFonts w:ascii="Times New Roman" w:hAnsi="Times New Roman"/>
          <w:sz w:val="24"/>
          <w:szCs w:val="24"/>
        </w:rPr>
      </w:pPr>
    </w:p>
    <w:p w14:paraId="3ACA74B3"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PGAC in particolare specifica:</w:t>
      </w:r>
    </w:p>
    <w:p w14:paraId="03EBD5F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valutazione del contesto ambientale e le parti interessate;</w:t>
      </w:r>
    </w:p>
    <w:p w14:paraId="097C1D8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valutazione degli aspetti ambientali, dei rischi e delle opportunità;</w:t>
      </w:r>
    </w:p>
    <w:p w14:paraId="798591B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l’individuazione degli obblighi di conformità e la loro gestione;</w:t>
      </w:r>
    </w:p>
    <w:p w14:paraId="14350DBA"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gestione della comunicazione interna ed esterna relativa agli aspetti ambientali.</w:t>
      </w:r>
    </w:p>
    <w:p w14:paraId="6F12544E" w14:textId="77777777" w:rsidR="009E3228" w:rsidRPr="004C012B" w:rsidRDefault="009E3228" w:rsidP="000037A2">
      <w:pPr>
        <w:spacing w:after="0" w:line="240" w:lineRule="auto"/>
        <w:jc w:val="both"/>
        <w:rPr>
          <w:rFonts w:ascii="Times New Roman" w:hAnsi="Times New Roman"/>
          <w:sz w:val="24"/>
          <w:szCs w:val="24"/>
        </w:rPr>
      </w:pPr>
    </w:p>
    <w:p w14:paraId="07003F8A" w14:textId="77777777" w:rsidR="009E3228" w:rsidRPr="004C012B" w:rsidRDefault="009E3228" w:rsidP="00F635C2">
      <w:pPr>
        <w:spacing w:after="0" w:line="240" w:lineRule="auto"/>
        <w:ind w:left="567"/>
        <w:jc w:val="both"/>
        <w:rPr>
          <w:rFonts w:ascii="Times New Roman" w:hAnsi="Times New Roman"/>
          <w:sz w:val="10"/>
          <w:szCs w:val="10"/>
        </w:rPr>
      </w:pPr>
    </w:p>
    <w:p w14:paraId="2F92559E" w14:textId="1E38AED3" w:rsidR="009E3228" w:rsidRPr="004C012B" w:rsidRDefault="009E3228" w:rsidP="00F635C2">
      <w:pPr>
        <w:spacing w:after="0" w:line="240" w:lineRule="auto"/>
        <w:ind w:left="567"/>
        <w:jc w:val="both"/>
        <w:rPr>
          <w:rFonts w:ascii="Times New Roman" w:hAnsi="Times New Roman"/>
          <w:sz w:val="24"/>
          <w:szCs w:val="24"/>
        </w:rPr>
      </w:pPr>
      <w:r w:rsidRPr="430D4D5D">
        <w:rPr>
          <w:rFonts w:ascii="Times New Roman" w:hAnsi="Times New Roman"/>
          <w:sz w:val="24"/>
          <w:szCs w:val="24"/>
        </w:rPr>
        <w:t xml:space="preserve">Il PGAC è </w:t>
      </w:r>
      <w:r w:rsidR="49554D10" w:rsidRPr="430D4D5D">
        <w:rPr>
          <w:rFonts w:ascii="Times New Roman" w:hAnsi="Times New Roman"/>
          <w:sz w:val="24"/>
          <w:szCs w:val="24"/>
        </w:rPr>
        <w:t xml:space="preserve">approvato dal DL ed è </w:t>
      </w:r>
      <w:r w:rsidRPr="430D4D5D">
        <w:rPr>
          <w:rFonts w:ascii="Times New Roman" w:hAnsi="Times New Roman"/>
          <w:sz w:val="24"/>
          <w:szCs w:val="24"/>
        </w:rPr>
        <w:t>oggetto di revisioni annuali o nel caso di mutate condizioni di lavorazioni o autorizzative; secondo lo stesso iter previsto per la redazione.</w:t>
      </w:r>
    </w:p>
    <w:p w14:paraId="1BEB68FD" w14:textId="77777777" w:rsidR="009E3228" w:rsidRPr="004C012B" w:rsidRDefault="009E3228" w:rsidP="00F635C2">
      <w:pPr>
        <w:spacing w:after="0" w:line="240" w:lineRule="auto"/>
        <w:ind w:left="567"/>
        <w:jc w:val="both"/>
        <w:rPr>
          <w:rFonts w:ascii="Times New Roman" w:hAnsi="Times New Roman"/>
          <w:sz w:val="8"/>
          <w:szCs w:val="8"/>
        </w:rPr>
      </w:pPr>
    </w:p>
    <w:p w14:paraId="31277C8A"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Il PGAC dà inoltre evidenza del rispetto della normativa, delle prescrizioni ambientali e delle autorizzazioni acquisite per l’esercizio del cantiere e della programmazione e fasi delle attività di esecuzione. </w:t>
      </w:r>
    </w:p>
    <w:p w14:paraId="52E190AD"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Nello sviluppo del PGAC, l’Appaltatore tiene conto di tutti gli obblighi, gli interventi di mitigazione e le modalità operative previste nel CA, che vengono applicate per eliminare o ridurre gli impatti ambientali.</w:t>
      </w:r>
    </w:p>
    <w:p w14:paraId="32780ED2" w14:textId="0CF9FB10"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 WBS da considerare sono le stesse indicate nel CA e sulle quali vengono definiti i Piani di Controllo </w:t>
      </w:r>
      <w:r w:rsidR="00962535">
        <w:rPr>
          <w:rFonts w:ascii="Times New Roman" w:hAnsi="Times New Roman"/>
          <w:sz w:val="24"/>
          <w:szCs w:val="24"/>
        </w:rPr>
        <w:t>Ambientale</w:t>
      </w:r>
      <w:r w:rsidRPr="004C012B">
        <w:rPr>
          <w:rFonts w:ascii="Times New Roman" w:hAnsi="Times New Roman"/>
          <w:sz w:val="24"/>
          <w:szCs w:val="24"/>
        </w:rPr>
        <w:t xml:space="preserve"> (</w:t>
      </w:r>
      <w:r w:rsidR="00962535" w:rsidRPr="004C012B">
        <w:rPr>
          <w:rFonts w:ascii="Times New Roman" w:hAnsi="Times New Roman"/>
          <w:sz w:val="24"/>
          <w:szCs w:val="24"/>
        </w:rPr>
        <w:t>PC</w:t>
      </w:r>
      <w:r w:rsidR="00962535">
        <w:rPr>
          <w:rFonts w:ascii="Times New Roman" w:hAnsi="Times New Roman"/>
          <w:sz w:val="24"/>
          <w:szCs w:val="24"/>
        </w:rPr>
        <w:t>A</w:t>
      </w:r>
      <w:r w:rsidRPr="004C012B">
        <w:rPr>
          <w:rFonts w:ascii="Times New Roman" w:hAnsi="Times New Roman"/>
          <w:sz w:val="24"/>
          <w:szCs w:val="24"/>
        </w:rPr>
        <w:t>) operativi che, in modo integrato, verificano le lavorazioni, la sicurezza e l’ambiente; laddove si rendessero necessarie opere di mitigazione aggiuntive le stesse verranno individuate all’interno della specifica WBS di progetto o lavori.</w:t>
      </w:r>
    </w:p>
    <w:p w14:paraId="42DD5D30" w14:textId="1B848B12" w:rsidR="009E3228"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L’effettuazione di controlli e verifiche di rispetto delle modalità operative e attuative </w:t>
      </w:r>
      <w:r w:rsidR="00E12856" w:rsidRPr="004C012B">
        <w:rPr>
          <w:rFonts w:ascii="Times New Roman" w:hAnsi="Times New Roman"/>
          <w:sz w:val="24"/>
          <w:szCs w:val="24"/>
        </w:rPr>
        <w:t>in tema di gestione ambientale del cantiere</w:t>
      </w:r>
      <w:r w:rsidRPr="004C012B">
        <w:rPr>
          <w:rFonts w:ascii="Times New Roman" w:hAnsi="Times New Roman"/>
          <w:sz w:val="24"/>
          <w:szCs w:val="24"/>
        </w:rPr>
        <w:t xml:space="preserve"> della Committente non implica sostituzione nei confronti dell’Appaltatore in relazione all’avvenuta assunzione delle obbligazioni assunte.</w:t>
      </w:r>
    </w:p>
    <w:p w14:paraId="46D7F4C0" w14:textId="77777777" w:rsidR="000037A2" w:rsidRPr="004C012B" w:rsidRDefault="000037A2" w:rsidP="00F635C2">
      <w:pPr>
        <w:spacing w:after="0" w:line="240" w:lineRule="auto"/>
        <w:ind w:left="567"/>
        <w:jc w:val="both"/>
        <w:rPr>
          <w:rFonts w:ascii="Times New Roman" w:hAnsi="Times New Roman"/>
          <w:sz w:val="24"/>
          <w:szCs w:val="24"/>
        </w:rPr>
      </w:pPr>
    </w:p>
    <w:p w14:paraId="414CDE8B" w14:textId="77777777" w:rsidR="009E3228" w:rsidRPr="004C012B" w:rsidRDefault="009E3228" w:rsidP="00E81C08">
      <w:pPr>
        <w:pStyle w:val="Titolo3"/>
      </w:pPr>
      <w:bookmarkStart w:id="1540" w:name="_Toc23845319"/>
      <w:bookmarkStart w:id="1541" w:name="_Toc46233085"/>
      <w:bookmarkStart w:id="1542" w:name="_Toc129185725"/>
      <w:r w:rsidRPr="004C012B">
        <w:t xml:space="preserve">Matrice di sintesi </w:t>
      </w:r>
      <w:r w:rsidR="00F75552" w:rsidRPr="004C012B">
        <w:t>per la</w:t>
      </w:r>
      <w:r w:rsidRPr="004C012B">
        <w:t xml:space="preserve"> redazione del PGAC</w:t>
      </w:r>
      <w:bookmarkEnd w:id="1540"/>
      <w:bookmarkEnd w:id="1541"/>
      <w:bookmarkEnd w:id="1542"/>
    </w:p>
    <w:p w14:paraId="3D0247BF" w14:textId="432F4194" w:rsidR="009E3228" w:rsidRPr="004C012B" w:rsidRDefault="009E3228" w:rsidP="00F635C2">
      <w:pPr>
        <w:spacing w:after="0" w:line="240" w:lineRule="auto"/>
        <w:ind w:left="567"/>
        <w:jc w:val="both"/>
        <w:rPr>
          <w:rFonts w:ascii="Times New Roman" w:hAnsi="Times New Roman"/>
          <w:sz w:val="24"/>
          <w:szCs w:val="24"/>
        </w:rPr>
      </w:pPr>
      <w:r w:rsidRPr="430D4D5D">
        <w:rPr>
          <w:rFonts w:ascii="Times New Roman" w:hAnsi="Times New Roman"/>
          <w:sz w:val="24"/>
          <w:szCs w:val="24"/>
        </w:rPr>
        <w:t xml:space="preserve">In linea generale, </w:t>
      </w:r>
      <w:r w:rsidR="008E30CB" w:rsidRPr="430D4D5D">
        <w:rPr>
          <w:rFonts w:ascii="Times New Roman" w:hAnsi="Times New Roman"/>
          <w:sz w:val="24"/>
          <w:szCs w:val="24"/>
        </w:rPr>
        <w:t xml:space="preserve">il </w:t>
      </w:r>
      <w:r w:rsidR="00254CCD" w:rsidRPr="430D4D5D">
        <w:rPr>
          <w:rFonts w:ascii="Times New Roman" w:hAnsi="Times New Roman"/>
          <w:sz w:val="24"/>
          <w:szCs w:val="24"/>
        </w:rPr>
        <w:t xml:space="preserve">RA </w:t>
      </w:r>
      <w:r w:rsidR="01939BDE" w:rsidRPr="430D4D5D">
        <w:rPr>
          <w:rFonts w:ascii="Times New Roman" w:hAnsi="Times New Roman"/>
          <w:sz w:val="24"/>
          <w:szCs w:val="24"/>
        </w:rPr>
        <w:t>ha</w:t>
      </w:r>
      <w:r w:rsidRPr="430D4D5D">
        <w:rPr>
          <w:rFonts w:ascii="Times New Roman" w:hAnsi="Times New Roman"/>
          <w:sz w:val="24"/>
          <w:szCs w:val="24"/>
        </w:rPr>
        <w:t xml:space="preserve"> un ruolo di supervisione sul rispetto e sull’applicazione del PGAC.</w:t>
      </w:r>
    </w:p>
    <w:p w14:paraId="1B874EA5" w14:textId="77777777" w:rsidR="009E3228" w:rsidRPr="004C012B" w:rsidRDefault="009E3228" w:rsidP="00F635C2">
      <w:pPr>
        <w:spacing w:after="0" w:line="240" w:lineRule="auto"/>
        <w:ind w:left="567"/>
        <w:jc w:val="both"/>
        <w:rPr>
          <w:rFonts w:ascii="Times New Roman" w:hAnsi="Times New Roman"/>
          <w:sz w:val="24"/>
          <w:szCs w:val="24"/>
        </w:rPr>
        <w:sectPr w:rsidR="009E3228" w:rsidRPr="004C012B" w:rsidSect="006E068A">
          <w:headerReference w:type="default" r:id="rId14"/>
          <w:pgSz w:w="11906" w:h="16838"/>
          <w:pgMar w:top="720" w:right="720" w:bottom="720" w:left="720" w:header="720" w:footer="284" w:gutter="0"/>
          <w:cols w:space="720"/>
          <w:docGrid w:linePitch="27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7"/>
        <w:gridCol w:w="3673"/>
        <w:gridCol w:w="4953"/>
        <w:gridCol w:w="2257"/>
        <w:gridCol w:w="1278"/>
      </w:tblGrid>
      <w:tr w:rsidR="009E3228" w:rsidRPr="004C012B" w14:paraId="41DE2761" w14:textId="77777777" w:rsidTr="00DA7EDC">
        <w:trPr>
          <w:trHeight w:val="600"/>
          <w:tblHeader/>
          <w:jc w:val="center"/>
        </w:trPr>
        <w:tc>
          <w:tcPr>
            <w:tcW w:w="1054" w:type="pct"/>
            <w:shd w:val="clear" w:color="auto" w:fill="EEECE1" w:themeFill="background2"/>
            <w:vAlign w:val="center"/>
            <w:hideMark/>
          </w:tcPr>
          <w:p w14:paraId="30E0C4C4" w14:textId="77777777" w:rsidR="009E3228" w:rsidRPr="004C012B" w:rsidRDefault="009E3228" w:rsidP="009E7EC7">
            <w:pPr>
              <w:jc w:val="center"/>
              <w:rPr>
                <w:rFonts w:ascii="Times New Roman" w:hAnsi="Times New Roman"/>
                <w:b/>
                <w:bCs/>
                <w:color w:val="000000"/>
                <w:sz w:val="16"/>
                <w:szCs w:val="16"/>
                <w:lang w:eastAsia="it-IT"/>
              </w:rPr>
            </w:pPr>
            <w:r w:rsidRPr="004C012B">
              <w:rPr>
                <w:rFonts w:ascii="Times New Roman" w:hAnsi="Times New Roman"/>
                <w:b/>
                <w:bCs/>
                <w:color w:val="000000"/>
                <w:sz w:val="16"/>
                <w:szCs w:val="16"/>
                <w:lang w:eastAsia="it-IT"/>
              </w:rPr>
              <w:lastRenderedPageBreak/>
              <w:t>Documenti di</w:t>
            </w:r>
            <w:r w:rsidRPr="004C012B">
              <w:rPr>
                <w:rFonts w:ascii="Times New Roman" w:hAnsi="Times New Roman"/>
                <w:b/>
                <w:bCs/>
                <w:color w:val="000000"/>
                <w:sz w:val="16"/>
                <w:szCs w:val="16"/>
                <w:lang w:eastAsia="it-IT"/>
              </w:rPr>
              <w:br/>
              <w:t xml:space="preserve"> riferimento / Input</w:t>
            </w:r>
          </w:p>
        </w:tc>
        <w:tc>
          <w:tcPr>
            <w:tcW w:w="1199" w:type="pct"/>
            <w:shd w:val="clear" w:color="auto" w:fill="EEECE1" w:themeFill="background2"/>
            <w:noWrap/>
            <w:vAlign w:val="center"/>
            <w:hideMark/>
          </w:tcPr>
          <w:p w14:paraId="39E96F37" w14:textId="77777777" w:rsidR="009E3228" w:rsidRPr="004C012B" w:rsidRDefault="009E3228" w:rsidP="009E7EC7">
            <w:pPr>
              <w:jc w:val="center"/>
              <w:rPr>
                <w:rFonts w:ascii="Times New Roman" w:hAnsi="Times New Roman"/>
                <w:b/>
                <w:bCs/>
                <w:color w:val="000000"/>
                <w:sz w:val="16"/>
                <w:szCs w:val="16"/>
                <w:lang w:eastAsia="it-IT"/>
              </w:rPr>
            </w:pPr>
            <w:r w:rsidRPr="004C012B">
              <w:rPr>
                <w:rFonts w:ascii="Times New Roman" w:hAnsi="Times New Roman"/>
                <w:b/>
                <w:bCs/>
                <w:color w:val="000000"/>
                <w:sz w:val="16"/>
                <w:szCs w:val="16"/>
                <w:lang w:eastAsia="it-IT"/>
              </w:rPr>
              <w:t>Descrizione attività</w:t>
            </w:r>
          </w:p>
        </w:tc>
        <w:tc>
          <w:tcPr>
            <w:tcW w:w="1593" w:type="pct"/>
            <w:shd w:val="clear" w:color="auto" w:fill="EEECE1" w:themeFill="background2"/>
            <w:vAlign w:val="center"/>
            <w:hideMark/>
          </w:tcPr>
          <w:p w14:paraId="4B5C6CEB" w14:textId="77777777" w:rsidR="009E3228" w:rsidRPr="004C012B" w:rsidRDefault="009E3228" w:rsidP="009E7EC7">
            <w:pPr>
              <w:jc w:val="center"/>
              <w:rPr>
                <w:rFonts w:ascii="Times New Roman" w:hAnsi="Times New Roman"/>
                <w:b/>
                <w:bCs/>
                <w:color w:val="000000"/>
                <w:sz w:val="16"/>
                <w:szCs w:val="16"/>
                <w:lang w:eastAsia="it-IT"/>
              </w:rPr>
            </w:pPr>
            <w:r w:rsidRPr="004C012B">
              <w:rPr>
                <w:rFonts w:ascii="Times New Roman" w:hAnsi="Times New Roman"/>
                <w:b/>
                <w:bCs/>
                <w:color w:val="000000"/>
                <w:sz w:val="16"/>
                <w:szCs w:val="16"/>
                <w:lang w:eastAsia="it-IT"/>
              </w:rPr>
              <w:t>Documenti di</w:t>
            </w:r>
            <w:r w:rsidRPr="004C012B">
              <w:rPr>
                <w:rFonts w:ascii="Times New Roman" w:hAnsi="Times New Roman"/>
                <w:b/>
                <w:bCs/>
                <w:color w:val="000000"/>
                <w:sz w:val="16"/>
                <w:szCs w:val="16"/>
                <w:lang w:eastAsia="it-IT"/>
              </w:rPr>
              <w:br/>
              <w:t xml:space="preserve"> output</w:t>
            </w:r>
          </w:p>
        </w:tc>
        <w:tc>
          <w:tcPr>
            <w:tcW w:w="739" w:type="pct"/>
            <w:shd w:val="clear" w:color="auto" w:fill="EEECE1" w:themeFill="background2"/>
            <w:vAlign w:val="center"/>
            <w:hideMark/>
          </w:tcPr>
          <w:p w14:paraId="33CB4857" w14:textId="77777777" w:rsidR="009E3228" w:rsidRPr="004C012B" w:rsidRDefault="009E3228" w:rsidP="009E7EC7">
            <w:pPr>
              <w:jc w:val="center"/>
              <w:rPr>
                <w:rFonts w:ascii="Times New Roman" w:hAnsi="Times New Roman"/>
                <w:b/>
                <w:bCs/>
                <w:color w:val="000000"/>
                <w:sz w:val="16"/>
                <w:szCs w:val="16"/>
                <w:lang w:eastAsia="it-IT"/>
              </w:rPr>
            </w:pPr>
            <w:r w:rsidRPr="004C012B">
              <w:rPr>
                <w:rFonts w:ascii="Times New Roman" w:hAnsi="Times New Roman"/>
                <w:b/>
                <w:bCs/>
                <w:color w:val="000000"/>
                <w:sz w:val="16"/>
                <w:szCs w:val="16"/>
                <w:lang w:eastAsia="it-IT"/>
              </w:rPr>
              <w:t>Fase</w:t>
            </w:r>
          </w:p>
        </w:tc>
        <w:tc>
          <w:tcPr>
            <w:tcW w:w="415" w:type="pct"/>
            <w:shd w:val="clear" w:color="auto" w:fill="EEECE1" w:themeFill="background2"/>
            <w:vAlign w:val="center"/>
            <w:hideMark/>
          </w:tcPr>
          <w:p w14:paraId="18A30AB3" w14:textId="77777777" w:rsidR="009E3228" w:rsidRPr="004C012B" w:rsidRDefault="009E3228" w:rsidP="009E7EC7">
            <w:pPr>
              <w:jc w:val="center"/>
              <w:rPr>
                <w:rFonts w:ascii="Times New Roman" w:hAnsi="Times New Roman"/>
                <w:b/>
                <w:bCs/>
                <w:color w:val="000000"/>
                <w:sz w:val="16"/>
                <w:szCs w:val="16"/>
                <w:lang w:eastAsia="it-IT"/>
              </w:rPr>
            </w:pPr>
            <w:r w:rsidRPr="004C012B">
              <w:rPr>
                <w:rFonts w:ascii="Times New Roman" w:hAnsi="Times New Roman"/>
                <w:b/>
                <w:bCs/>
                <w:color w:val="000000"/>
                <w:sz w:val="16"/>
                <w:szCs w:val="16"/>
                <w:lang w:eastAsia="it-IT"/>
              </w:rPr>
              <w:t>Responsabilità</w:t>
            </w:r>
          </w:p>
        </w:tc>
      </w:tr>
      <w:tr w:rsidR="009E3228" w:rsidRPr="004C012B" w14:paraId="09593FE0" w14:textId="77777777" w:rsidTr="00DA7EDC">
        <w:trPr>
          <w:trHeight w:val="1187"/>
          <w:jc w:val="center"/>
        </w:trPr>
        <w:tc>
          <w:tcPr>
            <w:tcW w:w="1054" w:type="pct"/>
            <w:vMerge w:val="restart"/>
            <w:shd w:val="clear" w:color="auto" w:fill="auto"/>
            <w:vAlign w:val="center"/>
            <w:hideMark/>
          </w:tcPr>
          <w:p w14:paraId="0299907B" w14:textId="77777777" w:rsidR="009E3228" w:rsidRPr="004C012B" w:rsidRDefault="009E3228" w:rsidP="009E7EC7">
            <w:pPr>
              <w:jc w:val="center"/>
              <w:rPr>
                <w:rFonts w:ascii="Times New Roman" w:hAnsi="Times New Roman"/>
                <w:b/>
                <w:bCs/>
                <w:color w:val="000000"/>
                <w:sz w:val="16"/>
                <w:szCs w:val="16"/>
                <w:lang w:eastAsia="it-IT"/>
              </w:rPr>
            </w:pPr>
            <w:r w:rsidRPr="004C012B">
              <w:rPr>
                <w:rFonts w:ascii="Times New Roman" w:hAnsi="Times New Roman"/>
                <w:b/>
                <w:bCs/>
                <w:color w:val="000000"/>
                <w:sz w:val="16"/>
                <w:szCs w:val="16"/>
                <w:lang w:eastAsia="it-IT"/>
              </w:rPr>
              <w:br/>
            </w:r>
          </w:p>
          <w:p w14:paraId="584862CC" w14:textId="77777777" w:rsidR="009E3228" w:rsidRPr="004C012B" w:rsidRDefault="009E3228" w:rsidP="009E7EC7">
            <w:pPr>
              <w:jc w:val="center"/>
              <w:rPr>
                <w:rFonts w:ascii="Times New Roman" w:hAnsi="Times New Roman"/>
                <w:bCs/>
                <w:color w:val="000000"/>
                <w:sz w:val="16"/>
                <w:szCs w:val="16"/>
                <w:lang w:eastAsia="it-IT"/>
              </w:rPr>
            </w:pPr>
            <w:r w:rsidRPr="004C012B">
              <w:rPr>
                <w:rFonts w:ascii="Times New Roman" w:hAnsi="Times New Roman"/>
                <w:bCs/>
                <w:color w:val="000000"/>
                <w:sz w:val="16"/>
                <w:szCs w:val="16"/>
                <w:lang w:eastAsia="it-IT"/>
              </w:rPr>
              <w:t>Normativa applicabile</w:t>
            </w:r>
            <w:r w:rsidRPr="004C012B">
              <w:rPr>
                <w:rFonts w:ascii="Times New Roman" w:hAnsi="Times New Roman"/>
                <w:bCs/>
                <w:color w:val="000000"/>
                <w:sz w:val="16"/>
                <w:szCs w:val="16"/>
                <w:lang w:eastAsia="it-IT"/>
              </w:rPr>
              <w:br/>
              <w:t>Atti autorizzativi</w:t>
            </w:r>
            <w:r w:rsidRPr="004C012B">
              <w:rPr>
                <w:rFonts w:ascii="Times New Roman" w:hAnsi="Times New Roman"/>
                <w:bCs/>
                <w:color w:val="000000"/>
                <w:sz w:val="16"/>
                <w:szCs w:val="16"/>
                <w:lang w:eastAsia="it-IT"/>
              </w:rPr>
              <w:br/>
              <w:t>Progetto cantierizzazione (PE)</w:t>
            </w:r>
            <w:r w:rsidRPr="004C012B">
              <w:rPr>
                <w:rFonts w:ascii="Times New Roman" w:hAnsi="Times New Roman"/>
                <w:bCs/>
                <w:color w:val="000000"/>
                <w:sz w:val="16"/>
                <w:szCs w:val="16"/>
                <w:lang w:eastAsia="it-IT"/>
              </w:rPr>
              <w:br/>
              <w:t>Capitolato Ambientale</w:t>
            </w:r>
            <w:r w:rsidRPr="004C012B">
              <w:rPr>
                <w:rFonts w:ascii="Times New Roman" w:hAnsi="Times New Roman"/>
                <w:bCs/>
                <w:color w:val="000000"/>
                <w:sz w:val="16"/>
                <w:szCs w:val="16"/>
                <w:lang w:eastAsia="it-IT"/>
              </w:rPr>
              <w:br/>
              <w:t>PMA</w:t>
            </w:r>
            <w:r w:rsidRPr="004C012B">
              <w:rPr>
                <w:rFonts w:ascii="Times New Roman" w:hAnsi="Times New Roman"/>
                <w:bCs/>
                <w:color w:val="000000"/>
                <w:sz w:val="16"/>
                <w:szCs w:val="16"/>
                <w:lang w:eastAsia="it-IT"/>
              </w:rPr>
              <w:br/>
              <w:t>PdU</w:t>
            </w:r>
            <w:r w:rsidRPr="004C012B">
              <w:rPr>
                <w:rFonts w:ascii="Times New Roman" w:hAnsi="Times New Roman"/>
                <w:bCs/>
                <w:color w:val="000000"/>
                <w:sz w:val="16"/>
                <w:szCs w:val="16"/>
                <w:lang w:eastAsia="it-IT"/>
              </w:rPr>
              <w:br/>
              <w:t>Cronoprogramma - fasi realizzative</w:t>
            </w:r>
          </w:p>
          <w:p w14:paraId="6C031B14" w14:textId="77777777" w:rsidR="009E3228" w:rsidRPr="004C012B" w:rsidRDefault="009E3228" w:rsidP="009E7EC7">
            <w:pPr>
              <w:jc w:val="center"/>
              <w:rPr>
                <w:rFonts w:ascii="Times New Roman" w:hAnsi="Times New Roman"/>
                <w:b/>
                <w:bCs/>
                <w:color w:val="000000"/>
                <w:sz w:val="16"/>
                <w:szCs w:val="16"/>
                <w:lang w:eastAsia="it-IT"/>
              </w:rPr>
            </w:pPr>
          </w:p>
          <w:p w14:paraId="4E32BF7B" w14:textId="77777777" w:rsidR="009E3228" w:rsidRPr="004C012B" w:rsidRDefault="009E3228" w:rsidP="009E7EC7">
            <w:pPr>
              <w:jc w:val="center"/>
              <w:rPr>
                <w:rFonts w:ascii="Times New Roman" w:hAnsi="Times New Roman"/>
                <w:b/>
                <w:bCs/>
                <w:color w:val="000000"/>
                <w:sz w:val="16"/>
                <w:szCs w:val="16"/>
                <w:lang w:eastAsia="it-IT"/>
              </w:rPr>
            </w:pPr>
            <w:r w:rsidRPr="004C012B">
              <w:rPr>
                <w:rFonts w:ascii="Times New Roman" w:hAnsi="Times New Roman"/>
                <w:color w:val="000000"/>
                <w:sz w:val="16"/>
                <w:szCs w:val="16"/>
                <w:lang w:eastAsia="it-IT"/>
              </w:rPr>
              <w:br/>
            </w:r>
          </w:p>
        </w:tc>
        <w:tc>
          <w:tcPr>
            <w:tcW w:w="1199" w:type="pct"/>
            <w:shd w:val="clear" w:color="auto" w:fill="auto"/>
            <w:vAlign w:val="center"/>
            <w:hideMark/>
          </w:tcPr>
          <w:p w14:paraId="0BE8BD36" w14:textId="77777777" w:rsidR="009E3228" w:rsidRPr="004C012B" w:rsidDel="00B1110D" w:rsidRDefault="009E3228" w:rsidP="009E7EC7">
            <w:pPr>
              <w:jc w:val="center"/>
              <w:rPr>
                <w:rFonts w:ascii="Times New Roman" w:hAnsi="Times New Roman"/>
                <w:b/>
                <w:bCs/>
                <w:color w:val="000000"/>
                <w:sz w:val="16"/>
                <w:szCs w:val="16"/>
                <w:lang w:eastAsia="it-IT"/>
              </w:rPr>
            </w:pPr>
            <w:r w:rsidRPr="004C012B">
              <w:rPr>
                <w:rFonts w:ascii="Times New Roman" w:hAnsi="Times New Roman"/>
                <w:b/>
                <w:bCs/>
                <w:color w:val="000000"/>
                <w:sz w:val="16"/>
                <w:szCs w:val="16"/>
                <w:lang w:eastAsia="it-IT"/>
              </w:rPr>
              <w:t xml:space="preserve">Esecuzione </w:t>
            </w:r>
            <w:r w:rsidRPr="004C012B">
              <w:rPr>
                <w:rFonts w:ascii="Times New Roman" w:hAnsi="Times New Roman"/>
                <w:b/>
                <w:bCs/>
                <w:color w:val="000000"/>
                <w:sz w:val="16"/>
                <w:szCs w:val="16"/>
                <w:lang w:eastAsia="it-IT"/>
              </w:rPr>
              <w:br/>
            </w:r>
          </w:p>
          <w:p w14:paraId="7AAF66D4" w14:textId="77777777" w:rsidR="009E3228" w:rsidRPr="004C012B" w:rsidRDefault="009E3228" w:rsidP="009E7EC7">
            <w:pPr>
              <w:jc w:val="center"/>
              <w:rPr>
                <w:rFonts w:ascii="Times New Roman" w:hAnsi="Times New Roman"/>
                <w:bCs/>
                <w:color w:val="000000"/>
                <w:sz w:val="16"/>
                <w:szCs w:val="16"/>
                <w:lang w:eastAsia="it-IT"/>
              </w:rPr>
            </w:pPr>
            <w:r w:rsidRPr="004C012B">
              <w:rPr>
                <w:rFonts w:ascii="Times New Roman" w:hAnsi="Times New Roman"/>
                <w:bCs/>
                <w:color w:val="000000"/>
                <w:sz w:val="16"/>
                <w:szCs w:val="16"/>
                <w:lang w:eastAsia="it-IT"/>
              </w:rPr>
              <w:t>L'Appaltatore redige la relazione del PGAC</w:t>
            </w:r>
          </w:p>
        </w:tc>
        <w:tc>
          <w:tcPr>
            <w:tcW w:w="1593" w:type="pct"/>
            <w:shd w:val="clear" w:color="auto" w:fill="auto"/>
            <w:vAlign w:val="center"/>
            <w:hideMark/>
          </w:tcPr>
          <w:p w14:paraId="3608C548" w14:textId="4B955070" w:rsidR="009E3228" w:rsidRPr="004C012B" w:rsidRDefault="009E3228" w:rsidP="009E7EC7">
            <w:pPr>
              <w:jc w:val="center"/>
              <w:rPr>
                <w:rFonts w:ascii="Times New Roman" w:hAnsi="Times New Roman"/>
                <w:bCs/>
                <w:color w:val="000000"/>
                <w:sz w:val="16"/>
                <w:szCs w:val="16"/>
                <w:lang w:eastAsia="it-IT"/>
              </w:rPr>
            </w:pPr>
            <w:r w:rsidRPr="004C012B">
              <w:rPr>
                <w:rFonts w:ascii="Times New Roman" w:hAnsi="Times New Roman"/>
                <w:bCs/>
                <w:color w:val="000000"/>
                <w:sz w:val="16"/>
                <w:szCs w:val="16"/>
                <w:lang w:eastAsia="it-IT"/>
              </w:rPr>
              <w:t>Relazione PGAC</w:t>
            </w:r>
          </w:p>
        </w:tc>
        <w:tc>
          <w:tcPr>
            <w:tcW w:w="739" w:type="pct"/>
            <w:shd w:val="clear" w:color="auto" w:fill="auto"/>
            <w:vAlign w:val="center"/>
            <w:hideMark/>
          </w:tcPr>
          <w:p w14:paraId="09853526" w14:textId="77777777" w:rsidR="009E3228" w:rsidRPr="004C012B" w:rsidRDefault="009E3228" w:rsidP="009E7EC7">
            <w:pPr>
              <w:jc w:val="center"/>
              <w:rPr>
                <w:rFonts w:ascii="Times New Roman" w:hAnsi="Times New Roman"/>
                <w:bCs/>
                <w:color w:val="000000"/>
                <w:sz w:val="16"/>
                <w:szCs w:val="16"/>
                <w:lang w:eastAsia="it-IT"/>
              </w:rPr>
            </w:pPr>
            <w:r w:rsidRPr="004C012B">
              <w:rPr>
                <w:rFonts w:ascii="Times New Roman" w:hAnsi="Times New Roman"/>
                <w:bCs/>
                <w:color w:val="000000"/>
                <w:sz w:val="16"/>
                <w:szCs w:val="16"/>
                <w:lang w:eastAsia="it-IT"/>
              </w:rPr>
              <w:t>Entro 15 giorni dalla consegna lavori o secondo disposizioni del kick-off meeting se più stringenti</w:t>
            </w:r>
          </w:p>
        </w:tc>
        <w:tc>
          <w:tcPr>
            <w:tcW w:w="415" w:type="pct"/>
            <w:shd w:val="clear" w:color="auto" w:fill="auto"/>
            <w:vAlign w:val="center"/>
            <w:hideMark/>
          </w:tcPr>
          <w:p w14:paraId="5654AC0D" w14:textId="77777777" w:rsidR="009E3228" w:rsidRPr="004C012B" w:rsidRDefault="009E3228" w:rsidP="009E7EC7">
            <w:pPr>
              <w:jc w:val="center"/>
              <w:rPr>
                <w:rFonts w:ascii="Times New Roman" w:hAnsi="Times New Roman"/>
                <w:bCs/>
                <w:color w:val="000000"/>
                <w:sz w:val="16"/>
                <w:szCs w:val="16"/>
                <w:lang w:eastAsia="it-IT"/>
              </w:rPr>
            </w:pPr>
            <w:r w:rsidRPr="004C012B">
              <w:rPr>
                <w:rFonts w:ascii="Times New Roman" w:hAnsi="Times New Roman"/>
                <w:bCs/>
                <w:color w:val="000000"/>
                <w:sz w:val="16"/>
                <w:szCs w:val="16"/>
                <w:lang w:eastAsia="it-IT"/>
              </w:rPr>
              <w:t>APPALTATORE</w:t>
            </w:r>
          </w:p>
        </w:tc>
      </w:tr>
      <w:tr w:rsidR="009E3228" w:rsidRPr="004C012B" w14:paraId="4DE90C64" w14:textId="77777777" w:rsidTr="00DA7EDC">
        <w:trPr>
          <w:trHeight w:val="1266"/>
          <w:jc w:val="center"/>
        </w:trPr>
        <w:tc>
          <w:tcPr>
            <w:tcW w:w="1054" w:type="pct"/>
            <w:vMerge/>
            <w:vAlign w:val="center"/>
          </w:tcPr>
          <w:p w14:paraId="3FF41CFD" w14:textId="77777777" w:rsidR="009E3228" w:rsidRPr="004C012B" w:rsidRDefault="009E3228" w:rsidP="009E7EC7">
            <w:pPr>
              <w:jc w:val="center"/>
              <w:rPr>
                <w:rFonts w:ascii="Times New Roman" w:hAnsi="Times New Roman"/>
                <w:color w:val="000000"/>
                <w:sz w:val="16"/>
                <w:szCs w:val="16"/>
                <w:lang w:eastAsia="it-IT"/>
              </w:rPr>
            </w:pPr>
          </w:p>
        </w:tc>
        <w:tc>
          <w:tcPr>
            <w:tcW w:w="1199" w:type="pct"/>
            <w:shd w:val="clear" w:color="auto" w:fill="auto"/>
            <w:vAlign w:val="center"/>
          </w:tcPr>
          <w:p w14:paraId="1308DA9F" w14:textId="77777777" w:rsidR="009E3228" w:rsidRPr="004C012B" w:rsidRDefault="009E3228" w:rsidP="009E7EC7">
            <w:pPr>
              <w:jc w:val="center"/>
              <w:rPr>
                <w:rFonts w:ascii="Times New Roman" w:hAnsi="Times New Roman"/>
                <w:b/>
                <w:bCs/>
                <w:sz w:val="16"/>
                <w:szCs w:val="16"/>
                <w:lang w:eastAsia="it-IT"/>
              </w:rPr>
            </w:pPr>
            <w:r w:rsidRPr="004C012B">
              <w:rPr>
                <w:rFonts w:ascii="Times New Roman" w:hAnsi="Times New Roman"/>
                <w:b/>
                <w:bCs/>
                <w:sz w:val="16"/>
                <w:szCs w:val="16"/>
                <w:lang w:eastAsia="it-IT"/>
              </w:rPr>
              <w:t>Allegati PGAC</w:t>
            </w:r>
          </w:p>
        </w:tc>
        <w:tc>
          <w:tcPr>
            <w:tcW w:w="1593" w:type="pct"/>
            <w:shd w:val="clear" w:color="auto" w:fill="auto"/>
            <w:vAlign w:val="center"/>
          </w:tcPr>
          <w:p w14:paraId="55B7CEE4" w14:textId="77777777"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color w:val="000000"/>
                <w:sz w:val="16"/>
                <w:szCs w:val="16"/>
                <w:lang w:eastAsia="it-IT"/>
              </w:rPr>
              <w:t>Piani, relazioni tecniche, planimetrie, moduli e registri</w:t>
            </w:r>
          </w:p>
        </w:tc>
        <w:tc>
          <w:tcPr>
            <w:tcW w:w="739" w:type="pct"/>
            <w:shd w:val="clear" w:color="auto" w:fill="auto"/>
            <w:vAlign w:val="center"/>
          </w:tcPr>
          <w:p w14:paraId="0788E576" w14:textId="4B8E8506"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color w:val="000000"/>
                <w:sz w:val="16"/>
                <w:szCs w:val="16"/>
                <w:lang w:eastAsia="it-IT"/>
              </w:rPr>
              <w:t xml:space="preserve">Secondo quanto riportato nell’Allegato </w:t>
            </w:r>
            <w:r w:rsidR="00850CDF">
              <w:rPr>
                <w:rFonts w:ascii="Times New Roman" w:hAnsi="Times New Roman"/>
                <w:color w:val="000000"/>
                <w:sz w:val="16"/>
                <w:szCs w:val="16"/>
                <w:lang w:eastAsia="it-IT"/>
              </w:rPr>
              <w:t>1.</w:t>
            </w:r>
            <w:r w:rsidR="00254ED6">
              <w:rPr>
                <w:rFonts w:ascii="Times New Roman" w:hAnsi="Times New Roman"/>
                <w:color w:val="000000"/>
                <w:sz w:val="16"/>
                <w:szCs w:val="16"/>
                <w:lang w:eastAsia="it-IT"/>
              </w:rPr>
              <w:t>2</w:t>
            </w:r>
            <w:r w:rsidR="00254ED6" w:rsidRPr="004C012B">
              <w:rPr>
                <w:rFonts w:ascii="Times New Roman" w:hAnsi="Times New Roman"/>
                <w:color w:val="000000"/>
                <w:sz w:val="16"/>
                <w:szCs w:val="16"/>
                <w:lang w:eastAsia="it-IT"/>
              </w:rPr>
              <w:t xml:space="preserve"> </w:t>
            </w:r>
            <w:r w:rsidRPr="004C012B">
              <w:rPr>
                <w:rFonts w:ascii="Times New Roman" w:hAnsi="Times New Roman"/>
                <w:color w:val="000000"/>
                <w:sz w:val="16"/>
                <w:szCs w:val="16"/>
                <w:lang w:eastAsia="it-IT"/>
              </w:rPr>
              <w:t>“Scadenziario Adempimenti documentali”</w:t>
            </w:r>
          </w:p>
        </w:tc>
        <w:tc>
          <w:tcPr>
            <w:tcW w:w="415" w:type="pct"/>
            <w:shd w:val="clear" w:color="auto" w:fill="auto"/>
            <w:vAlign w:val="center"/>
          </w:tcPr>
          <w:p w14:paraId="29D7912C" w14:textId="77777777"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bCs/>
                <w:color w:val="000000"/>
                <w:sz w:val="16"/>
                <w:szCs w:val="16"/>
                <w:lang w:eastAsia="it-IT"/>
              </w:rPr>
              <w:t>APPALTATORE</w:t>
            </w:r>
          </w:p>
        </w:tc>
      </w:tr>
      <w:tr w:rsidR="009E3228" w:rsidRPr="004C012B" w14:paraId="6BC844F9" w14:textId="77777777" w:rsidTr="00DA7EDC">
        <w:trPr>
          <w:trHeight w:val="1045"/>
          <w:jc w:val="center"/>
        </w:trPr>
        <w:tc>
          <w:tcPr>
            <w:tcW w:w="1054" w:type="pct"/>
            <w:vAlign w:val="center"/>
            <w:hideMark/>
          </w:tcPr>
          <w:p w14:paraId="7A16360A" w14:textId="77777777" w:rsidR="009E3228" w:rsidRPr="004C012B" w:rsidRDefault="009E3228" w:rsidP="009E7EC7">
            <w:pPr>
              <w:jc w:val="center"/>
              <w:rPr>
                <w:rFonts w:ascii="Times New Roman" w:hAnsi="Times New Roman"/>
                <w:color w:val="000000"/>
                <w:sz w:val="16"/>
                <w:szCs w:val="16"/>
                <w:lang w:eastAsia="it-IT"/>
              </w:rPr>
            </w:pPr>
          </w:p>
        </w:tc>
        <w:tc>
          <w:tcPr>
            <w:tcW w:w="1199" w:type="pct"/>
            <w:shd w:val="clear" w:color="auto" w:fill="auto"/>
            <w:vAlign w:val="center"/>
            <w:hideMark/>
          </w:tcPr>
          <w:p w14:paraId="41241631" w14:textId="12748F06"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b/>
                <w:bCs/>
                <w:color w:val="000000"/>
                <w:sz w:val="16"/>
                <w:szCs w:val="16"/>
                <w:lang w:eastAsia="it-IT"/>
              </w:rPr>
              <w:t>Monitoraggio esecuzione</w:t>
            </w:r>
            <w:r w:rsidRPr="004C012B">
              <w:rPr>
                <w:rFonts w:ascii="Times New Roman" w:hAnsi="Times New Roman"/>
                <w:color w:val="000000"/>
                <w:sz w:val="16"/>
                <w:szCs w:val="16"/>
                <w:lang w:eastAsia="it-IT"/>
              </w:rPr>
              <w:br/>
              <w:t>L</w:t>
            </w:r>
            <w:r w:rsidR="00850CDF">
              <w:rPr>
                <w:rFonts w:ascii="Times New Roman" w:hAnsi="Times New Roman"/>
                <w:color w:val="000000"/>
                <w:sz w:val="16"/>
                <w:szCs w:val="16"/>
                <w:lang w:eastAsia="it-IT"/>
              </w:rPr>
              <w:t>’</w:t>
            </w:r>
            <w:r w:rsidRPr="004C012B">
              <w:rPr>
                <w:rFonts w:ascii="Times New Roman" w:hAnsi="Times New Roman"/>
                <w:color w:val="000000"/>
                <w:sz w:val="16"/>
                <w:szCs w:val="16"/>
                <w:lang w:eastAsia="it-IT"/>
              </w:rPr>
              <w:t>Appaltatore redige e trasmette al DL il Rapporto Ambientale Mensile</w:t>
            </w:r>
          </w:p>
        </w:tc>
        <w:tc>
          <w:tcPr>
            <w:tcW w:w="1593" w:type="pct"/>
            <w:shd w:val="clear" w:color="auto" w:fill="auto"/>
            <w:vAlign w:val="center"/>
            <w:hideMark/>
          </w:tcPr>
          <w:p w14:paraId="207439AF" w14:textId="77777777"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color w:val="000000"/>
                <w:sz w:val="16"/>
                <w:szCs w:val="16"/>
                <w:lang w:eastAsia="it-IT"/>
              </w:rPr>
              <w:t>Rapporto Ambientale Mensile</w:t>
            </w:r>
          </w:p>
        </w:tc>
        <w:tc>
          <w:tcPr>
            <w:tcW w:w="739" w:type="pct"/>
            <w:shd w:val="clear" w:color="auto" w:fill="auto"/>
            <w:vAlign w:val="center"/>
            <w:hideMark/>
          </w:tcPr>
          <w:p w14:paraId="25D5A6EC" w14:textId="322B6073"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color w:val="000000"/>
                <w:sz w:val="16"/>
                <w:szCs w:val="16"/>
                <w:lang w:eastAsia="it-IT"/>
              </w:rPr>
              <w:t xml:space="preserve">Secondo quanto riportato nell’Allegato </w:t>
            </w:r>
            <w:r w:rsidR="00850CDF">
              <w:rPr>
                <w:rFonts w:ascii="Times New Roman" w:hAnsi="Times New Roman"/>
                <w:color w:val="000000"/>
                <w:sz w:val="16"/>
                <w:szCs w:val="16"/>
                <w:lang w:eastAsia="it-IT"/>
              </w:rPr>
              <w:t>1.</w:t>
            </w:r>
            <w:r w:rsidR="00254ED6">
              <w:rPr>
                <w:rFonts w:ascii="Times New Roman" w:hAnsi="Times New Roman"/>
                <w:color w:val="000000"/>
                <w:sz w:val="16"/>
                <w:szCs w:val="16"/>
                <w:lang w:eastAsia="it-IT"/>
              </w:rPr>
              <w:t xml:space="preserve">2 </w:t>
            </w:r>
            <w:r w:rsidRPr="004C012B">
              <w:rPr>
                <w:rFonts w:ascii="Times New Roman" w:hAnsi="Times New Roman"/>
                <w:color w:val="000000"/>
                <w:sz w:val="16"/>
                <w:szCs w:val="16"/>
                <w:lang w:eastAsia="it-IT"/>
              </w:rPr>
              <w:t>“Scadenziario Adempimenti documentali”</w:t>
            </w:r>
          </w:p>
        </w:tc>
        <w:tc>
          <w:tcPr>
            <w:tcW w:w="415" w:type="pct"/>
            <w:shd w:val="clear" w:color="auto" w:fill="auto"/>
            <w:vAlign w:val="center"/>
            <w:hideMark/>
          </w:tcPr>
          <w:p w14:paraId="107175FE" w14:textId="77777777"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color w:val="000000"/>
                <w:sz w:val="16"/>
                <w:szCs w:val="16"/>
                <w:lang w:eastAsia="it-IT"/>
              </w:rPr>
              <w:t>APPALTATORE</w:t>
            </w:r>
          </w:p>
        </w:tc>
      </w:tr>
      <w:tr w:rsidR="009E3228" w:rsidRPr="004C012B" w14:paraId="0EFF1D90" w14:textId="77777777" w:rsidTr="00DA7EDC">
        <w:trPr>
          <w:trHeight w:val="1800"/>
          <w:jc w:val="center"/>
        </w:trPr>
        <w:tc>
          <w:tcPr>
            <w:tcW w:w="1054" w:type="pct"/>
            <w:vAlign w:val="center"/>
            <w:hideMark/>
          </w:tcPr>
          <w:p w14:paraId="3A409033" w14:textId="77777777" w:rsidR="009E3228" w:rsidRPr="004C012B" w:rsidRDefault="009E3228" w:rsidP="009E7EC7">
            <w:pPr>
              <w:rPr>
                <w:rFonts w:ascii="Times New Roman" w:hAnsi="Times New Roman"/>
                <w:color w:val="000000"/>
                <w:sz w:val="16"/>
                <w:szCs w:val="16"/>
                <w:lang w:eastAsia="it-IT"/>
              </w:rPr>
            </w:pPr>
          </w:p>
        </w:tc>
        <w:tc>
          <w:tcPr>
            <w:tcW w:w="1199" w:type="pct"/>
            <w:shd w:val="clear" w:color="auto" w:fill="auto"/>
            <w:vAlign w:val="center"/>
            <w:hideMark/>
          </w:tcPr>
          <w:p w14:paraId="59E8D003" w14:textId="4472EC86"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b/>
                <w:bCs/>
                <w:color w:val="000000"/>
                <w:sz w:val="16"/>
                <w:szCs w:val="16"/>
                <w:lang w:eastAsia="it-IT"/>
              </w:rPr>
              <w:t>Revisione del PGAC</w:t>
            </w:r>
            <w:r w:rsidRPr="004C012B">
              <w:rPr>
                <w:rFonts w:ascii="Times New Roman" w:hAnsi="Times New Roman"/>
                <w:color w:val="000000"/>
                <w:sz w:val="16"/>
                <w:szCs w:val="16"/>
                <w:lang w:eastAsia="it-IT"/>
              </w:rPr>
              <w:br/>
              <w:t xml:space="preserve">Il PGAC sarà oggetto di revisioni annuali o </w:t>
            </w:r>
            <w:r w:rsidR="00B46E57" w:rsidRPr="00B46E57">
              <w:rPr>
                <w:rFonts w:ascii="Times New Roman" w:hAnsi="Times New Roman"/>
                <w:color w:val="000000"/>
                <w:sz w:val="16"/>
                <w:szCs w:val="16"/>
                <w:lang w:eastAsia="it-IT"/>
              </w:rPr>
              <w:t>nel caso di mutate condizioni di lavorazioni o autorizzative; secondo lo stesso iter previsto per la redazione</w:t>
            </w:r>
          </w:p>
        </w:tc>
        <w:tc>
          <w:tcPr>
            <w:tcW w:w="1615" w:type="pct"/>
            <w:shd w:val="clear" w:color="auto" w:fill="auto"/>
            <w:vAlign w:val="center"/>
            <w:hideMark/>
          </w:tcPr>
          <w:p w14:paraId="5380FAF9" w14:textId="77777777" w:rsidR="009E3228" w:rsidRPr="004C012B" w:rsidRDefault="009E3228" w:rsidP="00DA7EDC">
            <w:pPr>
              <w:jc w:val="center"/>
              <w:rPr>
                <w:rFonts w:ascii="Times New Roman" w:hAnsi="Times New Roman"/>
                <w:color w:val="000000"/>
                <w:sz w:val="16"/>
                <w:szCs w:val="16"/>
                <w:lang w:eastAsia="it-IT"/>
              </w:rPr>
            </w:pPr>
            <w:r w:rsidRPr="004C012B">
              <w:rPr>
                <w:rFonts w:ascii="Times New Roman" w:hAnsi="Times New Roman"/>
                <w:color w:val="000000"/>
                <w:sz w:val="16"/>
                <w:szCs w:val="16"/>
                <w:lang w:eastAsia="it-IT"/>
              </w:rPr>
              <w:t>Revisione del PGAC</w:t>
            </w:r>
          </w:p>
        </w:tc>
        <w:tc>
          <w:tcPr>
            <w:tcW w:w="717" w:type="pct"/>
            <w:shd w:val="clear" w:color="auto" w:fill="auto"/>
            <w:vAlign w:val="center"/>
            <w:hideMark/>
          </w:tcPr>
          <w:p w14:paraId="16291447" w14:textId="77777777" w:rsidR="009E3228" w:rsidRPr="004C012B" w:rsidRDefault="009E3228" w:rsidP="009E7EC7">
            <w:pPr>
              <w:rPr>
                <w:rFonts w:ascii="Times New Roman" w:hAnsi="Times New Roman"/>
                <w:color w:val="000000"/>
                <w:sz w:val="16"/>
                <w:szCs w:val="16"/>
                <w:lang w:eastAsia="it-IT"/>
              </w:rPr>
            </w:pPr>
            <w:r w:rsidRPr="004C012B">
              <w:rPr>
                <w:rFonts w:ascii="Times New Roman" w:hAnsi="Times New Roman"/>
                <w:color w:val="000000"/>
                <w:sz w:val="16"/>
                <w:szCs w:val="16"/>
                <w:lang w:eastAsia="it-IT"/>
              </w:rPr>
              <w:t>Annualmente o a valle delle variazioni che determinano la revisione</w:t>
            </w:r>
          </w:p>
        </w:tc>
        <w:tc>
          <w:tcPr>
            <w:tcW w:w="415" w:type="pct"/>
            <w:shd w:val="clear" w:color="auto" w:fill="auto"/>
            <w:vAlign w:val="center"/>
            <w:hideMark/>
          </w:tcPr>
          <w:p w14:paraId="40FB97E6" w14:textId="77777777" w:rsidR="009E3228" w:rsidRPr="004C012B" w:rsidRDefault="009E3228" w:rsidP="009E7EC7">
            <w:pPr>
              <w:jc w:val="center"/>
              <w:rPr>
                <w:rFonts w:ascii="Times New Roman" w:hAnsi="Times New Roman"/>
                <w:color w:val="000000"/>
                <w:sz w:val="16"/>
                <w:szCs w:val="16"/>
                <w:lang w:eastAsia="it-IT"/>
              </w:rPr>
            </w:pPr>
            <w:r w:rsidRPr="004C012B">
              <w:rPr>
                <w:rFonts w:ascii="Times New Roman" w:hAnsi="Times New Roman"/>
                <w:color w:val="000000"/>
                <w:sz w:val="16"/>
                <w:szCs w:val="16"/>
                <w:lang w:eastAsia="it-IT"/>
              </w:rPr>
              <w:t>APPALTATORE</w:t>
            </w:r>
          </w:p>
        </w:tc>
      </w:tr>
    </w:tbl>
    <w:p w14:paraId="6C1DC9F8" w14:textId="77777777" w:rsidR="009E3228" w:rsidRPr="004C012B" w:rsidRDefault="009E3228" w:rsidP="009E3228">
      <w:pPr>
        <w:spacing w:after="120"/>
        <w:ind w:left="567"/>
        <w:jc w:val="both"/>
        <w:rPr>
          <w:rFonts w:ascii="Times New Roman" w:hAnsi="Times New Roman"/>
          <w:sz w:val="24"/>
          <w:szCs w:val="26"/>
        </w:rPr>
      </w:pPr>
    </w:p>
    <w:p w14:paraId="4DDA12D3" w14:textId="77777777" w:rsidR="009E3228" w:rsidRPr="004C012B" w:rsidRDefault="009E3228" w:rsidP="009E3228">
      <w:pPr>
        <w:rPr>
          <w:rFonts w:ascii="Times New Roman" w:hAnsi="Times New Roman"/>
          <w:sz w:val="24"/>
          <w:szCs w:val="26"/>
        </w:rPr>
        <w:sectPr w:rsidR="009E3228" w:rsidRPr="004C012B" w:rsidSect="006E068A">
          <w:pgSz w:w="16838" w:h="11906" w:orient="landscape"/>
          <w:pgMar w:top="720" w:right="720" w:bottom="720" w:left="720" w:header="1077" w:footer="794" w:gutter="0"/>
          <w:cols w:space="720"/>
          <w:docGrid w:linePitch="272"/>
        </w:sectPr>
      </w:pPr>
    </w:p>
    <w:p w14:paraId="4210F980" w14:textId="77777777" w:rsidR="00CE382B" w:rsidRPr="004C012B" w:rsidRDefault="003A2851" w:rsidP="00E81C08">
      <w:pPr>
        <w:pStyle w:val="Titolo3"/>
      </w:pPr>
      <w:bookmarkStart w:id="1543" w:name="_Toc23845320"/>
      <w:bookmarkStart w:id="1544" w:name="_Toc46233086"/>
      <w:bookmarkStart w:id="1545" w:name="_Toc129185726"/>
      <w:r w:rsidRPr="004C012B">
        <w:lastRenderedPageBreak/>
        <w:t>Contenuti</w:t>
      </w:r>
      <w:r w:rsidR="009E3228" w:rsidRPr="004C012B">
        <w:t xml:space="preserve"> del PGAC</w:t>
      </w:r>
      <w:bookmarkEnd w:id="1543"/>
      <w:bookmarkEnd w:id="1544"/>
      <w:bookmarkEnd w:id="1545"/>
    </w:p>
    <w:p w14:paraId="20407CF7"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Il PGAC </w:t>
      </w:r>
      <w:r w:rsidR="00937B47" w:rsidRPr="004C012B">
        <w:rPr>
          <w:rFonts w:ascii="Times New Roman" w:hAnsi="Times New Roman"/>
          <w:sz w:val="24"/>
          <w:szCs w:val="24"/>
        </w:rPr>
        <w:t xml:space="preserve">deve </w:t>
      </w:r>
      <w:r w:rsidRPr="004C012B">
        <w:rPr>
          <w:rFonts w:ascii="Times New Roman" w:hAnsi="Times New Roman"/>
          <w:sz w:val="24"/>
          <w:szCs w:val="24"/>
        </w:rPr>
        <w:t>riporta</w:t>
      </w:r>
      <w:r w:rsidR="00937B47" w:rsidRPr="004C012B">
        <w:rPr>
          <w:rFonts w:ascii="Times New Roman" w:hAnsi="Times New Roman"/>
          <w:sz w:val="24"/>
          <w:szCs w:val="24"/>
        </w:rPr>
        <w:t>re</w:t>
      </w:r>
      <w:r w:rsidRPr="004C012B">
        <w:rPr>
          <w:rFonts w:ascii="Times New Roman" w:hAnsi="Times New Roman"/>
          <w:sz w:val="24"/>
          <w:szCs w:val="24"/>
        </w:rPr>
        <w:t xml:space="preserve"> i seguenti elementi minimi:</w:t>
      </w:r>
    </w:p>
    <w:p w14:paraId="6506E4EC"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Definizione dell’organigramma ambientale del cantiere;</w:t>
      </w:r>
    </w:p>
    <w:p w14:paraId="54891FBA"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Compilazione della Matrice delle autorizzazioni;</w:t>
      </w:r>
    </w:p>
    <w:p w14:paraId="2B931549"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Individuazione degli aspetti ambientali significativi legati alle attività di cantiere e dei rischi connessi;</w:t>
      </w:r>
    </w:p>
    <w:p w14:paraId="44A46EE1"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Descrizione delle procedure operative, declinate per componente e riferite alle WBS, per la gestione ambientale del cantiere;</w:t>
      </w:r>
    </w:p>
    <w:p w14:paraId="733E9403"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Recepimento e dettaglio dei flussi informativi tra Committente, DL e Appaltatore;</w:t>
      </w:r>
    </w:p>
    <w:p w14:paraId="42C134F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Redazione di appositi elaborati comprendenti le misure di mitigazione definite dal progetto della cantierizzazione, verificando la completezza delle stesse, e le disposizioni del CA;  </w:t>
      </w:r>
    </w:p>
    <w:p w14:paraId="0919EDEE" w14:textId="77777777" w:rsidR="009E3228" w:rsidRPr="004C012B" w:rsidRDefault="009E3228" w:rsidP="009E3228">
      <w:pPr>
        <w:pStyle w:val="Corpotesto"/>
        <w:spacing w:after="200"/>
        <w:ind w:left="567" w:hanging="283"/>
        <w:jc w:val="both"/>
        <w:rPr>
          <w:sz w:val="20"/>
          <w:szCs w:val="20"/>
        </w:rPr>
      </w:pPr>
    </w:p>
    <w:p w14:paraId="42C98326" w14:textId="03792026"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In particolare, gli elementi logistici da verificare per le singole attività</w:t>
      </w:r>
      <w:r w:rsidR="00161677">
        <w:rPr>
          <w:rFonts w:ascii="Times New Roman" w:hAnsi="Times New Roman"/>
          <w:sz w:val="24"/>
          <w:szCs w:val="24"/>
        </w:rPr>
        <w:t xml:space="preserve"> sono</w:t>
      </w:r>
      <w:r w:rsidRPr="004C012B">
        <w:rPr>
          <w:rFonts w:ascii="Times New Roman" w:hAnsi="Times New Roman"/>
          <w:sz w:val="24"/>
          <w:szCs w:val="24"/>
        </w:rPr>
        <w:t>:</w:t>
      </w:r>
    </w:p>
    <w:p w14:paraId="47B931C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aree di cantiere ed i relativi apprestamenti logistici ed ambientali;</w:t>
      </w:r>
    </w:p>
    <w:p w14:paraId="26B78B7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L’accessibilità all’area di cantiere;</w:t>
      </w:r>
    </w:p>
    <w:p w14:paraId="6A6F1F5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viabilità di cantiere;</w:t>
      </w:r>
    </w:p>
    <w:p w14:paraId="441219C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fasi di realizzazione del cantiere;</w:t>
      </w:r>
    </w:p>
    <w:p w14:paraId="0573EAF2"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lavorazioni condotte all’interno del cantiere;</w:t>
      </w:r>
    </w:p>
    <w:p w14:paraId="4B08FEDC"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tipologie di macchinari utilizzati;</w:t>
      </w:r>
    </w:p>
    <w:p w14:paraId="3326198F"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opere di mitigazione temporanee.</w:t>
      </w:r>
    </w:p>
    <w:p w14:paraId="57AF6268"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Sulla base di quanto previsto nel Capitolato Ambientale, il PGAC dettaglia responsabilità, metodologie e criteri di gestione delle singole componenti ambientali interferite dalle lavorazioni (come da WBS riportate nel CA).</w:t>
      </w:r>
    </w:p>
    <w:p w14:paraId="7E5F195A"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Di seguito sono riportate le singole sezioni del piano:</w:t>
      </w:r>
    </w:p>
    <w:tbl>
      <w:tblPr>
        <w:tblStyle w:val="Grigliatabella"/>
        <w:tblW w:w="0" w:type="auto"/>
        <w:jc w:val="center"/>
        <w:tblLook w:val="04A0" w:firstRow="1" w:lastRow="0" w:firstColumn="1" w:lastColumn="0" w:noHBand="0" w:noVBand="1"/>
      </w:tblPr>
      <w:tblGrid>
        <w:gridCol w:w="1444"/>
        <w:gridCol w:w="6946"/>
      </w:tblGrid>
      <w:tr w:rsidR="009E3228" w:rsidRPr="004C012B" w14:paraId="24336E4A" w14:textId="77777777" w:rsidTr="009E7EC7">
        <w:trPr>
          <w:trHeight w:val="284"/>
          <w:jc w:val="center"/>
        </w:trPr>
        <w:tc>
          <w:tcPr>
            <w:tcW w:w="1444" w:type="dxa"/>
          </w:tcPr>
          <w:p w14:paraId="215C8F47" w14:textId="77777777" w:rsidR="009E3228" w:rsidRPr="004C012B" w:rsidRDefault="009E3228" w:rsidP="009E7EC7">
            <w:pPr>
              <w:jc w:val="center"/>
              <w:rPr>
                <w:rFonts w:ascii="Times New Roman" w:hAnsi="Times New Roman"/>
              </w:rPr>
            </w:pPr>
            <w:r w:rsidRPr="004C012B">
              <w:rPr>
                <w:rFonts w:ascii="Times New Roman" w:hAnsi="Times New Roman"/>
              </w:rPr>
              <w:t>1</w:t>
            </w:r>
          </w:p>
        </w:tc>
        <w:tc>
          <w:tcPr>
            <w:tcW w:w="6946" w:type="dxa"/>
            <w:vAlign w:val="center"/>
          </w:tcPr>
          <w:p w14:paraId="76F15AC0"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dei materiali ed approvvigionamenti</w:t>
            </w:r>
          </w:p>
        </w:tc>
      </w:tr>
      <w:tr w:rsidR="009E3228" w:rsidRPr="004C012B" w14:paraId="42199CFE" w14:textId="77777777" w:rsidTr="009E7EC7">
        <w:trPr>
          <w:trHeight w:val="284"/>
          <w:jc w:val="center"/>
        </w:trPr>
        <w:tc>
          <w:tcPr>
            <w:tcW w:w="1444" w:type="dxa"/>
          </w:tcPr>
          <w:p w14:paraId="641ACE25" w14:textId="77777777" w:rsidR="009E3228" w:rsidRPr="004C012B" w:rsidRDefault="009E3228" w:rsidP="009E7EC7">
            <w:pPr>
              <w:jc w:val="center"/>
              <w:rPr>
                <w:rFonts w:ascii="Times New Roman" w:hAnsi="Times New Roman"/>
              </w:rPr>
            </w:pPr>
            <w:r w:rsidRPr="004C012B">
              <w:rPr>
                <w:rFonts w:ascii="Times New Roman" w:hAnsi="Times New Roman"/>
              </w:rPr>
              <w:t>2</w:t>
            </w:r>
          </w:p>
        </w:tc>
        <w:tc>
          <w:tcPr>
            <w:tcW w:w="6946" w:type="dxa"/>
            <w:vAlign w:val="center"/>
          </w:tcPr>
          <w:p w14:paraId="7363434C"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del traffico</w:t>
            </w:r>
          </w:p>
        </w:tc>
      </w:tr>
      <w:tr w:rsidR="009E3228" w:rsidRPr="004C012B" w14:paraId="41B21ADA" w14:textId="77777777" w:rsidTr="009E7EC7">
        <w:trPr>
          <w:trHeight w:val="284"/>
          <w:jc w:val="center"/>
        </w:trPr>
        <w:tc>
          <w:tcPr>
            <w:tcW w:w="1444" w:type="dxa"/>
          </w:tcPr>
          <w:p w14:paraId="6BA882C7" w14:textId="77777777" w:rsidR="009E3228" w:rsidRPr="004C012B" w:rsidRDefault="009E3228" w:rsidP="009E7EC7">
            <w:pPr>
              <w:jc w:val="center"/>
              <w:rPr>
                <w:rFonts w:ascii="Times New Roman" w:hAnsi="Times New Roman"/>
              </w:rPr>
            </w:pPr>
            <w:r w:rsidRPr="004C012B">
              <w:rPr>
                <w:rFonts w:ascii="Times New Roman" w:hAnsi="Times New Roman"/>
              </w:rPr>
              <w:t>3</w:t>
            </w:r>
          </w:p>
        </w:tc>
        <w:tc>
          <w:tcPr>
            <w:tcW w:w="6946" w:type="dxa"/>
            <w:vAlign w:val="center"/>
          </w:tcPr>
          <w:p w14:paraId="3AAE0993"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delle emergenze</w:t>
            </w:r>
          </w:p>
        </w:tc>
      </w:tr>
      <w:tr w:rsidR="009E3228" w:rsidRPr="004C012B" w14:paraId="4452CBFE" w14:textId="77777777" w:rsidTr="009E7EC7">
        <w:trPr>
          <w:trHeight w:val="284"/>
          <w:jc w:val="center"/>
        </w:trPr>
        <w:tc>
          <w:tcPr>
            <w:tcW w:w="1444" w:type="dxa"/>
          </w:tcPr>
          <w:p w14:paraId="68BCFDDA" w14:textId="77777777" w:rsidR="009E3228" w:rsidRPr="004C012B" w:rsidRDefault="009E3228" w:rsidP="009E7EC7">
            <w:pPr>
              <w:jc w:val="center"/>
              <w:rPr>
                <w:rFonts w:ascii="Times New Roman" w:hAnsi="Times New Roman"/>
              </w:rPr>
            </w:pPr>
            <w:r w:rsidRPr="004C012B">
              <w:rPr>
                <w:rFonts w:ascii="Times New Roman" w:hAnsi="Times New Roman"/>
              </w:rPr>
              <w:t>4</w:t>
            </w:r>
          </w:p>
        </w:tc>
        <w:tc>
          <w:tcPr>
            <w:tcW w:w="6946" w:type="dxa"/>
            <w:vAlign w:val="center"/>
          </w:tcPr>
          <w:p w14:paraId="35637A2C"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delle emissioni acustiche e vibrazionali</w:t>
            </w:r>
          </w:p>
        </w:tc>
      </w:tr>
      <w:tr w:rsidR="009E3228" w:rsidRPr="004C012B" w14:paraId="072F0CD4" w14:textId="77777777" w:rsidTr="009E7EC7">
        <w:trPr>
          <w:trHeight w:val="284"/>
          <w:jc w:val="center"/>
        </w:trPr>
        <w:tc>
          <w:tcPr>
            <w:tcW w:w="1444" w:type="dxa"/>
          </w:tcPr>
          <w:p w14:paraId="3768993A" w14:textId="77777777" w:rsidR="009E3228" w:rsidRPr="004C012B" w:rsidRDefault="009E3228" w:rsidP="009E7EC7">
            <w:pPr>
              <w:jc w:val="center"/>
              <w:rPr>
                <w:rFonts w:ascii="Times New Roman" w:hAnsi="Times New Roman"/>
              </w:rPr>
            </w:pPr>
            <w:r w:rsidRPr="004C012B">
              <w:rPr>
                <w:rFonts w:ascii="Times New Roman" w:hAnsi="Times New Roman"/>
              </w:rPr>
              <w:t>5</w:t>
            </w:r>
          </w:p>
        </w:tc>
        <w:tc>
          <w:tcPr>
            <w:tcW w:w="6946" w:type="dxa"/>
            <w:vAlign w:val="center"/>
          </w:tcPr>
          <w:p w14:paraId="42CB2AA0"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delle emissioni in atmosfera</w:t>
            </w:r>
          </w:p>
        </w:tc>
      </w:tr>
      <w:tr w:rsidR="009E3228" w:rsidRPr="004C012B" w14:paraId="5F7868AF" w14:textId="77777777" w:rsidTr="009E7EC7">
        <w:trPr>
          <w:trHeight w:val="284"/>
          <w:jc w:val="center"/>
        </w:trPr>
        <w:tc>
          <w:tcPr>
            <w:tcW w:w="1444" w:type="dxa"/>
          </w:tcPr>
          <w:p w14:paraId="330BC62E" w14:textId="77777777" w:rsidR="009E3228" w:rsidRPr="004C012B" w:rsidRDefault="009E3228" w:rsidP="009E7EC7">
            <w:pPr>
              <w:jc w:val="center"/>
              <w:rPr>
                <w:rFonts w:ascii="Times New Roman" w:hAnsi="Times New Roman"/>
              </w:rPr>
            </w:pPr>
            <w:r w:rsidRPr="004C012B">
              <w:rPr>
                <w:rFonts w:ascii="Times New Roman" w:hAnsi="Times New Roman"/>
              </w:rPr>
              <w:t>6</w:t>
            </w:r>
          </w:p>
        </w:tc>
        <w:tc>
          <w:tcPr>
            <w:tcW w:w="6946" w:type="dxa"/>
            <w:vAlign w:val="center"/>
          </w:tcPr>
          <w:p w14:paraId="65BEB025"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delle risorse idriche di cantiere</w:t>
            </w:r>
          </w:p>
        </w:tc>
      </w:tr>
      <w:tr w:rsidR="009E3228" w:rsidRPr="004C012B" w14:paraId="36B44A86" w14:textId="77777777" w:rsidTr="009E7EC7">
        <w:trPr>
          <w:trHeight w:val="284"/>
          <w:jc w:val="center"/>
        </w:trPr>
        <w:tc>
          <w:tcPr>
            <w:tcW w:w="1444" w:type="dxa"/>
          </w:tcPr>
          <w:p w14:paraId="2954FB56" w14:textId="77777777" w:rsidR="009E3228" w:rsidRPr="004C012B" w:rsidRDefault="009E3228" w:rsidP="009E7EC7">
            <w:pPr>
              <w:jc w:val="center"/>
              <w:rPr>
                <w:rFonts w:ascii="Times New Roman" w:hAnsi="Times New Roman"/>
              </w:rPr>
            </w:pPr>
            <w:r w:rsidRPr="004C012B">
              <w:rPr>
                <w:rFonts w:ascii="Times New Roman" w:hAnsi="Times New Roman"/>
              </w:rPr>
              <w:t>7</w:t>
            </w:r>
          </w:p>
        </w:tc>
        <w:tc>
          <w:tcPr>
            <w:tcW w:w="6946" w:type="dxa"/>
            <w:vAlign w:val="center"/>
          </w:tcPr>
          <w:p w14:paraId="3C3ACC16"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delle terre e rocce da scavo</w:t>
            </w:r>
          </w:p>
        </w:tc>
      </w:tr>
      <w:tr w:rsidR="009E3228" w:rsidRPr="004C012B" w14:paraId="78444447" w14:textId="77777777" w:rsidTr="009E7EC7">
        <w:trPr>
          <w:trHeight w:val="284"/>
          <w:jc w:val="center"/>
        </w:trPr>
        <w:tc>
          <w:tcPr>
            <w:tcW w:w="1444" w:type="dxa"/>
          </w:tcPr>
          <w:p w14:paraId="3D9BCB0D" w14:textId="77777777" w:rsidR="009E3228" w:rsidRPr="004C012B" w:rsidRDefault="009E3228" w:rsidP="009E7EC7">
            <w:pPr>
              <w:jc w:val="center"/>
              <w:rPr>
                <w:rFonts w:ascii="Times New Roman" w:hAnsi="Times New Roman"/>
              </w:rPr>
            </w:pPr>
            <w:r w:rsidRPr="004C012B">
              <w:rPr>
                <w:rFonts w:ascii="Times New Roman" w:hAnsi="Times New Roman"/>
              </w:rPr>
              <w:t>8</w:t>
            </w:r>
          </w:p>
        </w:tc>
        <w:tc>
          <w:tcPr>
            <w:tcW w:w="6946" w:type="dxa"/>
            <w:vAlign w:val="center"/>
          </w:tcPr>
          <w:p w14:paraId="1CC9796E"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dei rifiuti</w:t>
            </w:r>
          </w:p>
        </w:tc>
      </w:tr>
      <w:tr w:rsidR="009E3228" w:rsidRPr="004C012B" w14:paraId="2DFD77E9" w14:textId="77777777" w:rsidTr="009E7EC7">
        <w:trPr>
          <w:trHeight w:val="284"/>
          <w:jc w:val="center"/>
        </w:trPr>
        <w:tc>
          <w:tcPr>
            <w:tcW w:w="1444" w:type="dxa"/>
          </w:tcPr>
          <w:p w14:paraId="6DFC5765" w14:textId="77777777" w:rsidR="009E3228" w:rsidRPr="004C012B" w:rsidRDefault="009E3228" w:rsidP="009E7EC7">
            <w:pPr>
              <w:jc w:val="center"/>
              <w:rPr>
                <w:rFonts w:ascii="Times New Roman" w:hAnsi="Times New Roman"/>
              </w:rPr>
            </w:pPr>
            <w:r w:rsidRPr="004C012B">
              <w:rPr>
                <w:rFonts w:ascii="Times New Roman" w:hAnsi="Times New Roman"/>
              </w:rPr>
              <w:t>9</w:t>
            </w:r>
          </w:p>
        </w:tc>
        <w:tc>
          <w:tcPr>
            <w:tcW w:w="6946" w:type="dxa"/>
            <w:vAlign w:val="center"/>
          </w:tcPr>
          <w:p w14:paraId="04B1A46C"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attività di tutela suolo e sottosuolo</w:t>
            </w:r>
          </w:p>
        </w:tc>
      </w:tr>
      <w:tr w:rsidR="009E3228" w:rsidRPr="004C012B" w14:paraId="55A5C079" w14:textId="77777777" w:rsidTr="009E7EC7">
        <w:trPr>
          <w:trHeight w:val="284"/>
          <w:jc w:val="center"/>
        </w:trPr>
        <w:tc>
          <w:tcPr>
            <w:tcW w:w="1444" w:type="dxa"/>
          </w:tcPr>
          <w:p w14:paraId="6FEDF3B8" w14:textId="77777777" w:rsidR="009E3228" w:rsidRPr="004C012B" w:rsidRDefault="009E3228" w:rsidP="009E7EC7">
            <w:pPr>
              <w:jc w:val="center"/>
              <w:rPr>
                <w:rFonts w:ascii="Times New Roman" w:hAnsi="Times New Roman"/>
              </w:rPr>
            </w:pPr>
            <w:r w:rsidRPr="004C012B">
              <w:rPr>
                <w:rFonts w:ascii="Times New Roman" w:hAnsi="Times New Roman"/>
              </w:rPr>
              <w:t>10</w:t>
            </w:r>
          </w:p>
        </w:tc>
        <w:tc>
          <w:tcPr>
            <w:tcW w:w="6946" w:type="dxa"/>
            <w:vAlign w:val="center"/>
          </w:tcPr>
          <w:p w14:paraId="16ABBE07" w14:textId="77777777" w:rsidR="009E3228" w:rsidRPr="004C012B" w:rsidRDefault="00AE3443" w:rsidP="009E7EC7">
            <w:pPr>
              <w:jc w:val="both"/>
              <w:rPr>
                <w:rFonts w:ascii="Times New Roman" w:hAnsi="Times New Roman"/>
              </w:rPr>
            </w:pPr>
            <w:r w:rsidRPr="004C012B">
              <w:rPr>
                <w:rFonts w:ascii="Times New Roman" w:hAnsi="Times New Roman"/>
                <w:i/>
                <w:iCs/>
              </w:rPr>
              <w:t>G</w:t>
            </w:r>
            <w:r w:rsidR="009E3228" w:rsidRPr="004C012B">
              <w:rPr>
                <w:rFonts w:ascii="Times New Roman" w:hAnsi="Times New Roman"/>
                <w:i/>
                <w:iCs/>
              </w:rPr>
              <w:t>estione attività di tutela habitat naturali</w:t>
            </w:r>
          </w:p>
        </w:tc>
      </w:tr>
    </w:tbl>
    <w:p w14:paraId="52D5C90F" w14:textId="77777777" w:rsidR="009E3228" w:rsidRPr="004C012B" w:rsidRDefault="009E3228" w:rsidP="009E3228">
      <w:pPr>
        <w:jc w:val="both"/>
        <w:rPr>
          <w:rFonts w:ascii="Times New Roman" w:hAnsi="Times New Roman"/>
        </w:rPr>
      </w:pPr>
    </w:p>
    <w:p w14:paraId="6E8F1BE3"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deve sviluppare il sistema di gestione anche per le eventuali componenti ambientali impattate dall’opera ma non contemplate dalle sopracitate sezioni</w:t>
      </w:r>
      <w:r w:rsidR="00D60F43" w:rsidRPr="004C012B">
        <w:rPr>
          <w:rFonts w:ascii="Times New Roman" w:hAnsi="Times New Roman"/>
          <w:sz w:val="24"/>
          <w:szCs w:val="24"/>
        </w:rPr>
        <w:t>.</w:t>
      </w:r>
    </w:p>
    <w:p w14:paraId="032DD2B2"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al fine di emettere il PGAC, si fa anche carico di raccogliere dai suoi fornitori i singoli contributi per la gestione ambientale, emettendo un unico documento per tutte le attività a suo carico.</w:t>
      </w:r>
    </w:p>
    <w:p w14:paraId="0FF8BAA1" w14:textId="59A0705F" w:rsidR="00CE382B"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In Allegato </w:t>
      </w:r>
      <w:r w:rsidR="00850CDF">
        <w:rPr>
          <w:rFonts w:ascii="Times New Roman" w:hAnsi="Times New Roman"/>
          <w:sz w:val="24"/>
          <w:szCs w:val="24"/>
        </w:rPr>
        <w:t>1.</w:t>
      </w:r>
      <w:r w:rsidR="005A0B52">
        <w:rPr>
          <w:rFonts w:ascii="Times New Roman" w:hAnsi="Times New Roman"/>
          <w:sz w:val="24"/>
          <w:szCs w:val="24"/>
        </w:rPr>
        <w:t>1</w:t>
      </w:r>
      <w:r w:rsidR="005A0B52" w:rsidRPr="004C012B">
        <w:rPr>
          <w:rFonts w:ascii="Times New Roman" w:hAnsi="Times New Roman"/>
          <w:sz w:val="24"/>
          <w:szCs w:val="24"/>
        </w:rPr>
        <w:t xml:space="preserve"> </w:t>
      </w:r>
      <w:r w:rsidRPr="004C012B">
        <w:rPr>
          <w:rFonts w:ascii="Times New Roman" w:hAnsi="Times New Roman"/>
          <w:sz w:val="24"/>
          <w:szCs w:val="24"/>
        </w:rPr>
        <w:t>viene riportato l’indice esemplificativo dei contenuti del PGAC con i relativi allegati che l’Appaltatore redige adattandolo in funzione delle specifiche peculiarità del progetto.</w:t>
      </w:r>
    </w:p>
    <w:p w14:paraId="541C5C4D"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Alcuni dei contenuti dell’indice vengono sviluppati dettagliatamente nei paragrafi seguenti.</w:t>
      </w:r>
    </w:p>
    <w:p w14:paraId="5F0DCE16" w14:textId="77777777" w:rsidR="00937B47" w:rsidRPr="004C012B" w:rsidRDefault="00937B47" w:rsidP="00F75552">
      <w:pPr>
        <w:spacing w:after="120"/>
        <w:ind w:left="567"/>
        <w:jc w:val="both"/>
        <w:rPr>
          <w:rFonts w:ascii="Times New Roman" w:hAnsi="Times New Roman"/>
          <w:sz w:val="24"/>
          <w:szCs w:val="26"/>
        </w:rPr>
      </w:pPr>
    </w:p>
    <w:p w14:paraId="2FA81336" w14:textId="41F9A778" w:rsidR="009E3228" w:rsidRPr="004C012B" w:rsidRDefault="009E3228" w:rsidP="00F75552">
      <w:pPr>
        <w:ind w:left="567"/>
        <w:jc w:val="both"/>
        <w:rPr>
          <w:rFonts w:ascii="Times New Roman" w:hAnsi="Times New Roman"/>
          <w:b/>
          <w:sz w:val="24"/>
          <w:szCs w:val="24"/>
          <w:u w:val="single"/>
        </w:rPr>
      </w:pPr>
      <w:r w:rsidRPr="004C012B">
        <w:rPr>
          <w:rFonts w:ascii="Times New Roman" w:hAnsi="Times New Roman"/>
          <w:b/>
          <w:sz w:val="24"/>
          <w:szCs w:val="24"/>
          <w:u w:val="single"/>
        </w:rPr>
        <w:t>Analisi ambientale iniziale</w:t>
      </w:r>
    </w:p>
    <w:p w14:paraId="5DF5C3B3"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Sulla base dei documenti progettuali e ulteriori analisi ambientali in loco, l’Appaltatore elabora l’analisi ambientale iniziale (AAI) che deve:</w:t>
      </w:r>
    </w:p>
    <w:p w14:paraId="38619600"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Definire l’inquadramento generale dell’opera;</w:t>
      </w:r>
    </w:p>
    <w:p w14:paraId="12C44E0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Analizzare il contesto ambientale in cui si colloca;</w:t>
      </w:r>
    </w:p>
    <w:p w14:paraId="0FF215B9"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Analizzare le singole lavorazioni in funzione delle WBS associate al programma lavori;</w:t>
      </w:r>
    </w:p>
    <w:p w14:paraId="55381001"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Definire gli impatti associati al cantiere e alle singole lavorazioni;</w:t>
      </w:r>
    </w:p>
    <w:p w14:paraId="606C554C" w14:textId="4121E61D" w:rsidR="00761713"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Definire le prescrizioni normative cui attenersi, le procedure necessarie e le misure mitigative prevedibili;</w:t>
      </w:r>
    </w:p>
    <w:p w14:paraId="1C0950E4" w14:textId="1004CC10"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Programmare gli adempimenti tecnici e documentali in ottemperanza al Capitolato Ambientale in funzione della programmazione delle attività attraverso lo studio del programma esecutivo dei lavori e con riferimento alle singole WBS (scadenziario degli adempimenti)</w:t>
      </w:r>
      <w:r w:rsidR="000037A2">
        <w:rPr>
          <w:rFonts w:ascii="Times New Roman" w:hAnsi="Times New Roman"/>
          <w:sz w:val="24"/>
          <w:szCs w:val="24"/>
        </w:rPr>
        <w:t>.</w:t>
      </w:r>
      <w:r w:rsidRPr="5894F9D7">
        <w:rPr>
          <w:rFonts w:ascii="Times New Roman" w:hAnsi="Times New Roman"/>
          <w:sz w:val="24"/>
          <w:szCs w:val="24"/>
        </w:rPr>
        <w:t xml:space="preserve"> </w:t>
      </w:r>
    </w:p>
    <w:p w14:paraId="37EDDB38" w14:textId="77777777" w:rsidR="009E3228" w:rsidRPr="004C012B" w:rsidRDefault="009E3228" w:rsidP="009E3228">
      <w:pPr>
        <w:pStyle w:val="Corpotesto"/>
        <w:spacing w:after="0"/>
        <w:jc w:val="both"/>
        <w:rPr>
          <w:szCs w:val="26"/>
        </w:rPr>
      </w:pPr>
    </w:p>
    <w:p w14:paraId="3AFFB95D" w14:textId="4FF58E55"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Nell’analisi ambientale </w:t>
      </w:r>
      <w:r w:rsidR="00761713">
        <w:rPr>
          <w:rFonts w:ascii="Times New Roman" w:hAnsi="Times New Roman"/>
          <w:sz w:val="24"/>
          <w:szCs w:val="24"/>
        </w:rPr>
        <w:t>iniziale</w:t>
      </w:r>
      <w:r w:rsidRPr="004C012B">
        <w:rPr>
          <w:rFonts w:ascii="Times New Roman" w:hAnsi="Times New Roman"/>
          <w:sz w:val="24"/>
          <w:szCs w:val="24"/>
        </w:rPr>
        <w:t>, l’Appaltatore deve sviluppare uno studio di tipo trasversale di categorie di lavorazioni previste e valutate di potenziale impatto sull’ambiente. Il suddetto studio si baserà, in primis sull’individuazione delle suddette lavorazioni, valutando sia le conseguenze derivanti da condizioni ordinarie di svolgimento sia quelle determinate da cause accidentali. Il risultato a cui l’Appaltatore deve giungere è un pacchetto di istruzioni operative (cioè prassi di dettaglio e diffuse al personale operativo) per specifica lavorazione che consenta di:</w:t>
      </w:r>
    </w:p>
    <w:p w14:paraId="7F7707FD"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garantire il rispetto del quadro normativo di riferimento;</w:t>
      </w:r>
    </w:p>
    <w:p w14:paraId="147A61A2"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garantire il rispetto delle prescrizioni gestionali contenute nei diversi paragrafi del capitolato ambientale;</w:t>
      </w:r>
    </w:p>
    <w:p w14:paraId="36004CE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implementare ulteriori misure di prevenzione, comprese le procedure di emergenza per garantire la piena compatibilità ambientale della lavorazione.</w:t>
      </w:r>
    </w:p>
    <w:p w14:paraId="44933DF1" w14:textId="77777777" w:rsidR="00CE382B" w:rsidRDefault="00CE382B">
      <w:pPr>
        <w:rPr>
          <w:rFonts w:ascii="Times New Roman" w:hAnsi="Times New Roman"/>
          <w:sz w:val="24"/>
          <w:szCs w:val="26"/>
        </w:rPr>
      </w:pPr>
      <w:r>
        <w:rPr>
          <w:rFonts w:ascii="Times New Roman" w:hAnsi="Times New Roman"/>
          <w:sz w:val="24"/>
          <w:szCs w:val="26"/>
        </w:rPr>
        <w:br w:type="page"/>
      </w:r>
    </w:p>
    <w:p w14:paraId="5FBC2256" w14:textId="77777777" w:rsidR="009E3228" w:rsidRPr="009E3228" w:rsidRDefault="009E3228" w:rsidP="00CE382B">
      <w:pPr>
        <w:spacing w:after="120"/>
        <w:ind w:left="567"/>
        <w:jc w:val="both"/>
        <w:rPr>
          <w:rFonts w:ascii="Times New Roman" w:hAnsi="Times New Roman"/>
          <w:b/>
          <w:sz w:val="24"/>
          <w:szCs w:val="26"/>
          <w:u w:val="single"/>
        </w:rPr>
      </w:pPr>
      <w:r w:rsidRPr="004C012B">
        <w:rPr>
          <w:rFonts w:ascii="Times New Roman" w:hAnsi="Times New Roman"/>
          <w:b/>
          <w:sz w:val="24"/>
          <w:szCs w:val="26"/>
          <w:u w:val="single"/>
        </w:rPr>
        <w:lastRenderedPageBreak/>
        <w:t>Requisiti minimi dei documenti Tecnici Allegati al Piano</w:t>
      </w:r>
    </w:p>
    <w:tbl>
      <w:tblPr>
        <w:tblW w:w="4794" w:type="pct"/>
        <w:jc w:val="center"/>
        <w:tblLayout w:type="fixed"/>
        <w:tblCellMar>
          <w:left w:w="70" w:type="dxa"/>
          <w:right w:w="70" w:type="dxa"/>
        </w:tblCellMar>
        <w:tblLook w:val="0000" w:firstRow="0" w:lastRow="0" w:firstColumn="0" w:lastColumn="0" w:noHBand="0" w:noVBand="0"/>
      </w:tblPr>
      <w:tblGrid>
        <w:gridCol w:w="2348"/>
        <w:gridCol w:w="7677"/>
      </w:tblGrid>
      <w:tr w:rsidR="00D304D4" w:rsidRPr="009E3228" w14:paraId="664A77EA" w14:textId="77777777" w:rsidTr="00C9409C">
        <w:trPr>
          <w:trHeight w:val="394"/>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4B623E" w14:textId="5A7E60A2" w:rsidR="00C9409C" w:rsidRPr="009E3228" w:rsidRDefault="00C9409C" w:rsidP="00C9409C">
            <w:pPr>
              <w:jc w:val="center"/>
              <w:rPr>
                <w:rFonts w:ascii="Times New Roman" w:hAnsi="Times New Roman"/>
                <w:b/>
              </w:rPr>
            </w:pPr>
            <w:r w:rsidRPr="006B76E6">
              <w:rPr>
                <w:rFonts w:ascii="Times New Roman" w:hAnsi="Times New Roman"/>
                <w:b/>
              </w:rPr>
              <w:t xml:space="preserve">Piano di Gestione Ambientale </w:t>
            </w:r>
            <w:r w:rsidR="00850CDF">
              <w:rPr>
                <w:rFonts w:ascii="Times New Roman" w:hAnsi="Times New Roman"/>
                <w:b/>
              </w:rPr>
              <w:t>–</w:t>
            </w:r>
            <w:r w:rsidRPr="006B76E6">
              <w:rPr>
                <w:rFonts w:ascii="Times New Roman" w:hAnsi="Times New Roman"/>
                <w:b/>
              </w:rPr>
              <w:t xml:space="preserve"> Documentazione Generale</w:t>
            </w:r>
            <w:r w:rsidR="00A971C2">
              <w:rPr>
                <w:rFonts w:ascii="Times New Roman" w:hAnsi="Times New Roman"/>
                <w:b/>
              </w:rPr>
              <w:t xml:space="preserve"> (rif. Allegato </w:t>
            </w:r>
            <w:r w:rsidR="00850CDF">
              <w:rPr>
                <w:rFonts w:ascii="Times New Roman" w:hAnsi="Times New Roman"/>
                <w:b/>
              </w:rPr>
              <w:t>1.</w:t>
            </w:r>
            <w:r w:rsidR="004A33BE">
              <w:rPr>
                <w:rFonts w:ascii="Times New Roman" w:hAnsi="Times New Roman"/>
                <w:b/>
              </w:rPr>
              <w:t>1</w:t>
            </w:r>
            <w:r w:rsidR="00041FFA">
              <w:rPr>
                <w:rFonts w:ascii="Times New Roman" w:hAnsi="Times New Roman"/>
                <w:b/>
              </w:rPr>
              <w:t>)</w:t>
            </w:r>
          </w:p>
        </w:tc>
      </w:tr>
      <w:tr w:rsidR="009E3228" w:rsidRPr="009E3228" w14:paraId="665422D3" w14:textId="77777777" w:rsidTr="009E7EC7">
        <w:trPr>
          <w:trHeight w:val="394"/>
          <w:tblHeader/>
          <w:jc w:val="center"/>
        </w:trPr>
        <w:tc>
          <w:tcPr>
            <w:tcW w:w="11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E2AA3" w14:textId="77777777" w:rsidR="009E3228" w:rsidRPr="009E3228" w:rsidRDefault="009E3228" w:rsidP="009E7EC7">
            <w:pPr>
              <w:jc w:val="center"/>
              <w:rPr>
                <w:rFonts w:ascii="Times New Roman" w:hAnsi="Times New Roman"/>
                <w:b/>
              </w:rPr>
            </w:pPr>
            <w:r w:rsidRPr="009E3228">
              <w:rPr>
                <w:rFonts w:ascii="Times New Roman" w:hAnsi="Times New Roman"/>
                <w:b/>
              </w:rPr>
              <w:t>Documento</w:t>
            </w:r>
          </w:p>
        </w:tc>
        <w:tc>
          <w:tcPr>
            <w:tcW w:w="382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636908C" w14:textId="77777777" w:rsidR="009E3228" w:rsidRPr="009E3228" w:rsidRDefault="009E3228" w:rsidP="009E7EC7">
            <w:pPr>
              <w:jc w:val="center"/>
              <w:rPr>
                <w:rFonts w:ascii="Times New Roman" w:hAnsi="Times New Roman"/>
                <w:b/>
              </w:rPr>
            </w:pPr>
            <w:r w:rsidRPr="009E3228">
              <w:rPr>
                <w:rFonts w:ascii="Times New Roman" w:hAnsi="Times New Roman"/>
                <w:b/>
              </w:rPr>
              <w:t>Requisiti Minimi</w:t>
            </w:r>
          </w:p>
        </w:tc>
      </w:tr>
      <w:tr w:rsidR="009E3228" w:rsidRPr="009E3228" w14:paraId="36E2DA0F"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392F606" w14:textId="77777777" w:rsidR="009E3228" w:rsidRPr="009E3228" w:rsidRDefault="009E3228" w:rsidP="009E7EC7">
            <w:pPr>
              <w:rPr>
                <w:rFonts w:ascii="Times New Roman" w:hAnsi="Times New Roman"/>
                <w:bCs/>
              </w:rPr>
            </w:pPr>
            <w:r w:rsidRPr="009E3228">
              <w:rPr>
                <w:rFonts w:ascii="Times New Roman" w:hAnsi="Times New Roman"/>
              </w:rPr>
              <w:t>Piano di Gestione Ambientale di Cantiere</w:t>
            </w:r>
          </w:p>
        </w:tc>
        <w:tc>
          <w:tcPr>
            <w:tcW w:w="3829" w:type="pct"/>
            <w:tcBorders>
              <w:top w:val="single" w:sz="4" w:space="0" w:color="auto"/>
              <w:left w:val="nil"/>
              <w:bottom w:val="single" w:sz="4" w:space="0" w:color="auto"/>
              <w:right w:val="single" w:sz="4" w:space="0" w:color="auto"/>
            </w:tcBorders>
            <w:shd w:val="clear" w:color="auto" w:fill="auto"/>
            <w:vAlign w:val="center"/>
          </w:tcPr>
          <w:p w14:paraId="17F5419D" w14:textId="77777777" w:rsidR="009E3228" w:rsidRPr="009E3228" w:rsidRDefault="009E3228" w:rsidP="009E7EC7">
            <w:pPr>
              <w:jc w:val="both"/>
              <w:rPr>
                <w:rFonts w:ascii="Times New Roman" w:hAnsi="Times New Roman"/>
                <w:bCs/>
              </w:rPr>
            </w:pPr>
            <w:r w:rsidRPr="009E3228">
              <w:rPr>
                <w:rFonts w:ascii="Times New Roman" w:hAnsi="Times New Roman"/>
              </w:rPr>
              <w:t>Linee guida UNI EN ISO 14001 e sistema di qualità e gestione ambientale della Committente</w:t>
            </w:r>
          </w:p>
        </w:tc>
      </w:tr>
      <w:tr w:rsidR="009E3228" w:rsidRPr="009E3228" w14:paraId="0F789032"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7D449DE" w14:textId="77777777" w:rsidR="009E3228" w:rsidRPr="009E3228" w:rsidRDefault="009E3228" w:rsidP="009E7EC7">
            <w:pPr>
              <w:rPr>
                <w:rFonts w:ascii="Times New Roman" w:hAnsi="Times New Roman"/>
                <w:bCs/>
              </w:rPr>
            </w:pPr>
            <w:r w:rsidRPr="009E3228">
              <w:rPr>
                <w:rFonts w:ascii="Times New Roman" w:hAnsi="Times New Roman"/>
              </w:rPr>
              <w:t>Relazione e planimetria generale della cantierizzazione</w:t>
            </w:r>
          </w:p>
        </w:tc>
        <w:tc>
          <w:tcPr>
            <w:tcW w:w="3829" w:type="pct"/>
            <w:tcBorders>
              <w:top w:val="single" w:sz="4" w:space="0" w:color="auto"/>
              <w:left w:val="nil"/>
              <w:bottom w:val="single" w:sz="4" w:space="0" w:color="auto"/>
              <w:right w:val="single" w:sz="4" w:space="0" w:color="auto"/>
            </w:tcBorders>
            <w:shd w:val="clear" w:color="auto" w:fill="auto"/>
            <w:vAlign w:val="center"/>
          </w:tcPr>
          <w:p w14:paraId="66228A03" w14:textId="3CC56F79" w:rsidR="009E3228" w:rsidRPr="009E3228" w:rsidRDefault="009E3228" w:rsidP="009E7EC7">
            <w:pPr>
              <w:jc w:val="both"/>
              <w:rPr>
                <w:rFonts w:ascii="Times New Roman" w:hAnsi="Times New Roman"/>
              </w:rPr>
            </w:pPr>
            <w:r w:rsidRPr="009E3228">
              <w:rPr>
                <w:rFonts w:ascii="Times New Roman" w:hAnsi="Times New Roman"/>
              </w:rPr>
              <w:t xml:space="preserve">La relazione generale della cantierizzazione deve essere redatta sulla base della relazione generale del progetto </w:t>
            </w:r>
            <w:r w:rsidR="003E45E0">
              <w:rPr>
                <w:rFonts w:ascii="Times New Roman" w:hAnsi="Times New Roman"/>
              </w:rPr>
              <w:t xml:space="preserve">di cantierizzazione </w:t>
            </w:r>
            <w:r w:rsidRPr="009E3228">
              <w:rPr>
                <w:rFonts w:ascii="Times New Roman" w:hAnsi="Times New Roman"/>
              </w:rPr>
              <w:t xml:space="preserve">di cui si assume l’indice nella trattazione dei contenuti, che devono essere integralmente riproposti dall’Appaltatore fatte salve tutte le necessarie modifiche che l’Appaltatore ritenga di apportare in relazione </w:t>
            </w:r>
            <w:r w:rsidR="00BF1689" w:rsidRPr="009E3228">
              <w:rPr>
                <w:rFonts w:ascii="Times New Roman" w:hAnsi="Times New Roman"/>
              </w:rPr>
              <w:t>all</w:t>
            </w:r>
            <w:r w:rsidR="00BF1689">
              <w:rPr>
                <w:rFonts w:ascii="Times New Roman" w:hAnsi="Times New Roman"/>
              </w:rPr>
              <w:t>e</w:t>
            </w:r>
            <w:r w:rsidR="00BF1689" w:rsidRPr="009E3228">
              <w:rPr>
                <w:rFonts w:ascii="Times New Roman" w:hAnsi="Times New Roman"/>
              </w:rPr>
              <w:t xml:space="preserve"> </w:t>
            </w:r>
            <w:r w:rsidRPr="009E3228">
              <w:rPr>
                <w:rFonts w:ascii="Times New Roman" w:hAnsi="Times New Roman"/>
              </w:rPr>
              <w:t xml:space="preserve">proprie scelte organizzative. Ogni variazione apportata deve essere descritta e motivata in modo da consentire le verifiche necessarie. </w:t>
            </w:r>
          </w:p>
          <w:p w14:paraId="5615700D" w14:textId="77777777" w:rsidR="009E3228" w:rsidRPr="009E3228" w:rsidRDefault="009E3228" w:rsidP="009E7EC7">
            <w:pPr>
              <w:jc w:val="both"/>
              <w:rPr>
                <w:rFonts w:ascii="Times New Roman" w:hAnsi="Times New Roman"/>
                <w:bCs/>
              </w:rPr>
            </w:pPr>
            <w:r w:rsidRPr="009E3228">
              <w:rPr>
                <w:rFonts w:ascii="Times New Roman" w:hAnsi="Times New Roman"/>
                <w:bCs/>
              </w:rPr>
              <w:t>Le Planimetrie generali della cantierizzazione sono elaborate sulla base delle planimetrie generali del progetto esecutivo e contengono l’ubicazione di tutte le aree di cantiere e del sistema di viabilità di servizio, con evidenziate in apposita legenda le eventuali variazioni rispetto alla progettazione esecutiva.</w:t>
            </w:r>
          </w:p>
        </w:tc>
      </w:tr>
      <w:tr w:rsidR="009E3228" w:rsidRPr="009E3228" w14:paraId="5E6C5AF0"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F40901A" w14:textId="77777777" w:rsidR="009E3228" w:rsidRPr="009E3228" w:rsidRDefault="009E3228" w:rsidP="009E7EC7">
            <w:pPr>
              <w:rPr>
                <w:rFonts w:ascii="Times New Roman" w:hAnsi="Times New Roman"/>
                <w:highlight w:val="yellow"/>
              </w:rPr>
            </w:pPr>
            <w:r w:rsidRPr="009E3228">
              <w:rPr>
                <w:rFonts w:ascii="Times New Roman" w:hAnsi="Times New Roman"/>
              </w:rPr>
              <w:t>Valutazione di impatto acustico viabilità di servizio o dichiarazione di conformità progettuale</w:t>
            </w:r>
          </w:p>
        </w:tc>
        <w:tc>
          <w:tcPr>
            <w:tcW w:w="3829" w:type="pct"/>
            <w:tcBorders>
              <w:top w:val="single" w:sz="4" w:space="0" w:color="auto"/>
              <w:left w:val="nil"/>
              <w:bottom w:val="single" w:sz="4" w:space="0" w:color="auto"/>
              <w:right w:val="single" w:sz="4" w:space="0" w:color="auto"/>
            </w:tcBorders>
            <w:shd w:val="clear" w:color="auto" w:fill="auto"/>
            <w:vAlign w:val="center"/>
          </w:tcPr>
          <w:p w14:paraId="0AE5094B" w14:textId="7D525563" w:rsidR="009E3228" w:rsidRPr="009E3228" w:rsidRDefault="009E3228" w:rsidP="009E7EC7">
            <w:pPr>
              <w:jc w:val="both"/>
              <w:rPr>
                <w:rFonts w:ascii="Times New Roman" w:hAnsi="Times New Roman"/>
              </w:rPr>
            </w:pPr>
            <w:r w:rsidRPr="009E3228">
              <w:rPr>
                <w:rFonts w:ascii="Times New Roman" w:hAnsi="Times New Roman"/>
              </w:rPr>
              <w:t>La valutazione di impatto acustico della viabilità di servizio esterna alla viabilità autostradale è contenuta negli elaborati progettuali. Nel caso in cui l’Appaltatore, in relazione alla propria programmazione dei lavori, preveda dei flussi di traffico complessivi superiori a quelli utilizzati nel suddetto studio acustico, è tenuto a presentare alla direzione lavori una nuova valutazione di impatto acustico della viabilità di servizio, garantendo un livello di impatto acustico sui ricettori non superiore a quello previsto nella progettazione esecutiva.</w:t>
            </w:r>
          </w:p>
          <w:p w14:paraId="0FA23F8A" w14:textId="08C1A903" w:rsidR="009E3228" w:rsidRPr="009E3228" w:rsidRDefault="009E3228" w:rsidP="009E7EC7">
            <w:pPr>
              <w:jc w:val="both"/>
              <w:rPr>
                <w:rFonts w:ascii="Times New Roman" w:hAnsi="Times New Roman"/>
              </w:rPr>
            </w:pPr>
            <w:r w:rsidRPr="009E3228">
              <w:rPr>
                <w:rFonts w:ascii="Times New Roman" w:hAnsi="Times New Roman"/>
              </w:rPr>
              <w:t>L’elaborato sarà sottoposto all’approvazione degli Enti Competenti</w:t>
            </w:r>
            <w:r w:rsidR="00FF17C4">
              <w:rPr>
                <w:rFonts w:ascii="Times New Roman" w:hAnsi="Times New Roman"/>
              </w:rPr>
              <w:t xml:space="preserve"> qualora previsto </w:t>
            </w:r>
            <w:r w:rsidR="00475692">
              <w:rPr>
                <w:rFonts w:ascii="Times New Roman" w:hAnsi="Times New Roman"/>
              </w:rPr>
              <w:t xml:space="preserve">da normativa o </w:t>
            </w:r>
            <w:r w:rsidR="00436804">
              <w:rPr>
                <w:rFonts w:ascii="Times New Roman" w:hAnsi="Times New Roman"/>
              </w:rPr>
              <w:t xml:space="preserve">da </w:t>
            </w:r>
            <w:r w:rsidR="00475692">
              <w:rPr>
                <w:rFonts w:ascii="Times New Roman" w:hAnsi="Times New Roman"/>
              </w:rPr>
              <w:t>specifiche prescrizioni</w:t>
            </w:r>
            <w:r w:rsidRPr="009E3228">
              <w:rPr>
                <w:rFonts w:ascii="Times New Roman" w:hAnsi="Times New Roman"/>
              </w:rPr>
              <w:t>.</w:t>
            </w:r>
          </w:p>
        </w:tc>
      </w:tr>
      <w:tr w:rsidR="009E3228" w:rsidRPr="009E3228" w14:paraId="7F10A9E3"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DE97FCD" w14:textId="77777777" w:rsidR="009E3228" w:rsidRPr="009E3228" w:rsidRDefault="009E3228" w:rsidP="009E7EC7">
            <w:pPr>
              <w:rPr>
                <w:rFonts w:ascii="Times New Roman" w:hAnsi="Times New Roman"/>
                <w:highlight w:val="yellow"/>
              </w:rPr>
            </w:pPr>
            <w:r w:rsidRPr="009E3228">
              <w:rPr>
                <w:rFonts w:ascii="Times New Roman" w:hAnsi="Times New Roman"/>
              </w:rPr>
              <w:t>Piano di manutenzione della viabilità di servizio e delle piste di cantiere</w:t>
            </w:r>
          </w:p>
        </w:tc>
        <w:tc>
          <w:tcPr>
            <w:tcW w:w="3829" w:type="pct"/>
            <w:tcBorders>
              <w:top w:val="single" w:sz="4" w:space="0" w:color="auto"/>
              <w:left w:val="nil"/>
              <w:bottom w:val="single" w:sz="4" w:space="0" w:color="auto"/>
              <w:right w:val="single" w:sz="4" w:space="0" w:color="auto"/>
            </w:tcBorders>
            <w:shd w:val="clear" w:color="auto" w:fill="auto"/>
            <w:vAlign w:val="center"/>
          </w:tcPr>
          <w:p w14:paraId="01D8DAC8" w14:textId="4CFC344A" w:rsidR="009E3228" w:rsidRPr="009E3228" w:rsidRDefault="009E3228" w:rsidP="009E7EC7">
            <w:pPr>
              <w:jc w:val="both"/>
              <w:rPr>
                <w:rFonts w:ascii="Times New Roman" w:hAnsi="Times New Roman"/>
              </w:rPr>
            </w:pPr>
            <w:r w:rsidRPr="009E3228">
              <w:rPr>
                <w:rFonts w:ascii="Times New Roman" w:hAnsi="Times New Roman"/>
              </w:rPr>
              <w:t>Il Piano di manutenzione della viabilità di servizio e delle piste di cantiere è finalizzato alla definizione programmata degli interventi a carico dell’Appaltatore per la corretta tenuta della pavimentazione stradale garantendo l’assenza di buche ed avvallamenti, sull’intero sistema di viabilità utilizzato dall’Appaltatore</w:t>
            </w:r>
            <w:r w:rsidR="00501EC5">
              <w:rPr>
                <w:rFonts w:ascii="Times New Roman" w:hAnsi="Times New Roman"/>
              </w:rPr>
              <w:t xml:space="preserve"> stesso</w:t>
            </w:r>
            <w:r w:rsidRPr="009E3228">
              <w:rPr>
                <w:rFonts w:ascii="Times New Roman" w:hAnsi="Times New Roman"/>
              </w:rPr>
              <w:t>, interno ed esterno al cantiere. Il Piano di manutenzione deve contenere anche la programmazione delle operazioni di pulizia e bagnatura al fine di evitare l’accumulo di fanghi o l’innalzamento di polveri sulla viabilità, in particolare laddove siano presenti ricettori impattati.</w:t>
            </w:r>
          </w:p>
          <w:p w14:paraId="774DCF25" w14:textId="5AA2AE66" w:rsidR="009E3228" w:rsidRPr="009E3228" w:rsidRDefault="009E3228" w:rsidP="009E7EC7">
            <w:pPr>
              <w:jc w:val="both"/>
              <w:rPr>
                <w:rFonts w:ascii="Times New Roman" w:hAnsi="Times New Roman"/>
              </w:rPr>
            </w:pPr>
            <w:r w:rsidRPr="009E3228">
              <w:rPr>
                <w:rFonts w:ascii="Times New Roman" w:hAnsi="Times New Roman"/>
              </w:rPr>
              <w:t>Qualora siano in essere convenzioni stipulate</w:t>
            </w:r>
            <w:r w:rsidR="00B71E82">
              <w:rPr>
                <w:rFonts w:ascii="Times New Roman" w:hAnsi="Times New Roman"/>
              </w:rPr>
              <w:t xml:space="preserve"> tra</w:t>
            </w:r>
            <w:r w:rsidR="00A5169F">
              <w:rPr>
                <w:rFonts w:ascii="Times New Roman" w:hAnsi="Times New Roman"/>
              </w:rPr>
              <w:t xml:space="preserve"> </w:t>
            </w:r>
            <w:r w:rsidRPr="009E3228">
              <w:rPr>
                <w:rFonts w:ascii="Times New Roman" w:hAnsi="Times New Roman"/>
              </w:rPr>
              <w:t>la committenza e gli enti locali ovvero dallo stesso Appaltatore dietro richiesta della committenza, il piano si deve basare sui contenuti di tali convenzioni per le parti considerate a carico dell’Impresa.</w:t>
            </w:r>
          </w:p>
        </w:tc>
      </w:tr>
      <w:tr w:rsidR="009E3228" w:rsidRPr="009E3228" w14:paraId="5F985ADA"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D526C84" w14:textId="77777777" w:rsidR="009E3228" w:rsidRPr="009E3228" w:rsidRDefault="009E3228" w:rsidP="009E7EC7">
            <w:pPr>
              <w:rPr>
                <w:rFonts w:ascii="Times New Roman" w:hAnsi="Times New Roman"/>
                <w:highlight w:val="yellow"/>
              </w:rPr>
            </w:pPr>
            <w:r w:rsidRPr="009E3228">
              <w:rPr>
                <w:rFonts w:ascii="Times New Roman" w:hAnsi="Times New Roman"/>
              </w:rPr>
              <w:t>Piano Gestione Terre</w:t>
            </w:r>
          </w:p>
        </w:tc>
        <w:tc>
          <w:tcPr>
            <w:tcW w:w="3829" w:type="pct"/>
            <w:tcBorders>
              <w:top w:val="single" w:sz="4" w:space="0" w:color="auto"/>
              <w:left w:val="nil"/>
              <w:bottom w:val="single" w:sz="4" w:space="0" w:color="auto"/>
              <w:right w:val="single" w:sz="4" w:space="0" w:color="auto"/>
            </w:tcBorders>
            <w:shd w:val="clear" w:color="auto" w:fill="auto"/>
            <w:vAlign w:val="center"/>
          </w:tcPr>
          <w:p w14:paraId="1E19D1F5" w14:textId="585C390A" w:rsidR="009E3228" w:rsidRPr="009E3228" w:rsidRDefault="009E3228" w:rsidP="009E7EC7">
            <w:pPr>
              <w:jc w:val="both"/>
              <w:rPr>
                <w:rFonts w:ascii="Times New Roman" w:hAnsi="Times New Roman"/>
              </w:rPr>
            </w:pPr>
            <w:r w:rsidRPr="009E3228">
              <w:rPr>
                <w:rFonts w:ascii="Times New Roman" w:hAnsi="Times New Roman"/>
              </w:rPr>
              <w:t>Per la redazione del documento si deve fare riferimento ai contenuti del Piano di Utilizzo delle Terre</w:t>
            </w:r>
            <w:r w:rsidR="00927342">
              <w:rPr>
                <w:rFonts w:ascii="Times New Roman" w:hAnsi="Times New Roman"/>
              </w:rPr>
              <w:t>/Piano Gestione terre di progetto</w:t>
            </w:r>
            <w:r w:rsidRPr="009E3228">
              <w:rPr>
                <w:rFonts w:ascii="Times New Roman" w:hAnsi="Times New Roman"/>
              </w:rPr>
              <w:t>, del Capitolato ambientale e della sezione apposita del presente documento.</w:t>
            </w:r>
          </w:p>
        </w:tc>
      </w:tr>
      <w:tr w:rsidR="009E3228" w:rsidRPr="009E3228" w14:paraId="2B4A2247"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2E23588" w14:textId="53B69FCF" w:rsidR="009E3228" w:rsidRPr="009E3228" w:rsidRDefault="009E3228" w:rsidP="009E7EC7">
            <w:pPr>
              <w:rPr>
                <w:rFonts w:ascii="Times New Roman" w:hAnsi="Times New Roman"/>
                <w:highlight w:val="yellow"/>
              </w:rPr>
            </w:pPr>
            <w:r w:rsidRPr="009E3228">
              <w:rPr>
                <w:rFonts w:ascii="Times New Roman" w:hAnsi="Times New Roman"/>
              </w:rPr>
              <w:t xml:space="preserve">Compilazione del Bilancio Statico di progetto riportato nel </w:t>
            </w:r>
            <w:r w:rsidRPr="009E3228">
              <w:rPr>
                <w:rFonts w:ascii="Times New Roman" w:hAnsi="Times New Roman"/>
              </w:rPr>
              <w:lastRenderedPageBreak/>
              <w:t>PdU</w:t>
            </w:r>
            <w:r w:rsidR="00A30340">
              <w:rPr>
                <w:rFonts w:ascii="Times New Roman" w:hAnsi="Times New Roman"/>
              </w:rPr>
              <w:t>/</w:t>
            </w:r>
            <w:r w:rsidR="00927342">
              <w:rPr>
                <w:rFonts w:ascii="Times New Roman" w:hAnsi="Times New Roman"/>
              </w:rPr>
              <w:t>Piano Gestione terre di progetto</w:t>
            </w:r>
          </w:p>
        </w:tc>
        <w:tc>
          <w:tcPr>
            <w:tcW w:w="3829" w:type="pct"/>
            <w:tcBorders>
              <w:top w:val="single" w:sz="4" w:space="0" w:color="auto"/>
              <w:left w:val="nil"/>
              <w:bottom w:val="single" w:sz="4" w:space="0" w:color="auto"/>
              <w:right w:val="single" w:sz="4" w:space="0" w:color="auto"/>
            </w:tcBorders>
            <w:shd w:val="clear" w:color="auto" w:fill="auto"/>
            <w:vAlign w:val="center"/>
          </w:tcPr>
          <w:p w14:paraId="6B2CA887" w14:textId="3503E748" w:rsidR="009E3228" w:rsidRPr="009E3228" w:rsidRDefault="009E3228" w:rsidP="009E7EC7">
            <w:pPr>
              <w:jc w:val="both"/>
              <w:rPr>
                <w:rFonts w:ascii="Times New Roman" w:hAnsi="Times New Roman"/>
              </w:rPr>
            </w:pPr>
            <w:r w:rsidRPr="009E3228">
              <w:rPr>
                <w:rFonts w:ascii="Times New Roman" w:hAnsi="Times New Roman"/>
              </w:rPr>
              <w:lastRenderedPageBreak/>
              <w:t>L’Appaltatore, prima della movimentazione dei materiali e a seguito della comunicazione del Proponente, è tenuto a confermare o correggere il bilancio statico di progetto riportato nel PdU</w:t>
            </w:r>
            <w:r w:rsidR="00927342">
              <w:rPr>
                <w:rFonts w:ascii="Times New Roman" w:hAnsi="Times New Roman"/>
              </w:rPr>
              <w:t>/Piano Gestione terre di progetto</w:t>
            </w:r>
            <w:r w:rsidRPr="009E3228">
              <w:rPr>
                <w:rFonts w:ascii="Times New Roman" w:hAnsi="Times New Roman"/>
              </w:rPr>
              <w:t xml:space="preserve">.  Fare riferimento a </w:t>
            </w:r>
            <w:r w:rsidRPr="009E3228">
              <w:rPr>
                <w:rFonts w:ascii="Times New Roman" w:hAnsi="Times New Roman"/>
              </w:rPr>
              <w:lastRenderedPageBreak/>
              <w:t>quanto contenuto nel relativo Piano di Utilizzo</w:t>
            </w:r>
            <w:r w:rsidR="0068181D">
              <w:rPr>
                <w:rFonts w:ascii="Times New Roman" w:hAnsi="Times New Roman"/>
              </w:rPr>
              <w:t>/Piano Gestione terre di progetto</w:t>
            </w:r>
            <w:r w:rsidRPr="009E3228">
              <w:rPr>
                <w:rFonts w:ascii="Times New Roman" w:hAnsi="Times New Roman"/>
              </w:rPr>
              <w:t xml:space="preserve"> e nella sezione apposita del presente documento</w:t>
            </w:r>
          </w:p>
        </w:tc>
      </w:tr>
      <w:tr w:rsidR="009E3228" w:rsidRPr="009E3228" w14:paraId="1D2DC858"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611D289" w14:textId="77777777" w:rsidR="009E3228" w:rsidRPr="009E3228" w:rsidRDefault="009E3228" w:rsidP="009E7EC7">
            <w:pPr>
              <w:rPr>
                <w:rFonts w:ascii="Times New Roman" w:hAnsi="Times New Roman"/>
                <w:highlight w:val="yellow"/>
              </w:rPr>
            </w:pPr>
            <w:r w:rsidRPr="009E3228">
              <w:rPr>
                <w:rFonts w:ascii="Times New Roman" w:hAnsi="Times New Roman"/>
              </w:rPr>
              <w:lastRenderedPageBreak/>
              <w:t>Piano Movimentazione Materiali o dichiarazione di conformità progettuale</w:t>
            </w:r>
          </w:p>
        </w:tc>
        <w:tc>
          <w:tcPr>
            <w:tcW w:w="3829" w:type="pct"/>
            <w:tcBorders>
              <w:top w:val="single" w:sz="4" w:space="0" w:color="auto"/>
              <w:left w:val="nil"/>
              <w:bottom w:val="single" w:sz="4" w:space="0" w:color="auto"/>
              <w:right w:val="single" w:sz="4" w:space="0" w:color="auto"/>
            </w:tcBorders>
            <w:shd w:val="clear" w:color="auto" w:fill="auto"/>
            <w:vAlign w:val="center"/>
          </w:tcPr>
          <w:p w14:paraId="04C6BC52" w14:textId="77777777" w:rsidR="009E3228" w:rsidRPr="009E3228" w:rsidRDefault="009E3228" w:rsidP="009E7EC7">
            <w:pPr>
              <w:jc w:val="both"/>
              <w:rPr>
                <w:rFonts w:ascii="Times New Roman" w:hAnsi="Times New Roman"/>
              </w:rPr>
            </w:pPr>
            <w:r w:rsidRPr="009E3228">
              <w:rPr>
                <w:rFonts w:ascii="Times New Roman" w:hAnsi="Times New Roman"/>
              </w:rPr>
              <w:t>La viabilità di servizio è spesso oggetto di approfondito confronto con gli Enti locali nel corso dell’iter approvativo del progetto.</w:t>
            </w:r>
          </w:p>
          <w:p w14:paraId="57335481" w14:textId="77777777" w:rsidR="009E3228" w:rsidRPr="009E3228" w:rsidRDefault="009E3228" w:rsidP="009E7EC7">
            <w:pPr>
              <w:jc w:val="both"/>
              <w:rPr>
                <w:rFonts w:ascii="Times New Roman" w:hAnsi="Times New Roman"/>
              </w:rPr>
            </w:pPr>
            <w:r w:rsidRPr="009E3228">
              <w:rPr>
                <w:rFonts w:ascii="Times New Roman" w:hAnsi="Times New Roman"/>
              </w:rPr>
              <w:t>L’Appaltatore è pertanto tenuto ad utilizzare per i trasporti relativi alle terre e rocce da scavo, inerti e calcestruzzo, la viabilità di servizio definita negli elaborati progetto.</w:t>
            </w:r>
          </w:p>
          <w:p w14:paraId="673DB3F9" w14:textId="77777777" w:rsidR="009E3228" w:rsidRPr="009E3228" w:rsidRDefault="009E3228" w:rsidP="009E7EC7">
            <w:pPr>
              <w:jc w:val="both"/>
              <w:rPr>
                <w:rFonts w:ascii="Times New Roman" w:hAnsi="Times New Roman"/>
              </w:rPr>
            </w:pPr>
            <w:r w:rsidRPr="009E3228">
              <w:rPr>
                <w:rFonts w:ascii="Times New Roman" w:hAnsi="Times New Roman"/>
              </w:rPr>
              <w:t>Diversamente se, per specifiche scelte organizzative, l’Appaltatore valuti di utilizzare una diversa viabilità locale rispetto a quella individuata negli elaborati di progetto è tenuto ad aggiornare il Piano di Movimentazione dei Materiali e a concordarlo, a propria cura e spese e nel rispetto dei tempi contrattuali, con gli Enti interessati, per le modifiche anche temporanee delle viabilità esistenti e dei sensi di circolazione, al fine di ridurre al minimo i disagi per i cittadini e minimizzare gli effetti negativi sulla viabilità ordinaria. In tale piano devono essere altresì indicati puntualmente gli itinerari compiuti dai mezzi di cantiere sulla viabilità ordinaria che dovrà essere oggetto di ripristino. Per la percorrenza sulla viabilità ordinaria deve essere dimostrata la necessità della sua utilizzazione specificando origine, destinazione, tipo e qualità delle merci trasportate, oltre a provare la mancanza di alternative che possano dimostrarsi più valide.</w:t>
            </w:r>
          </w:p>
          <w:p w14:paraId="452E52DD" w14:textId="77777777" w:rsidR="009E3228" w:rsidRPr="009E3228" w:rsidRDefault="009E3228" w:rsidP="009E7EC7">
            <w:pPr>
              <w:jc w:val="both"/>
              <w:rPr>
                <w:rFonts w:ascii="Times New Roman" w:hAnsi="Times New Roman"/>
              </w:rPr>
            </w:pPr>
            <w:r w:rsidRPr="009E3228">
              <w:rPr>
                <w:rFonts w:ascii="Times New Roman" w:hAnsi="Times New Roman"/>
              </w:rPr>
              <w:t>L’Appaltatore deve inoltre valutare la conformità dei flussi di traffico previsti nel citato Piano di Movimentazione con quelli derivanti dalla propria programmazione dei lavori, curando l’eventuale aggiornamento del Piano di Movimentazione nel caso in cui si evidenzino scostamenti in eccesso significativi e concordandolo con gli Enti Competenti.</w:t>
            </w:r>
          </w:p>
        </w:tc>
      </w:tr>
      <w:tr w:rsidR="009E3228" w:rsidRPr="009E3228" w14:paraId="39D9070E"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06BAC91" w14:textId="77777777" w:rsidR="009E3228" w:rsidRPr="009E3228" w:rsidRDefault="009E3228" w:rsidP="009E7EC7">
            <w:pPr>
              <w:rPr>
                <w:rFonts w:ascii="Times New Roman" w:hAnsi="Times New Roman"/>
                <w:highlight w:val="yellow"/>
              </w:rPr>
            </w:pPr>
            <w:r w:rsidRPr="009E3228">
              <w:rPr>
                <w:rFonts w:ascii="Times New Roman" w:hAnsi="Times New Roman"/>
              </w:rPr>
              <w:t>Piano di gestione dei rifiuti</w:t>
            </w:r>
          </w:p>
        </w:tc>
        <w:tc>
          <w:tcPr>
            <w:tcW w:w="3829" w:type="pct"/>
            <w:tcBorders>
              <w:top w:val="single" w:sz="4" w:space="0" w:color="auto"/>
              <w:left w:val="nil"/>
              <w:bottom w:val="single" w:sz="4" w:space="0" w:color="auto"/>
              <w:right w:val="single" w:sz="4" w:space="0" w:color="auto"/>
            </w:tcBorders>
            <w:shd w:val="clear" w:color="auto" w:fill="auto"/>
            <w:vAlign w:val="center"/>
          </w:tcPr>
          <w:p w14:paraId="3DC7ECED" w14:textId="70C39DE7" w:rsidR="009E3228" w:rsidRPr="009E3228" w:rsidRDefault="009E3228" w:rsidP="009E7EC7">
            <w:pPr>
              <w:jc w:val="both"/>
              <w:rPr>
                <w:rFonts w:ascii="Times New Roman" w:hAnsi="Times New Roman"/>
              </w:rPr>
            </w:pPr>
            <w:r w:rsidRPr="009E3228">
              <w:rPr>
                <w:rFonts w:ascii="Times New Roman" w:hAnsi="Times New Roman"/>
              </w:rPr>
              <w:t>Per la redazione del documento si deve fare riferimento ai contenuti del Capitolato ambientale e della sezione apposita del presente documento</w:t>
            </w:r>
            <w:r w:rsidR="00C907BC">
              <w:rPr>
                <w:rFonts w:ascii="Times New Roman" w:hAnsi="Times New Roman"/>
              </w:rPr>
              <w:t xml:space="preserve"> </w:t>
            </w:r>
            <w:r w:rsidRPr="009E3228">
              <w:rPr>
                <w:rFonts w:ascii="Times New Roman" w:hAnsi="Times New Roman"/>
              </w:rPr>
              <w:t xml:space="preserve">e relativi allegati. </w:t>
            </w:r>
          </w:p>
        </w:tc>
      </w:tr>
      <w:tr w:rsidR="009E3228" w:rsidRPr="009E3228" w14:paraId="5D749376"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5F089EA" w14:textId="256E9666" w:rsidR="009E3228" w:rsidRPr="009E3228" w:rsidRDefault="009E3228" w:rsidP="009E7EC7">
            <w:pPr>
              <w:rPr>
                <w:rFonts w:ascii="Times New Roman" w:hAnsi="Times New Roman"/>
                <w:highlight w:val="yellow"/>
              </w:rPr>
            </w:pPr>
            <w:r w:rsidRPr="009E3228">
              <w:rPr>
                <w:rFonts w:ascii="Times New Roman" w:hAnsi="Times New Roman"/>
              </w:rPr>
              <w:t>Planimetria dei luoghi di deposito materie prime</w:t>
            </w:r>
            <w:r w:rsidR="003A70D0">
              <w:rPr>
                <w:rFonts w:ascii="Times New Roman" w:hAnsi="Times New Roman"/>
              </w:rPr>
              <w:t>, sottoprodotti</w:t>
            </w:r>
            <w:r w:rsidRPr="009E3228">
              <w:rPr>
                <w:rFonts w:ascii="Times New Roman" w:hAnsi="Times New Roman"/>
              </w:rPr>
              <w:t xml:space="preserve"> e rifiuti</w:t>
            </w:r>
          </w:p>
        </w:tc>
        <w:tc>
          <w:tcPr>
            <w:tcW w:w="3829" w:type="pct"/>
            <w:tcBorders>
              <w:top w:val="single" w:sz="4" w:space="0" w:color="auto"/>
              <w:left w:val="nil"/>
              <w:bottom w:val="single" w:sz="4" w:space="0" w:color="auto"/>
              <w:right w:val="single" w:sz="4" w:space="0" w:color="auto"/>
            </w:tcBorders>
            <w:shd w:val="clear" w:color="auto" w:fill="auto"/>
            <w:vAlign w:val="center"/>
          </w:tcPr>
          <w:p w14:paraId="07E7AA15" w14:textId="35B09C92" w:rsidR="009E3228" w:rsidRPr="009E3228" w:rsidRDefault="009E3228" w:rsidP="009E7EC7">
            <w:pPr>
              <w:jc w:val="both"/>
              <w:rPr>
                <w:rFonts w:ascii="Times New Roman" w:hAnsi="Times New Roman"/>
              </w:rPr>
            </w:pPr>
            <w:r w:rsidRPr="009E3228">
              <w:rPr>
                <w:rFonts w:ascii="Times New Roman" w:hAnsi="Times New Roman"/>
                <w:bCs/>
              </w:rPr>
              <w:t xml:space="preserve">Le Planimetrie devono essere elaborate sulla base delle planimetrie generali del progetto esecutivo e contengono l’ubicazione di tutte le aree di </w:t>
            </w:r>
            <w:r w:rsidRPr="009E3228">
              <w:rPr>
                <w:rFonts w:ascii="Times New Roman" w:hAnsi="Times New Roman"/>
              </w:rPr>
              <w:t>deposito delle materie prime</w:t>
            </w:r>
            <w:r w:rsidR="00FE60C8">
              <w:rPr>
                <w:rFonts w:ascii="Times New Roman" w:hAnsi="Times New Roman"/>
              </w:rPr>
              <w:t>, dei sottoprodotti</w:t>
            </w:r>
            <w:r w:rsidRPr="009E3228">
              <w:rPr>
                <w:rFonts w:ascii="Times New Roman" w:hAnsi="Times New Roman"/>
              </w:rPr>
              <w:t xml:space="preserve"> e dei rifiuti</w:t>
            </w:r>
            <w:r w:rsidRPr="009E3228">
              <w:rPr>
                <w:rFonts w:ascii="Times New Roman" w:hAnsi="Times New Roman"/>
                <w:bCs/>
              </w:rPr>
              <w:t>, con evidenziate in apposita legenda le tipologie e gli eventuali apprestamenti ambientali presenti.</w:t>
            </w:r>
          </w:p>
        </w:tc>
      </w:tr>
      <w:tr w:rsidR="009E3228" w:rsidRPr="009E3228" w14:paraId="0D7A6673"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C49F9AC" w14:textId="77777777" w:rsidR="009E3228" w:rsidRPr="009E3228" w:rsidRDefault="009E3228" w:rsidP="009E7EC7">
            <w:pPr>
              <w:rPr>
                <w:rFonts w:ascii="Times New Roman" w:hAnsi="Times New Roman"/>
                <w:highlight w:val="yellow"/>
              </w:rPr>
            </w:pPr>
            <w:r w:rsidRPr="009E3228">
              <w:rPr>
                <w:rFonts w:ascii="Times New Roman" w:hAnsi="Times New Roman"/>
              </w:rPr>
              <w:t>Documentazione mezzi e attrezzature (caratteristiche dei veicoli)</w:t>
            </w:r>
          </w:p>
        </w:tc>
        <w:tc>
          <w:tcPr>
            <w:tcW w:w="3829" w:type="pct"/>
            <w:tcBorders>
              <w:top w:val="single" w:sz="4" w:space="0" w:color="auto"/>
              <w:left w:val="nil"/>
              <w:bottom w:val="single" w:sz="4" w:space="0" w:color="auto"/>
              <w:right w:val="single" w:sz="4" w:space="0" w:color="auto"/>
            </w:tcBorders>
            <w:shd w:val="clear" w:color="auto" w:fill="auto"/>
            <w:vAlign w:val="center"/>
          </w:tcPr>
          <w:p w14:paraId="1CFC133A" w14:textId="18D4580A" w:rsidR="009E3228" w:rsidRPr="009E3228" w:rsidRDefault="009E3228" w:rsidP="009E7EC7">
            <w:pPr>
              <w:jc w:val="both"/>
              <w:rPr>
                <w:rFonts w:ascii="Times New Roman" w:hAnsi="Times New Roman"/>
              </w:rPr>
            </w:pPr>
            <w:r w:rsidRPr="009E3228">
              <w:rPr>
                <w:rFonts w:ascii="Times New Roman" w:hAnsi="Times New Roman"/>
              </w:rPr>
              <w:t>L’Appaltatore deve riportare in uno specifico documento le informazioni relative ai requisiti di emissione</w:t>
            </w:r>
            <w:r w:rsidR="00B96903">
              <w:rPr>
                <w:rFonts w:ascii="Times New Roman" w:hAnsi="Times New Roman"/>
              </w:rPr>
              <w:t xml:space="preserve"> </w:t>
            </w:r>
            <w:r w:rsidR="00163899" w:rsidRPr="009E3228">
              <w:rPr>
                <w:rFonts w:ascii="Times New Roman" w:hAnsi="Times New Roman"/>
              </w:rPr>
              <w:t xml:space="preserve">dei veicoli </w:t>
            </w:r>
            <w:r w:rsidR="00163899">
              <w:rPr>
                <w:rFonts w:ascii="Times New Roman" w:hAnsi="Times New Roman"/>
              </w:rPr>
              <w:t>(</w:t>
            </w:r>
            <w:r w:rsidRPr="009E3228">
              <w:rPr>
                <w:rFonts w:ascii="Times New Roman" w:hAnsi="Times New Roman"/>
              </w:rPr>
              <w:t>atmosfera</w:t>
            </w:r>
            <w:r w:rsidR="00163899">
              <w:rPr>
                <w:rFonts w:ascii="Times New Roman" w:hAnsi="Times New Roman"/>
              </w:rPr>
              <w:t xml:space="preserve"> e acustica)</w:t>
            </w:r>
            <w:r w:rsidRPr="009E3228">
              <w:rPr>
                <w:rFonts w:ascii="Times New Roman" w:hAnsi="Times New Roman"/>
              </w:rPr>
              <w:t xml:space="preserve"> e le ore di impiego in cantiere</w:t>
            </w:r>
            <w:r w:rsidR="00BB285C">
              <w:rPr>
                <w:rFonts w:ascii="Times New Roman" w:hAnsi="Times New Roman"/>
              </w:rPr>
              <w:t xml:space="preserve"> (fasce orarie e numero di ore)</w:t>
            </w:r>
            <w:r w:rsidRPr="009E3228">
              <w:rPr>
                <w:rFonts w:ascii="Times New Roman" w:hAnsi="Times New Roman"/>
              </w:rPr>
              <w:t>.</w:t>
            </w:r>
          </w:p>
        </w:tc>
      </w:tr>
      <w:tr w:rsidR="009E3228" w:rsidRPr="009E3228" w14:paraId="18FE8E21"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2BB8FD1B" w14:textId="77777777" w:rsidR="009E3228" w:rsidRPr="009E3228" w:rsidRDefault="009E3228" w:rsidP="009E7EC7">
            <w:pPr>
              <w:rPr>
                <w:rFonts w:ascii="Times New Roman" w:hAnsi="Times New Roman"/>
                <w:highlight w:val="yellow"/>
              </w:rPr>
            </w:pPr>
            <w:r w:rsidRPr="009E3228">
              <w:rPr>
                <w:rFonts w:ascii="Times New Roman" w:hAnsi="Times New Roman"/>
              </w:rPr>
              <w:t>Piano di manutenzione mezzi, impianti ed attrezzature</w:t>
            </w:r>
          </w:p>
        </w:tc>
        <w:tc>
          <w:tcPr>
            <w:tcW w:w="3829" w:type="pct"/>
            <w:tcBorders>
              <w:top w:val="single" w:sz="4" w:space="0" w:color="auto"/>
              <w:left w:val="nil"/>
              <w:bottom w:val="single" w:sz="4" w:space="0" w:color="auto"/>
              <w:right w:val="single" w:sz="4" w:space="0" w:color="auto"/>
            </w:tcBorders>
            <w:shd w:val="clear" w:color="auto" w:fill="auto"/>
            <w:vAlign w:val="center"/>
          </w:tcPr>
          <w:p w14:paraId="72D2B88A" w14:textId="61069CF9" w:rsidR="009E3228" w:rsidRPr="009E3228" w:rsidRDefault="009E3228" w:rsidP="009E7EC7">
            <w:pPr>
              <w:jc w:val="both"/>
              <w:rPr>
                <w:rFonts w:ascii="Times New Roman" w:hAnsi="Times New Roman"/>
              </w:rPr>
            </w:pPr>
            <w:r w:rsidRPr="009E3228">
              <w:rPr>
                <w:rFonts w:ascii="Times New Roman" w:hAnsi="Times New Roman"/>
              </w:rPr>
              <w:t>Il Piano, redatto dall’Appaltatore, contiene la descrizione di tutti gli impianti (ad es. relativi alla gestione delle acque del cantiere: adduzione, trattamento, scarico</w:t>
            </w:r>
            <w:r w:rsidR="008A5A03">
              <w:rPr>
                <w:rFonts w:ascii="Times New Roman" w:hAnsi="Times New Roman"/>
              </w:rPr>
              <w:t>, riuti</w:t>
            </w:r>
            <w:r w:rsidR="002A1889">
              <w:rPr>
                <w:rFonts w:ascii="Times New Roman" w:hAnsi="Times New Roman"/>
              </w:rPr>
              <w:t>li</w:t>
            </w:r>
            <w:r w:rsidR="008A5A03">
              <w:rPr>
                <w:rFonts w:ascii="Times New Roman" w:hAnsi="Times New Roman"/>
              </w:rPr>
              <w:t>zzo</w:t>
            </w:r>
            <w:r w:rsidRPr="009E3228">
              <w:rPr>
                <w:rFonts w:ascii="Times New Roman" w:hAnsi="Times New Roman"/>
              </w:rPr>
              <w:t>) e descrive contestualmente le attività di manutenzione necessarie, la frequenza di tali manutenzioni e degli eventuali controlli.</w:t>
            </w:r>
          </w:p>
        </w:tc>
      </w:tr>
      <w:tr w:rsidR="009E3228" w:rsidRPr="009E3228" w14:paraId="2A96233B"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89F5589" w14:textId="77777777" w:rsidR="009E3228" w:rsidRPr="009E3228" w:rsidRDefault="009E3228" w:rsidP="009E7EC7">
            <w:pPr>
              <w:rPr>
                <w:rFonts w:ascii="Times New Roman" w:hAnsi="Times New Roman"/>
                <w:highlight w:val="yellow"/>
              </w:rPr>
            </w:pPr>
            <w:r w:rsidRPr="009E3228">
              <w:rPr>
                <w:rFonts w:ascii="Times New Roman" w:hAnsi="Times New Roman"/>
              </w:rPr>
              <w:lastRenderedPageBreak/>
              <w:t>Piano delle emergenze</w:t>
            </w:r>
          </w:p>
        </w:tc>
        <w:tc>
          <w:tcPr>
            <w:tcW w:w="3829" w:type="pct"/>
            <w:tcBorders>
              <w:top w:val="single" w:sz="4" w:space="0" w:color="auto"/>
              <w:left w:val="nil"/>
              <w:bottom w:val="single" w:sz="4" w:space="0" w:color="auto"/>
              <w:right w:val="single" w:sz="4" w:space="0" w:color="auto"/>
            </w:tcBorders>
            <w:shd w:val="clear" w:color="auto" w:fill="auto"/>
            <w:vAlign w:val="center"/>
          </w:tcPr>
          <w:p w14:paraId="13A168E6" w14:textId="77777777" w:rsidR="009E3228" w:rsidRPr="009E3228" w:rsidRDefault="009E3228" w:rsidP="009E7EC7">
            <w:pPr>
              <w:jc w:val="both"/>
              <w:rPr>
                <w:rFonts w:ascii="Times New Roman" w:hAnsi="Times New Roman"/>
              </w:rPr>
            </w:pPr>
            <w:r w:rsidRPr="009E3228">
              <w:rPr>
                <w:rFonts w:ascii="Times New Roman" w:hAnsi="Times New Roman"/>
              </w:rPr>
              <w:t>Il Piano, redatto dall’Appaltatore, contiene la descrizione di tutte le procedure idonee alla gestione delle emergenze ambientali che potrebbero avere potenziali impatti ambientali, interni ed esterni al cantiere.</w:t>
            </w:r>
          </w:p>
          <w:p w14:paraId="32420A69" w14:textId="77777777" w:rsidR="009E3228" w:rsidRPr="009E3228" w:rsidRDefault="009E3228" w:rsidP="009E7EC7">
            <w:pPr>
              <w:jc w:val="both"/>
              <w:rPr>
                <w:rFonts w:ascii="Times New Roman" w:hAnsi="Times New Roman"/>
              </w:rPr>
            </w:pPr>
            <w:r w:rsidRPr="009E3228">
              <w:rPr>
                <w:rFonts w:ascii="Times New Roman" w:hAnsi="Times New Roman"/>
              </w:rPr>
              <w:t>Per la redazione del Piano è necessario riferirsi agli elaborati progettuali e alla sezione apposita del presente documento</w:t>
            </w:r>
          </w:p>
        </w:tc>
      </w:tr>
      <w:tr w:rsidR="009E3228" w:rsidRPr="009E3228" w14:paraId="69FA6B5A"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CD2540A" w14:textId="4ED15343" w:rsidR="009E3228" w:rsidRPr="009E3228" w:rsidRDefault="009E3228" w:rsidP="009E7EC7">
            <w:pPr>
              <w:rPr>
                <w:rFonts w:ascii="Times New Roman" w:hAnsi="Times New Roman"/>
                <w:highlight w:val="yellow"/>
              </w:rPr>
            </w:pPr>
            <w:r w:rsidRPr="009E3228">
              <w:rPr>
                <w:rFonts w:ascii="Times New Roman" w:hAnsi="Times New Roman"/>
              </w:rPr>
              <w:t>Registro Aspetti Ambientali Significativi</w:t>
            </w:r>
          </w:p>
        </w:tc>
        <w:tc>
          <w:tcPr>
            <w:tcW w:w="3829" w:type="pct"/>
            <w:tcBorders>
              <w:top w:val="single" w:sz="4" w:space="0" w:color="auto"/>
              <w:left w:val="nil"/>
              <w:bottom w:val="single" w:sz="4" w:space="0" w:color="auto"/>
              <w:right w:val="single" w:sz="4" w:space="0" w:color="auto"/>
            </w:tcBorders>
            <w:shd w:val="clear" w:color="auto" w:fill="auto"/>
            <w:vAlign w:val="center"/>
          </w:tcPr>
          <w:p w14:paraId="0BEEFA06" w14:textId="204EF13E" w:rsidR="009E3228" w:rsidRPr="009E3228" w:rsidRDefault="009E3228" w:rsidP="009E7EC7">
            <w:pPr>
              <w:jc w:val="both"/>
              <w:rPr>
                <w:rFonts w:ascii="Times New Roman" w:hAnsi="Times New Roman"/>
              </w:rPr>
            </w:pPr>
            <w:r w:rsidRPr="009E3228">
              <w:rPr>
                <w:rFonts w:ascii="Times New Roman" w:hAnsi="Times New Roman"/>
              </w:rPr>
              <w:t xml:space="preserve">Devono essere riportate: la descrizione dei processi e delle attività, gli aspetti ambientali significativi individuati e la valutazione della significatività. </w:t>
            </w:r>
          </w:p>
        </w:tc>
      </w:tr>
      <w:tr w:rsidR="009E3228" w:rsidRPr="009E3228" w14:paraId="1A735513"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6F55E38" w14:textId="77777777" w:rsidR="009E3228" w:rsidRPr="009E3228" w:rsidRDefault="009E3228" w:rsidP="009E7EC7">
            <w:pPr>
              <w:rPr>
                <w:rFonts w:ascii="Times New Roman" w:hAnsi="Times New Roman"/>
                <w:highlight w:val="yellow"/>
              </w:rPr>
            </w:pPr>
            <w:r w:rsidRPr="009E3228">
              <w:rPr>
                <w:rFonts w:ascii="Times New Roman" w:hAnsi="Times New Roman"/>
              </w:rPr>
              <w:t>Autodichiarazione conformità cantieri</w:t>
            </w:r>
          </w:p>
        </w:tc>
        <w:tc>
          <w:tcPr>
            <w:tcW w:w="3829" w:type="pct"/>
            <w:tcBorders>
              <w:top w:val="single" w:sz="4" w:space="0" w:color="auto"/>
              <w:left w:val="nil"/>
              <w:bottom w:val="single" w:sz="4" w:space="0" w:color="auto"/>
              <w:right w:val="single" w:sz="4" w:space="0" w:color="auto"/>
            </w:tcBorders>
            <w:shd w:val="clear" w:color="auto" w:fill="auto"/>
            <w:vAlign w:val="center"/>
          </w:tcPr>
          <w:p w14:paraId="4E2C7438" w14:textId="77777777" w:rsidR="009E3228" w:rsidRPr="009E3228" w:rsidRDefault="009E3228" w:rsidP="009E7EC7">
            <w:pPr>
              <w:jc w:val="both"/>
              <w:rPr>
                <w:rFonts w:ascii="Times New Roman" w:hAnsi="Times New Roman"/>
              </w:rPr>
            </w:pPr>
            <w:r w:rsidRPr="009E3228">
              <w:rPr>
                <w:rFonts w:ascii="Times New Roman" w:hAnsi="Times New Roman"/>
              </w:rPr>
              <w:t>Riferimento All.</w:t>
            </w:r>
            <w:r w:rsidR="00937B47">
              <w:rPr>
                <w:rFonts w:ascii="Times New Roman" w:hAnsi="Times New Roman"/>
              </w:rPr>
              <w:t>7</w:t>
            </w:r>
          </w:p>
        </w:tc>
      </w:tr>
      <w:tr w:rsidR="009E3228" w:rsidRPr="009E3228" w14:paraId="13D7F3EA" w14:textId="77777777" w:rsidTr="009E7EC7">
        <w:trPr>
          <w:trHeight w:val="2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36D61" w14:textId="77777777" w:rsidR="009E3228" w:rsidRPr="009E3228" w:rsidRDefault="009E3228" w:rsidP="009E7EC7">
            <w:pPr>
              <w:jc w:val="center"/>
              <w:rPr>
                <w:rFonts w:ascii="Times New Roman" w:hAnsi="Times New Roman"/>
                <w:b/>
              </w:rPr>
            </w:pPr>
            <w:r w:rsidRPr="009E3228">
              <w:rPr>
                <w:rFonts w:ascii="Times New Roman" w:hAnsi="Times New Roman"/>
                <w:b/>
              </w:rPr>
              <w:t>Documentazione Tecnica per Singolo Cantiere</w:t>
            </w:r>
          </w:p>
        </w:tc>
      </w:tr>
      <w:tr w:rsidR="009E3228" w:rsidRPr="009E3228" w14:paraId="1749155E"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EB50B08" w14:textId="77777777" w:rsidR="009E3228" w:rsidRPr="009E3228" w:rsidRDefault="009E3228" w:rsidP="009E7EC7">
            <w:pPr>
              <w:rPr>
                <w:rFonts w:ascii="Times New Roman" w:hAnsi="Times New Roman"/>
                <w:highlight w:val="yellow"/>
              </w:rPr>
            </w:pPr>
            <w:r w:rsidRPr="009E3228">
              <w:rPr>
                <w:rFonts w:ascii="Times New Roman" w:hAnsi="Times New Roman"/>
              </w:rPr>
              <w:t>Relazione tecnica descrittiva</w:t>
            </w:r>
          </w:p>
        </w:tc>
        <w:tc>
          <w:tcPr>
            <w:tcW w:w="3829" w:type="pct"/>
            <w:tcBorders>
              <w:top w:val="single" w:sz="4" w:space="0" w:color="auto"/>
              <w:left w:val="nil"/>
              <w:bottom w:val="single" w:sz="4" w:space="0" w:color="auto"/>
              <w:right w:val="single" w:sz="4" w:space="0" w:color="auto"/>
            </w:tcBorders>
            <w:shd w:val="clear" w:color="auto" w:fill="auto"/>
            <w:vAlign w:val="center"/>
          </w:tcPr>
          <w:p w14:paraId="6275267E" w14:textId="77777777" w:rsidR="009E3228" w:rsidRPr="009E3228" w:rsidRDefault="009E3228" w:rsidP="009E7EC7">
            <w:pPr>
              <w:jc w:val="both"/>
              <w:rPr>
                <w:rFonts w:ascii="Times New Roman" w:hAnsi="Times New Roman"/>
              </w:rPr>
            </w:pPr>
            <w:r w:rsidRPr="009E3228">
              <w:rPr>
                <w:rFonts w:ascii="Times New Roman" w:hAnsi="Times New Roman"/>
              </w:rPr>
              <w:t>La relazione tecnica descrittiva dello specifico cantiere dovrà essere elaborata sulla base dell’indice dei contenuti della corrispondente “Relazione tecnica descrittiva” del progetto esecutivo, di cui l’Appaltatore riproporrà integralmente i contenuti, aggiornandoli rispetto alle eventuali variazioni apportate.</w:t>
            </w:r>
          </w:p>
          <w:p w14:paraId="4352A1E4" w14:textId="1B8D92E4" w:rsidR="009E3228" w:rsidRPr="009E3228" w:rsidRDefault="009E3228" w:rsidP="009E7EC7">
            <w:pPr>
              <w:jc w:val="both"/>
              <w:rPr>
                <w:rFonts w:ascii="Times New Roman" w:hAnsi="Times New Roman"/>
              </w:rPr>
            </w:pPr>
            <w:r w:rsidRPr="009E3228">
              <w:rPr>
                <w:rFonts w:ascii="Times New Roman" w:hAnsi="Times New Roman"/>
              </w:rPr>
              <w:t>Il bilancio delle risorse idriche da introdurre deve essere conforme ai contenuti del Capitolato Ambientale e della sezione apposita del presente documento</w:t>
            </w:r>
            <w:r w:rsidR="00C907BC">
              <w:rPr>
                <w:rFonts w:ascii="Times New Roman" w:hAnsi="Times New Roman"/>
              </w:rPr>
              <w:t xml:space="preserve"> </w:t>
            </w:r>
            <w:r w:rsidRPr="009E3228">
              <w:rPr>
                <w:rFonts w:ascii="Times New Roman" w:hAnsi="Times New Roman"/>
              </w:rPr>
              <w:t>e deve dare evidenza delle fonti di approvvigionamento. Nel caso in cui non siano previsti impianti di trattamento delle acque reflue, ma si utilizzino altre metodologie (impianti chimici o allaccio fognatura locale) esse devono essere descritte dettagliatamente.</w:t>
            </w:r>
          </w:p>
          <w:p w14:paraId="541973CE" w14:textId="5F7A65A9" w:rsidR="009E3228" w:rsidRPr="009E3228" w:rsidRDefault="009E3228" w:rsidP="009E7EC7">
            <w:pPr>
              <w:jc w:val="both"/>
              <w:rPr>
                <w:rFonts w:ascii="Times New Roman" w:hAnsi="Times New Roman"/>
              </w:rPr>
            </w:pPr>
            <w:r w:rsidRPr="009E3228">
              <w:rPr>
                <w:rFonts w:ascii="Times New Roman" w:hAnsi="Times New Roman"/>
              </w:rPr>
              <w:t xml:space="preserve">Per quanto concerne gli </w:t>
            </w:r>
            <w:r w:rsidR="00E43CB4">
              <w:rPr>
                <w:rFonts w:ascii="Times New Roman" w:hAnsi="Times New Roman"/>
              </w:rPr>
              <w:t>a</w:t>
            </w:r>
            <w:r w:rsidR="00E43CB4" w:rsidRPr="009E3228">
              <w:rPr>
                <w:rFonts w:ascii="Times New Roman" w:hAnsi="Times New Roman"/>
              </w:rPr>
              <w:t xml:space="preserve">spetti </w:t>
            </w:r>
            <w:r w:rsidRPr="009E3228">
              <w:rPr>
                <w:rFonts w:ascii="Times New Roman" w:hAnsi="Times New Roman"/>
              </w:rPr>
              <w:t xml:space="preserve">legati alla gestione delle terre e rifiuti, le informazioni richieste integrano la Relazione Descrittiva progettuale per quanto concerne gli aspetti legati alla </w:t>
            </w:r>
            <w:r w:rsidR="008E31E6" w:rsidRPr="009E3228">
              <w:rPr>
                <w:rFonts w:ascii="Times New Roman" w:hAnsi="Times New Roman"/>
              </w:rPr>
              <w:t>predisposizion</w:t>
            </w:r>
            <w:r w:rsidR="008E31E6">
              <w:rPr>
                <w:rFonts w:ascii="Times New Roman" w:hAnsi="Times New Roman"/>
              </w:rPr>
              <w:t>e</w:t>
            </w:r>
            <w:r w:rsidR="008E31E6" w:rsidRPr="009E3228">
              <w:rPr>
                <w:rFonts w:ascii="Times New Roman" w:hAnsi="Times New Roman"/>
              </w:rPr>
              <w:t xml:space="preserve"> </w:t>
            </w:r>
            <w:r w:rsidRPr="009E3228">
              <w:rPr>
                <w:rFonts w:ascii="Times New Roman" w:hAnsi="Times New Roman"/>
              </w:rPr>
              <w:t>che fisicamente è necessario realizzare nella specifica area di cantiere per la corretta gestione delle terre e rifiuti in coerenza con il Progetto esecutivo, il Piano di gestione dei rifiuti</w:t>
            </w:r>
            <w:r w:rsidR="00F36D7A">
              <w:rPr>
                <w:rFonts w:ascii="Times New Roman" w:hAnsi="Times New Roman"/>
              </w:rPr>
              <w:t xml:space="preserve"> e</w:t>
            </w:r>
            <w:r w:rsidR="00F36D7A" w:rsidRPr="009E3228">
              <w:rPr>
                <w:rFonts w:ascii="Times New Roman" w:hAnsi="Times New Roman"/>
              </w:rPr>
              <w:t xml:space="preserve"> </w:t>
            </w:r>
            <w:r w:rsidRPr="009E3228">
              <w:rPr>
                <w:rFonts w:ascii="Times New Roman" w:hAnsi="Times New Roman"/>
              </w:rPr>
              <w:t>il Piano per la gestione delle terre e le disposizioni operative della Committente.</w:t>
            </w:r>
          </w:p>
          <w:p w14:paraId="6F7C86B7" w14:textId="77777777" w:rsidR="009E3228" w:rsidRPr="009E3228" w:rsidRDefault="009E3228" w:rsidP="009E7EC7">
            <w:pPr>
              <w:jc w:val="both"/>
              <w:rPr>
                <w:rFonts w:ascii="Times New Roman" w:hAnsi="Times New Roman"/>
              </w:rPr>
            </w:pPr>
            <w:r w:rsidRPr="009E3228">
              <w:rPr>
                <w:rFonts w:ascii="Times New Roman" w:hAnsi="Times New Roman"/>
              </w:rPr>
              <w:t>Ogni variazione apportata deve essere descritta e motivata in modo da consentire le verifiche necessarie.</w:t>
            </w:r>
          </w:p>
        </w:tc>
      </w:tr>
      <w:tr w:rsidR="009E3228" w:rsidRPr="009E3228" w14:paraId="2F863A9F"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9C5666D" w14:textId="77777777" w:rsidR="009E3228" w:rsidRPr="009E3228" w:rsidRDefault="009E3228" w:rsidP="009E7EC7">
            <w:pPr>
              <w:rPr>
                <w:rFonts w:ascii="Times New Roman" w:hAnsi="Times New Roman"/>
                <w:highlight w:val="yellow"/>
              </w:rPr>
            </w:pPr>
            <w:r w:rsidRPr="009E3228">
              <w:rPr>
                <w:rFonts w:ascii="Times New Roman" w:hAnsi="Times New Roman"/>
              </w:rPr>
              <w:t>Planimetria d’insieme e layout di dettaglio del cantiere</w:t>
            </w:r>
          </w:p>
        </w:tc>
        <w:tc>
          <w:tcPr>
            <w:tcW w:w="3829" w:type="pct"/>
            <w:tcBorders>
              <w:top w:val="single" w:sz="4" w:space="0" w:color="auto"/>
              <w:left w:val="nil"/>
              <w:bottom w:val="single" w:sz="4" w:space="0" w:color="auto"/>
              <w:right w:val="single" w:sz="4" w:space="0" w:color="auto"/>
            </w:tcBorders>
            <w:shd w:val="clear" w:color="auto" w:fill="auto"/>
            <w:vAlign w:val="center"/>
          </w:tcPr>
          <w:p w14:paraId="54F7550A" w14:textId="77777777" w:rsidR="009E3228" w:rsidRPr="009E3228" w:rsidRDefault="009E3228" w:rsidP="009E7EC7">
            <w:pPr>
              <w:jc w:val="both"/>
              <w:rPr>
                <w:rFonts w:ascii="Times New Roman" w:hAnsi="Times New Roman"/>
              </w:rPr>
            </w:pPr>
            <w:r w:rsidRPr="009E3228">
              <w:rPr>
                <w:rFonts w:ascii="Times New Roman" w:hAnsi="Times New Roman"/>
              </w:rPr>
              <w:t>Sulla base delle planimetrie del progetto esecutivo, in relazione alle eventuali modifiche apportate dall’Appaltatore – comunque evidenziate in apposita legenda – devono essere prodotte le Planimetrie di insieme dell’area di cantiere ai fini della sua localizzazione nel territorio e i layout di dettaglio per ciascuna area di cantiere ovvero, in relazione alla complessità del cantiere, per ogni subcantiere. Nei layout di cantiere si devono riportare: l’organizzazione e la distribuzione dell’area di cantiere, comprensiva delle baracche, officine, bagni, parcheggi, percorsi e viabilità di accesso, aree pavimentate e non, zone a verde, fasce di rispetto, impianti tecnologici, aree per il rifornimento e manutenzione dei mezzi, opere di mitigazione acustica, aree e dispositivi per la gestione dei rifiuti e le terre e rocce da scavo e ogni elemento necessario per la descrizione dettagliata del cantiere</w:t>
            </w:r>
          </w:p>
        </w:tc>
      </w:tr>
      <w:tr w:rsidR="009E3228" w:rsidRPr="009E3228" w14:paraId="5F526938"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B83C55F" w14:textId="77777777" w:rsidR="009E3228" w:rsidRPr="009E3228" w:rsidRDefault="009E3228" w:rsidP="009E7EC7">
            <w:pPr>
              <w:rPr>
                <w:rFonts w:ascii="Times New Roman" w:hAnsi="Times New Roman"/>
                <w:highlight w:val="yellow"/>
              </w:rPr>
            </w:pPr>
            <w:r w:rsidRPr="009E3228">
              <w:rPr>
                <w:rFonts w:ascii="Times New Roman" w:hAnsi="Times New Roman"/>
              </w:rPr>
              <w:lastRenderedPageBreak/>
              <w:t>Relazione e planimetria di analisi del ciclo delle acque</w:t>
            </w:r>
          </w:p>
        </w:tc>
        <w:tc>
          <w:tcPr>
            <w:tcW w:w="3829" w:type="pct"/>
            <w:tcBorders>
              <w:top w:val="single" w:sz="4" w:space="0" w:color="auto"/>
              <w:left w:val="nil"/>
              <w:bottom w:val="single" w:sz="4" w:space="0" w:color="auto"/>
              <w:right w:val="single" w:sz="4" w:space="0" w:color="auto"/>
            </w:tcBorders>
            <w:shd w:val="clear" w:color="auto" w:fill="auto"/>
            <w:vAlign w:val="center"/>
          </w:tcPr>
          <w:p w14:paraId="19379EA9" w14:textId="77777777" w:rsidR="009E3228" w:rsidRPr="009E3228" w:rsidRDefault="009E3228" w:rsidP="009E7EC7">
            <w:pPr>
              <w:jc w:val="both"/>
              <w:rPr>
                <w:rFonts w:ascii="Times New Roman" w:hAnsi="Times New Roman"/>
              </w:rPr>
            </w:pPr>
            <w:r w:rsidRPr="009E3228">
              <w:rPr>
                <w:rFonts w:ascii="Times New Roman" w:hAnsi="Times New Roman"/>
              </w:rPr>
              <w:t>La relazione deve descrivere la gestione delle acque di cantiere secondo quanto previsto dal Capitolato Ambientale e della sezione apposita del presente documento. In particolare, deve contenere la descrizione di tutti gli impianti di scarico o adduzione, l’elenco delle funzioni e delle attività per le quali è necessaria la fornitura, la stima dei volumi e il piano di controlli.</w:t>
            </w:r>
          </w:p>
          <w:p w14:paraId="05CE885F" w14:textId="77777777" w:rsidR="009E3228" w:rsidRPr="009E3228" w:rsidRDefault="009E3228" w:rsidP="009E7EC7">
            <w:pPr>
              <w:jc w:val="both"/>
              <w:rPr>
                <w:rFonts w:ascii="Times New Roman" w:hAnsi="Times New Roman"/>
              </w:rPr>
            </w:pPr>
            <w:r w:rsidRPr="009E3228">
              <w:rPr>
                <w:rFonts w:ascii="Times New Roman" w:hAnsi="Times New Roman"/>
              </w:rPr>
              <w:t>In planimetria devono essere riportati, in conformità con l’analoga planimetria del progetto esecutivo, le informazioni riguardo tutte le tipologie di acque trattate in cantiere (acque di lavorazione in galleria, di altre lavorazioni, di prima pioggia, dai servizi igienici, depurate o successive alla prima pioggia, meteoriche o di versante, industriali e sanitaria), le relative regimazioni e canalizzazioni, pozzetti, apparecchiature idrauliche, gli impianti di depurazione, accumulo e riutilizzo (con i relativi schemi a blocchi dettagliati relativi al ciclo di funzionamento), vasche di lavaggio gomme e betoniere, eventuali wc chimici o allacci in fognatura, e tutti gli ulteriori dettagli tecnici che consentano di rendere esplicita e chiara la gestione delle acque.</w:t>
            </w:r>
          </w:p>
        </w:tc>
      </w:tr>
      <w:tr w:rsidR="009E3228" w:rsidRPr="009E3228" w14:paraId="5F9DAA40"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79B78D5" w14:textId="77777777" w:rsidR="009E3228" w:rsidRPr="009E3228" w:rsidRDefault="009E3228" w:rsidP="009E7EC7">
            <w:pPr>
              <w:rPr>
                <w:rFonts w:ascii="Times New Roman" w:hAnsi="Times New Roman"/>
                <w:highlight w:val="yellow"/>
              </w:rPr>
            </w:pPr>
            <w:r w:rsidRPr="009E3228">
              <w:rPr>
                <w:rFonts w:ascii="Times New Roman" w:hAnsi="Times New Roman"/>
              </w:rPr>
              <w:t>Perizie giurate</w:t>
            </w:r>
          </w:p>
        </w:tc>
        <w:tc>
          <w:tcPr>
            <w:tcW w:w="3829" w:type="pct"/>
            <w:tcBorders>
              <w:top w:val="single" w:sz="4" w:space="0" w:color="auto"/>
              <w:left w:val="nil"/>
              <w:bottom w:val="single" w:sz="4" w:space="0" w:color="auto"/>
              <w:right w:val="single" w:sz="4" w:space="0" w:color="auto"/>
            </w:tcBorders>
            <w:shd w:val="clear" w:color="auto" w:fill="auto"/>
            <w:vAlign w:val="center"/>
          </w:tcPr>
          <w:p w14:paraId="22778E5F" w14:textId="77777777" w:rsidR="009E3228" w:rsidRPr="009E3228" w:rsidRDefault="009E3228" w:rsidP="009E7EC7">
            <w:pPr>
              <w:jc w:val="both"/>
              <w:rPr>
                <w:rFonts w:ascii="Times New Roman" w:hAnsi="Times New Roman"/>
              </w:rPr>
            </w:pPr>
            <w:r w:rsidRPr="009E3228">
              <w:rPr>
                <w:rFonts w:ascii="Times New Roman" w:hAnsi="Times New Roman"/>
              </w:rPr>
              <w:t>L’appaltatore dovrà presentare le perizie giurate di tutti i manufatti individuati nell’ambito delle aree di influenza e secondo le prescrizioni definite nel Capitolato Ambientale, ovvero una pianificazione delle stesse. Suddette perizie dovranno essere presentate in duplice copia, da consegnare al Committente e Direzione Lavori.</w:t>
            </w:r>
          </w:p>
        </w:tc>
      </w:tr>
      <w:tr w:rsidR="009E3228" w:rsidRPr="009E3228" w14:paraId="0F0EABD9"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E994DFD" w14:textId="77777777" w:rsidR="009E3228" w:rsidRPr="009E3228" w:rsidRDefault="009E3228" w:rsidP="009E7EC7">
            <w:pPr>
              <w:rPr>
                <w:rFonts w:ascii="Times New Roman" w:hAnsi="Times New Roman"/>
                <w:highlight w:val="yellow"/>
              </w:rPr>
            </w:pPr>
            <w:r w:rsidRPr="009E3228">
              <w:rPr>
                <w:rFonts w:ascii="Times New Roman" w:hAnsi="Times New Roman"/>
              </w:rPr>
              <w:t>Valutazione di impatto acustico</w:t>
            </w:r>
          </w:p>
        </w:tc>
        <w:tc>
          <w:tcPr>
            <w:tcW w:w="3829" w:type="pct"/>
            <w:tcBorders>
              <w:top w:val="single" w:sz="4" w:space="0" w:color="auto"/>
              <w:left w:val="nil"/>
              <w:bottom w:val="single" w:sz="4" w:space="0" w:color="auto"/>
              <w:right w:val="single" w:sz="4" w:space="0" w:color="auto"/>
            </w:tcBorders>
            <w:shd w:val="clear" w:color="auto" w:fill="auto"/>
            <w:vAlign w:val="center"/>
          </w:tcPr>
          <w:p w14:paraId="1A51BC9A" w14:textId="77777777" w:rsidR="009E3228" w:rsidRPr="009E3228" w:rsidRDefault="009E3228" w:rsidP="009E7EC7">
            <w:pPr>
              <w:jc w:val="both"/>
              <w:rPr>
                <w:rFonts w:ascii="Times New Roman" w:hAnsi="Times New Roman"/>
              </w:rPr>
            </w:pPr>
            <w:r w:rsidRPr="009E3228">
              <w:rPr>
                <w:rFonts w:ascii="Times New Roman" w:hAnsi="Times New Roman"/>
              </w:rPr>
              <w:t>Il documento di valutazione deve essere redatto sulla base dei documenti progettuali con particolare attenzione alle scelte di macchine, attrezzature, impianti, alla programmazione temporale delle attività, alla progettazione del layout di cantiere (nel caso in cui effettui, in un qualsiasi momento nel corso dei lavori, modifiche alla progettazione esecutiva dei cantieri) e, infine, alla progettazione degli opportuni interventi di mitigazione per la minimizzazione dell’impatto acustico.</w:t>
            </w:r>
          </w:p>
          <w:p w14:paraId="4CBD23AE" w14:textId="3D4E1539" w:rsidR="009E3228" w:rsidRPr="009E3228" w:rsidRDefault="009E3228" w:rsidP="009E7EC7">
            <w:pPr>
              <w:jc w:val="both"/>
              <w:rPr>
                <w:rFonts w:ascii="Times New Roman" w:hAnsi="Times New Roman"/>
              </w:rPr>
            </w:pPr>
            <w:r w:rsidRPr="009E3228">
              <w:rPr>
                <w:rFonts w:ascii="Times New Roman" w:hAnsi="Times New Roman"/>
              </w:rPr>
              <w:t xml:space="preserve">L’Appaltatore deve dimostrare di aver effettuato tutte le scelte tecnicamente ed economicamente possibili per la minimizzazione dell’impatto acustico, condizione vincolante per il rispetto dei requisiti contrattuali di idoneità ambientale dei cantieri. Per i requisiti minimi si rimanda all’Allegato </w:t>
            </w:r>
            <w:r w:rsidR="00B31D58">
              <w:rPr>
                <w:rFonts w:ascii="Times New Roman" w:hAnsi="Times New Roman"/>
              </w:rPr>
              <w:t>1.</w:t>
            </w:r>
            <w:r w:rsidR="00F94C3E">
              <w:rPr>
                <w:rFonts w:ascii="Times New Roman" w:hAnsi="Times New Roman"/>
              </w:rPr>
              <w:t>4</w:t>
            </w:r>
          </w:p>
        </w:tc>
      </w:tr>
      <w:tr w:rsidR="009E3228" w:rsidRPr="009E3228" w14:paraId="3B582CF1"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0E34AF2" w14:textId="77777777" w:rsidR="009E3228" w:rsidRPr="009E3228" w:rsidRDefault="009E3228" w:rsidP="009E7EC7">
            <w:pPr>
              <w:rPr>
                <w:rFonts w:ascii="Times New Roman" w:hAnsi="Times New Roman"/>
                <w:highlight w:val="yellow"/>
              </w:rPr>
            </w:pPr>
            <w:r w:rsidRPr="009E3228">
              <w:rPr>
                <w:rFonts w:ascii="Times New Roman" w:hAnsi="Times New Roman"/>
              </w:rPr>
              <w:t>Analisi delle fonti emissive</w:t>
            </w:r>
          </w:p>
        </w:tc>
        <w:tc>
          <w:tcPr>
            <w:tcW w:w="3829" w:type="pct"/>
            <w:tcBorders>
              <w:top w:val="single" w:sz="4" w:space="0" w:color="auto"/>
              <w:left w:val="nil"/>
              <w:bottom w:val="single" w:sz="4" w:space="0" w:color="auto"/>
              <w:right w:val="single" w:sz="4" w:space="0" w:color="auto"/>
            </w:tcBorders>
            <w:shd w:val="clear" w:color="auto" w:fill="auto"/>
            <w:vAlign w:val="center"/>
          </w:tcPr>
          <w:p w14:paraId="6ABEF8B5" w14:textId="77777777" w:rsidR="009E3228" w:rsidRPr="009E3228" w:rsidRDefault="009E3228" w:rsidP="009E7EC7">
            <w:pPr>
              <w:jc w:val="both"/>
              <w:rPr>
                <w:rFonts w:ascii="Times New Roman" w:hAnsi="Times New Roman"/>
              </w:rPr>
            </w:pPr>
            <w:r w:rsidRPr="009E3228">
              <w:rPr>
                <w:rFonts w:ascii="Times New Roman" w:hAnsi="Times New Roman"/>
              </w:rPr>
              <w:t>Per la redazione dell’analisi delle fonti emissive si rimanda allo specifico Capitolato Ambientale e della sezione apposita del presente documento</w:t>
            </w:r>
          </w:p>
        </w:tc>
      </w:tr>
      <w:tr w:rsidR="009E3228" w:rsidRPr="009E3228" w14:paraId="45C48F4F" w14:textId="77777777" w:rsidTr="009E7EC7">
        <w:trPr>
          <w:trHeight w:val="2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C0F6B0" w14:textId="77777777" w:rsidR="009E3228" w:rsidRPr="009E3228" w:rsidRDefault="009E3228" w:rsidP="009E7EC7">
            <w:pPr>
              <w:jc w:val="center"/>
              <w:rPr>
                <w:rFonts w:ascii="Times New Roman" w:hAnsi="Times New Roman"/>
                <w:b/>
              </w:rPr>
            </w:pPr>
            <w:r w:rsidRPr="009E3228">
              <w:rPr>
                <w:rFonts w:ascii="Times New Roman" w:hAnsi="Times New Roman"/>
                <w:b/>
              </w:rPr>
              <w:t>Documentazione Tecnica per Cantieri Mobili o Singole Lavorazioni</w:t>
            </w:r>
          </w:p>
        </w:tc>
      </w:tr>
      <w:tr w:rsidR="009E3228" w:rsidRPr="009E3228" w14:paraId="41ED4393"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20BAAD95" w14:textId="77777777" w:rsidR="009E3228" w:rsidRPr="009E3228" w:rsidRDefault="009E3228" w:rsidP="009E7EC7">
            <w:pPr>
              <w:rPr>
                <w:rFonts w:ascii="Times New Roman" w:hAnsi="Times New Roman"/>
                <w:highlight w:val="yellow"/>
              </w:rPr>
            </w:pPr>
            <w:r w:rsidRPr="009E3228">
              <w:rPr>
                <w:rFonts w:ascii="Times New Roman" w:hAnsi="Times New Roman"/>
              </w:rPr>
              <w:t>Valutazione impatto acustico</w:t>
            </w:r>
          </w:p>
        </w:tc>
        <w:tc>
          <w:tcPr>
            <w:tcW w:w="3829" w:type="pct"/>
            <w:tcBorders>
              <w:top w:val="single" w:sz="4" w:space="0" w:color="auto"/>
              <w:left w:val="nil"/>
              <w:bottom w:val="single" w:sz="4" w:space="0" w:color="auto"/>
              <w:right w:val="single" w:sz="4" w:space="0" w:color="auto"/>
            </w:tcBorders>
            <w:shd w:val="clear" w:color="auto" w:fill="auto"/>
            <w:vAlign w:val="center"/>
          </w:tcPr>
          <w:p w14:paraId="34A1E57A" w14:textId="7790F489" w:rsidR="009E3228" w:rsidRPr="009E3228" w:rsidRDefault="009E3228" w:rsidP="009E7EC7">
            <w:pPr>
              <w:jc w:val="both"/>
              <w:rPr>
                <w:rFonts w:ascii="Times New Roman" w:hAnsi="Times New Roman"/>
              </w:rPr>
            </w:pPr>
            <w:r w:rsidRPr="009E3228">
              <w:rPr>
                <w:rFonts w:ascii="Times New Roman" w:hAnsi="Times New Roman"/>
              </w:rPr>
              <w:t xml:space="preserve">Per i requisiti minimi si rimanda all’Allegato </w:t>
            </w:r>
            <w:r w:rsidR="00B31D58">
              <w:rPr>
                <w:rFonts w:ascii="Times New Roman" w:hAnsi="Times New Roman"/>
              </w:rPr>
              <w:t>1.</w:t>
            </w:r>
            <w:r w:rsidR="00F94C3E">
              <w:rPr>
                <w:rFonts w:ascii="Times New Roman" w:hAnsi="Times New Roman"/>
              </w:rPr>
              <w:t>4</w:t>
            </w:r>
            <w:r w:rsidRPr="009E3228">
              <w:rPr>
                <w:rFonts w:ascii="Times New Roman" w:hAnsi="Times New Roman"/>
              </w:rPr>
              <w:t>.</w:t>
            </w:r>
          </w:p>
        </w:tc>
      </w:tr>
      <w:tr w:rsidR="009E3228" w:rsidRPr="009E3228" w14:paraId="5191B93A"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6463877" w14:textId="77777777" w:rsidR="009E3228" w:rsidRPr="009E3228" w:rsidRDefault="009E3228" w:rsidP="009E7EC7">
            <w:pPr>
              <w:rPr>
                <w:rFonts w:ascii="Times New Roman" w:hAnsi="Times New Roman"/>
              </w:rPr>
            </w:pPr>
            <w:r w:rsidRPr="009E3228">
              <w:rPr>
                <w:rFonts w:ascii="Times New Roman" w:hAnsi="Times New Roman"/>
              </w:rPr>
              <w:t>Valutazione impatto vibrazionale</w:t>
            </w:r>
          </w:p>
        </w:tc>
        <w:tc>
          <w:tcPr>
            <w:tcW w:w="3829" w:type="pct"/>
            <w:tcBorders>
              <w:top w:val="single" w:sz="4" w:space="0" w:color="auto"/>
              <w:left w:val="nil"/>
              <w:bottom w:val="single" w:sz="4" w:space="0" w:color="auto"/>
              <w:right w:val="single" w:sz="4" w:space="0" w:color="auto"/>
            </w:tcBorders>
            <w:shd w:val="clear" w:color="auto" w:fill="auto"/>
            <w:vAlign w:val="center"/>
          </w:tcPr>
          <w:p w14:paraId="0EF113D0" w14:textId="77777777" w:rsidR="009E3228" w:rsidRPr="009E3228" w:rsidRDefault="009E3228" w:rsidP="009E7EC7">
            <w:pPr>
              <w:jc w:val="both"/>
              <w:rPr>
                <w:rFonts w:ascii="Times New Roman" w:hAnsi="Times New Roman"/>
              </w:rPr>
            </w:pPr>
            <w:r w:rsidRPr="009E3228">
              <w:rPr>
                <w:rFonts w:ascii="Times New Roman" w:hAnsi="Times New Roman"/>
              </w:rPr>
              <w:t>Per i requisiti minimi si rimanda alla sezione apposita del presente documento.</w:t>
            </w:r>
          </w:p>
        </w:tc>
      </w:tr>
      <w:tr w:rsidR="009E3228" w:rsidRPr="009E3228" w14:paraId="4F02571F"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E7BB56B" w14:textId="77777777" w:rsidR="009E3228" w:rsidRPr="009E3228" w:rsidRDefault="009E3228" w:rsidP="009E7EC7">
            <w:pPr>
              <w:rPr>
                <w:rFonts w:ascii="Times New Roman" w:hAnsi="Times New Roman"/>
                <w:bCs/>
              </w:rPr>
            </w:pPr>
            <w:r w:rsidRPr="009E3228">
              <w:rPr>
                <w:rFonts w:ascii="Times New Roman" w:hAnsi="Times New Roman"/>
              </w:rPr>
              <w:t>Perizie giurate</w:t>
            </w:r>
          </w:p>
        </w:tc>
        <w:tc>
          <w:tcPr>
            <w:tcW w:w="3829" w:type="pct"/>
            <w:tcBorders>
              <w:top w:val="single" w:sz="4" w:space="0" w:color="auto"/>
              <w:left w:val="nil"/>
              <w:bottom w:val="single" w:sz="4" w:space="0" w:color="auto"/>
              <w:right w:val="single" w:sz="4" w:space="0" w:color="auto"/>
            </w:tcBorders>
            <w:shd w:val="clear" w:color="auto" w:fill="auto"/>
            <w:vAlign w:val="center"/>
          </w:tcPr>
          <w:p w14:paraId="4AEBB16C" w14:textId="733BE95B" w:rsidR="009E3228" w:rsidRPr="009E3228" w:rsidRDefault="009E3228" w:rsidP="009E7EC7">
            <w:pPr>
              <w:jc w:val="both"/>
              <w:rPr>
                <w:rFonts w:ascii="Times New Roman" w:hAnsi="Times New Roman"/>
              </w:rPr>
            </w:pPr>
            <w:r w:rsidRPr="009E3228">
              <w:rPr>
                <w:rFonts w:ascii="Times New Roman" w:hAnsi="Times New Roman"/>
              </w:rPr>
              <w:t xml:space="preserve">L’appaltatore dovrà presentare le perizie giurate di tutti i manufatti individuati nell’ambito delle aree di influenza </w:t>
            </w:r>
            <w:r w:rsidR="006B6212">
              <w:rPr>
                <w:rFonts w:ascii="Times New Roman" w:hAnsi="Times New Roman"/>
              </w:rPr>
              <w:t xml:space="preserve">individuate da progetto </w:t>
            </w:r>
            <w:r w:rsidRPr="009E3228">
              <w:rPr>
                <w:rFonts w:ascii="Times New Roman" w:hAnsi="Times New Roman"/>
              </w:rPr>
              <w:t xml:space="preserve">e secondo le prescrizioni definite nel Capitolato Ambientale, ovvero una pianificazione delle stesse. Suddette </w:t>
            </w:r>
            <w:r w:rsidRPr="009E3228">
              <w:rPr>
                <w:rFonts w:ascii="Times New Roman" w:hAnsi="Times New Roman"/>
              </w:rPr>
              <w:lastRenderedPageBreak/>
              <w:t>perizie dovranno essere presentate in duplice copia, da consegnare al Committente e Direzione Lavori.</w:t>
            </w:r>
          </w:p>
        </w:tc>
      </w:tr>
      <w:tr w:rsidR="009E3228" w:rsidRPr="009E3228" w14:paraId="384D24D0"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27D526C4" w14:textId="77777777" w:rsidR="009E3228" w:rsidRPr="009E3228" w:rsidRDefault="009E3228" w:rsidP="009E7EC7">
            <w:pPr>
              <w:rPr>
                <w:rFonts w:ascii="Times New Roman" w:hAnsi="Times New Roman"/>
              </w:rPr>
            </w:pPr>
            <w:r w:rsidRPr="009E3228">
              <w:rPr>
                <w:rFonts w:ascii="Times New Roman" w:hAnsi="Times New Roman"/>
              </w:rPr>
              <w:lastRenderedPageBreak/>
              <w:t>Bilancio idrico (se ritenuto significativo)</w:t>
            </w:r>
          </w:p>
        </w:tc>
        <w:tc>
          <w:tcPr>
            <w:tcW w:w="3829" w:type="pct"/>
            <w:tcBorders>
              <w:top w:val="single" w:sz="4" w:space="0" w:color="auto"/>
              <w:left w:val="nil"/>
              <w:bottom w:val="single" w:sz="4" w:space="0" w:color="auto"/>
              <w:right w:val="single" w:sz="4" w:space="0" w:color="auto"/>
            </w:tcBorders>
            <w:shd w:val="clear" w:color="auto" w:fill="auto"/>
            <w:vAlign w:val="center"/>
          </w:tcPr>
          <w:p w14:paraId="373CF343" w14:textId="77777777" w:rsidR="009E3228" w:rsidRPr="009E3228" w:rsidRDefault="009E3228" w:rsidP="009E7EC7">
            <w:pPr>
              <w:jc w:val="both"/>
              <w:rPr>
                <w:rFonts w:ascii="Times New Roman" w:hAnsi="Times New Roman"/>
              </w:rPr>
            </w:pPr>
            <w:r w:rsidRPr="009E3228">
              <w:rPr>
                <w:rFonts w:ascii="Times New Roman" w:hAnsi="Times New Roman"/>
              </w:rPr>
              <w:t>Il bilancio idrico deve essere formalizzato mediante registrazione mensile dei volumi di acqua in ingresso e uscita dal cantiere e confronto coi dati storici di consumo (per rilevare eventuali anomalie) per mezzo di apposito modulo. Per la redazione del modulo riferirsi allo specifico Capitolato Ambientale e alla sezione apposita del presente documento.</w:t>
            </w:r>
          </w:p>
        </w:tc>
      </w:tr>
      <w:tr w:rsidR="009E3228" w:rsidRPr="009E3228" w14:paraId="5FFE6244"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28A0061" w14:textId="77777777" w:rsidR="009E3228" w:rsidRPr="009E3228" w:rsidRDefault="009E3228" w:rsidP="009E7EC7">
            <w:pPr>
              <w:rPr>
                <w:rFonts w:ascii="Times New Roman" w:hAnsi="Times New Roman"/>
                <w:bCs/>
              </w:rPr>
            </w:pPr>
            <w:r w:rsidRPr="009E3228">
              <w:rPr>
                <w:rFonts w:ascii="Times New Roman" w:hAnsi="Times New Roman"/>
              </w:rPr>
              <w:t>Campagna informativa per lavorazioni ad alto impatto da vibrazione</w:t>
            </w:r>
          </w:p>
        </w:tc>
        <w:tc>
          <w:tcPr>
            <w:tcW w:w="3829" w:type="pct"/>
            <w:tcBorders>
              <w:top w:val="single" w:sz="4" w:space="0" w:color="auto"/>
              <w:left w:val="nil"/>
              <w:bottom w:val="single" w:sz="4" w:space="0" w:color="auto"/>
              <w:right w:val="single" w:sz="4" w:space="0" w:color="auto"/>
            </w:tcBorders>
            <w:shd w:val="clear" w:color="auto" w:fill="auto"/>
            <w:vAlign w:val="center"/>
          </w:tcPr>
          <w:p w14:paraId="033D414A" w14:textId="77777777" w:rsidR="009E3228" w:rsidRPr="009E3228" w:rsidRDefault="009E3228" w:rsidP="009E7EC7">
            <w:pPr>
              <w:jc w:val="both"/>
              <w:rPr>
                <w:rFonts w:ascii="Times New Roman" w:hAnsi="Times New Roman"/>
              </w:rPr>
            </w:pPr>
            <w:r w:rsidRPr="009E3228">
              <w:rPr>
                <w:rFonts w:ascii="Times New Roman" w:hAnsi="Times New Roman"/>
              </w:rPr>
              <w:t>Nel caso di lavorazioni ad alto impatto vibrazionale è necessario presentare un piano di informazione secondo quanto previsto dallo specifico Capitolato Ambientale.</w:t>
            </w:r>
          </w:p>
        </w:tc>
      </w:tr>
      <w:tr w:rsidR="009E3228" w:rsidRPr="009E3228" w14:paraId="2944C9D6" w14:textId="77777777" w:rsidTr="009E7EC7">
        <w:trPr>
          <w:trHeight w:val="2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0CA5E3" w14:textId="77777777" w:rsidR="009E3228" w:rsidRPr="009E3228" w:rsidRDefault="009E3228" w:rsidP="009E7EC7">
            <w:pPr>
              <w:jc w:val="center"/>
              <w:rPr>
                <w:rFonts w:ascii="Times New Roman" w:hAnsi="Times New Roman"/>
                <w:b/>
              </w:rPr>
            </w:pPr>
            <w:r w:rsidRPr="009E3228">
              <w:rPr>
                <w:rFonts w:ascii="Times New Roman" w:hAnsi="Times New Roman"/>
                <w:b/>
              </w:rPr>
              <w:t>Documentazione Tecnica per la Gestione delle Terre e Rocce da Scavo</w:t>
            </w:r>
          </w:p>
        </w:tc>
      </w:tr>
      <w:tr w:rsidR="009E3228" w:rsidRPr="009E3228" w14:paraId="7B015951"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EFFDE73" w14:textId="77777777" w:rsidR="009E3228" w:rsidRPr="009E3228" w:rsidRDefault="009E3228" w:rsidP="009E7EC7">
            <w:pPr>
              <w:rPr>
                <w:rFonts w:ascii="Times New Roman" w:hAnsi="Times New Roman"/>
              </w:rPr>
            </w:pPr>
            <w:r w:rsidRPr="009E3228">
              <w:rPr>
                <w:rFonts w:ascii="Times New Roman" w:hAnsi="Times New Roman"/>
              </w:rPr>
              <w:t>Registro delle caratterizzazioni</w:t>
            </w:r>
          </w:p>
        </w:tc>
        <w:tc>
          <w:tcPr>
            <w:tcW w:w="3829" w:type="pct"/>
            <w:tcBorders>
              <w:top w:val="single" w:sz="4" w:space="0" w:color="auto"/>
              <w:left w:val="nil"/>
              <w:bottom w:val="single" w:sz="4" w:space="0" w:color="auto"/>
              <w:right w:val="single" w:sz="4" w:space="0" w:color="auto"/>
            </w:tcBorders>
            <w:shd w:val="clear" w:color="auto" w:fill="auto"/>
            <w:vAlign w:val="center"/>
          </w:tcPr>
          <w:p w14:paraId="4905B519"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allo specifico Capitolato Ambientale, al Piano di Utilizzo e alla sezione apposita del presente documento.</w:t>
            </w:r>
          </w:p>
        </w:tc>
      </w:tr>
      <w:tr w:rsidR="009E3228" w:rsidRPr="009E3228" w14:paraId="5E9B9B67"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DCC8570" w14:textId="77777777" w:rsidR="009E3228" w:rsidRPr="009E3228" w:rsidRDefault="009E3228" w:rsidP="009E7EC7">
            <w:pPr>
              <w:rPr>
                <w:rFonts w:ascii="Times New Roman" w:hAnsi="Times New Roman"/>
              </w:rPr>
            </w:pPr>
            <w:r w:rsidRPr="009E3228">
              <w:rPr>
                <w:rFonts w:ascii="Times New Roman" w:hAnsi="Times New Roman"/>
              </w:rPr>
              <w:t>Registro delle movimentazioni</w:t>
            </w:r>
          </w:p>
        </w:tc>
        <w:tc>
          <w:tcPr>
            <w:tcW w:w="3829" w:type="pct"/>
            <w:tcBorders>
              <w:top w:val="single" w:sz="4" w:space="0" w:color="auto"/>
              <w:left w:val="nil"/>
              <w:bottom w:val="single" w:sz="4" w:space="0" w:color="auto"/>
              <w:right w:val="single" w:sz="4" w:space="0" w:color="auto"/>
            </w:tcBorders>
            <w:shd w:val="clear" w:color="auto" w:fill="auto"/>
            <w:vAlign w:val="center"/>
          </w:tcPr>
          <w:p w14:paraId="2A281432"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allo specifico Capitolato Ambientale, al Piano di Utilizzo e alla sezione apposita del presente documento.</w:t>
            </w:r>
          </w:p>
        </w:tc>
      </w:tr>
      <w:tr w:rsidR="009E3228" w:rsidRPr="009E3228" w14:paraId="47888DFF"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2A5A513" w14:textId="77777777" w:rsidR="009E3228" w:rsidRPr="009E3228" w:rsidRDefault="009E3228" w:rsidP="009E7EC7">
            <w:pPr>
              <w:rPr>
                <w:rFonts w:ascii="Times New Roman" w:hAnsi="Times New Roman"/>
              </w:rPr>
            </w:pPr>
            <w:r w:rsidRPr="009E3228">
              <w:rPr>
                <w:rFonts w:ascii="Times New Roman" w:hAnsi="Times New Roman"/>
              </w:rPr>
              <w:t>Registro di tracciabilità</w:t>
            </w:r>
          </w:p>
        </w:tc>
        <w:tc>
          <w:tcPr>
            <w:tcW w:w="3829" w:type="pct"/>
            <w:tcBorders>
              <w:top w:val="single" w:sz="4" w:space="0" w:color="auto"/>
              <w:left w:val="nil"/>
              <w:bottom w:val="single" w:sz="4" w:space="0" w:color="auto"/>
              <w:right w:val="single" w:sz="4" w:space="0" w:color="auto"/>
            </w:tcBorders>
            <w:shd w:val="clear" w:color="auto" w:fill="auto"/>
            <w:vAlign w:val="center"/>
          </w:tcPr>
          <w:p w14:paraId="77BA7788"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allo specifico Capitolato Ambientale, al Piano di Utilizzo e alla sezione apposita del presente documento.</w:t>
            </w:r>
          </w:p>
        </w:tc>
      </w:tr>
      <w:tr w:rsidR="009E3228" w:rsidRPr="009E3228" w14:paraId="57A5131B"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CBC5790" w14:textId="77777777" w:rsidR="009E3228" w:rsidRPr="009E3228" w:rsidRDefault="009E3228" w:rsidP="009E7EC7">
            <w:pPr>
              <w:rPr>
                <w:rFonts w:ascii="Times New Roman" w:hAnsi="Times New Roman"/>
              </w:rPr>
            </w:pPr>
            <w:r w:rsidRPr="009E3228">
              <w:rPr>
                <w:rFonts w:ascii="Times New Roman" w:hAnsi="Times New Roman"/>
              </w:rPr>
              <w:t>DAU semestrale</w:t>
            </w:r>
          </w:p>
        </w:tc>
        <w:tc>
          <w:tcPr>
            <w:tcW w:w="3829" w:type="pct"/>
            <w:tcBorders>
              <w:top w:val="single" w:sz="4" w:space="0" w:color="auto"/>
              <w:left w:val="nil"/>
              <w:bottom w:val="single" w:sz="4" w:space="0" w:color="auto"/>
              <w:right w:val="single" w:sz="4" w:space="0" w:color="auto"/>
            </w:tcBorders>
            <w:shd w:val="clear" w:color="auto" w:fill="auto"/>
            <w:vAlign w:val="center"/>
          </w:tcPr>
          <w:p w14:paraId="407806AE"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allo specifico Capitolato Ambientale, al Piano di Utilizzo e alla sezione apposita del presente documento.</w:t>
            </w:r>
          </w:p>
        </w:tc>
      </w:tr>
      <w:tr w:rsidR="009E3228" w:rsidRPr="009E3228" w14:paraId="51FA8AAB" w14:textId="77777777" w:rsidTr="009E7EC7">
        <w:trPr>
          <w:trHeight w:val="2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AE11A" w14:textId="77777777" w:rsidR="009E3228" w:rsidRPr="009E3228" w:rsidRDefault="009E3228" w:rsidP="009E7EC7">
            <w:pPr>
              <w:jc w:val="center"/>
              <w:rPr>
                <w:rFonts w:ascii="Times New Roman" w:hAnsi="Times New Roman"/>
                <w:b/>
              </w:rPr>
            </w:pPr>
            <w:r w:rsidRPr="009E3228">
              <w:rPr>
                <w:rFonts w:ascii="Times New Roman" w:hAnsi="Times New Roman"/>
                <w:b/>
              </w:rPr>
              <w:t>Rapporto Ambientale Mensile</w:t>
            </w:r>
          </w:p>
        </w:tc>
      </w:tr>
      <w:tr w:rsidR="009E3228" w:rsidRPr="009E3228" w14:paraId="5872DD07"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3A6B570" w14:textId="77777777" w:rsidR="009E3228" w:rsidRPr="009E3228" w:rsidRDefault="009E3228" w:rsidP="009E7EC7">
            <w:pPr>
              <w:rPr>
                <w:rFonts w:ascii="Times New Roman" w:hAnsi="Times New Roman"/>
              </w:rPr>
            </w:pPr>
            <w:r w:rsidRPr="009E3228">
              <w:rPr>
                <w:rFonts w:ascii="Times New Roman" w:hAnsi="Times New Roman"/>
              </w:rPr>
              <w:t>Rapporto ambientale mensile</w:t>
            </w:r>
          </w:p>
        </w:tc>
        <w:tc>
          <w:tcPr>
            <w:tcW w:w="3829" w:type="pct"/>
            <w:tcBorders>
              <w:top w:val="single" w:sz="4" w:space="0" w:color="auto"/>
              <w:left w:val="nil"/>
              <w:bottom w:val="single" w:sz="4" w:space="0" w:color="auto"/>
              <w:right w:val="single" w:sz="4" w:space="0" w:color="auto"/>
            </w:tcBorders>
            <w:shd w:val="clear" w:color="auto" w:fill="auto"/>
            <w:vAlign w:val="center"/>
          </w:tcPr>
          <w:p w14:paraId="7D8B5211" w14:textId="37D10B65" w:rsidR="009E3228" w:rsidRPr="009E3228" w:rsidRDefault="00DE1383" w:rsidP="009E7EC7">
            <w:pPr>
              <w:rPr>
                <w:rFonts w:ascii="Times New Roman" w:hAnsi="Times New Roman"/>
              </w:rPr>
            </w:pPr>
            <w:r>
              <w:rPr>
                <w:rFonts w:ascii="Times New Roman" w:hAnsi="Times New Roman"/>
              </w:rPr>
              <w:t>Tale</w:t>
            </w:r>
            <w:r w:rsidR="009E3228" w:rsidRPr="009E3228">
              <w:rPr>
                <w:rFonts w:ascii="Times New Roman" w:hAnsi="Times New Roman"/>
              </w:rPr>
              <w:t xml:space="preserve"> documento deve avere i seguenti contenuti minimi:</w:t>
            </w:r>
          </w:p>
          <w:p w14:paraId="64D841D9"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Andamento generale delle attività di SGA,</w:t>
            </w:r>
          </w:p>
          <w:p w14:paraId="5762FC6B"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Trend dei risultati delle attività di sorveglianza e manutenzione,</w:t>
            </w:r>
          </w:p>
          <w:p w14:paraId="0B7A85DE"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Miglioramenti conseguiti,</w:t>
            </w:r>
          </w:p>
          <w:p w14:paraId="766E45D3"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Aggiornamenti del PGAC,</w:t>
            </w:r>
          </w:p>
          <w:p w14:paraId="7F79A7FC"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Azioni mirate di formazione e informazione,</w:t>
            </w:r>
          </w:p>
          <w:p w14:paraId="792E63F5"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Infrazioni alle norme occorse,</w:t>
            </w:r>
          </w:p>
          <w:p w14:paraId="03BDA020"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Emergenze, mitigazioni attuate, non conformità ambientali rilevate, rimaste aperte o chiuse nel periodo,</w:t>
            </w:r>
          </w:p>
          <w:p w14:paraId="1CB49151"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Aggiornamenti del piano di gestione ambientale,</w:t>
            </w:r>
          </w:p>
          <w:p w14:paraId="563791E9" w14:textId="759ADE61"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I risultati e le verbalizzazioni degli audit degli Enti di controllo, della DL (PC</w:t>
            </w:r>
            <w:r w:rsidR="19AF2B3A" w:rsidRPr="0094106F">
              <w:rPr>
                <w:rFonts w:ascii="Times New Roman" w:hAnsi="Times New Roman"/>
              </w:rPr>
              <w:t>A</w:t>
            </w:r>
            <w:r w:rsidRPr="0094106F">
              <w:rPr>
                <w:rFonts w:ascii="Times New Roman" w:hAnsi="Times New Roman"/>
              </w:rPr>
              <w:t>) ed eventuali lamentele e segnalazioni da parte di cittadini o di altri stakeholders,</w:t>
            </w:r>
          </w:p>
          <w:p w14:paraId="2CE58E68"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Verbali dei riesami della direzione,</w:t>
            </w:r>
          </w:p>
          <w:p w14:paraId="25F551A6" w14:textId="77777777" w:rsidR="009E3228" w:rsidRPr="0094106F" w:rsidRDefault="009E3228"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Ogni documento, registro, modulo ritenuto utile per il monitoraggio dell’andamento del cantiere</w:t>
            </w:r>
          </w:p>
          <w:p w14:paraId="7D9501CC" w14:textId="41B984B5" w:rsidR="00D26799" w:rsidRPr="0094106F" w:rsidRDefault="00D26799" w:rsidP="00E37DF8">
            <w:pPr>
              <w:pStyle w:val="Paragrafoelenco"/>
              <w:numPr>
                <w:ilvl w:val="0"/>
                <w:numId w:val="35"/>
              </w:numPr>
              <w:ind w:left="347" w:hanging="284"/>
              <w:contextualSpacing/>
              <w:rPr>
                <w:rFonts w:ascii="Times New Roman" w:hAnsi="Times New Roman"/>
              </w:rPr>
            </w:pPr>
            <w:r w:rsidRPr="0094106F">
              <w:rPr>
                <w:rFonts w:ascii="Times New Roman" w:hAnsi="Times New Roman"/>
              </w:rPr>
              <w:t xml:space="preserve">Rendicontazione dei dati ambientali di cantiere secondo </w:t>
            </w:r>
            <w:r w:rsidR="00AA3C0C" w:rsidRPr="0094106F">
              <w:rPr>
                <w:rFonts w:ascii="Times New Roman" w:hAnsi="Times New Roman"/>
              </w:rPr>
              <w:t xml:space="preserve">le tempistiche e </w:t>
            </w:r>
            <w:r w:rsidRPr="0094106F">
              <w:rPr>
                <w:rFonts w:ascii="Times New Roman" w:hAnsi="Times New Roman"/>
              </w:rPr>
              <w:t xml:space="preserve">la tabella riportata </w:t>
            </w:r>
            <w:r w:rsidR="00AA3C0C" w:rsidRPr="0094106F">
              <w:rPr>
                <w:rFonts w:ascii="Times New Roman" w:hAnsi="Times New Roman"/>
              </w:rPr>
              <w:t>nel CSA</w:t>
            </w:r>
          </w:p>
        </w:tc>
      </w:tr>
      <w:tr w:rsidR="009E3228" w:rsidRPr="009E3228" w14:paraId="23DC6095"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996415D" w14:textId="77777777" w:rsidR="009E3228" w:rsidRPr="009E3228" w:rsidRDefault="009E3228" w:rsidP="009E7EC7">
            <w:pPr>
              <w:rPr>
                <w:rFonts w:ascii="Times New Roman" w:hAnsi="Times New Roman"/>
              </w:rPr>
            </w:pPr>
            <w:r w:rsidRPr="009E3228">
              <w:rPr>
                <w:rFonts w:ascii="Times New Roman" w:hAnsi="Times New Roman"/>
              </w:rPr>
              <w:t xml:space="preserve">Registro movimentazione </w:t>
            </w:r>
            <w:r w:rsidRPr="009E3228">
              <w:rPr>
                <w:rFonts w:ascii="Times New Roman" w:hAnsi="Times New Roman"/>
              </w:rPr>
              <w:lastRenderedPageBreak/>
              <w:t>sostanze pericolose e approvvigionamenti</w:t>
            </w:r>
          </w:p>
        </w:tc>
        <w:tc>
          <w:tcPr>
            <w:tcW w:w="3829" w:type="pct"/>
            <w:tcBorders>
              <w:top w:val="single" w:sz="4" w:space="0" w:color="auto"/>
              <w:left w:val="nil"/>
              <w:bottom w:val="single" w:sz="4" w:space="0" w:color="auto"/>
              <w:right w:val="single" w:sz="4" w:space="0" w:color="auto"/>
            </w:tcBorders>
            <w:shd w:val="clear" w:color="auto" w:fill="auto"/>
            <w:vAlign w:val="center"/>
          </w:tcPr>
          <w:p w14:paraId="2456753D" w14:textId="0F021AE4" w:rsidR="009E3228" w:rsidRPr="009E3228" w:rsidRDefault="009E3228" w:rsidP="009E7EC7">
            <w:pPr>
              <w:rPr>
                <w:rFonts w:ascii="Times New Roman" w:hAnsi="Times New Roman"/>
              </w:rPr>
            </w:pPr>
            <w:r w:rsidRPr="009E3228">
              <w:rPr>
                <w:rFonts w:ascii="Times New Roman" w:hAnsi="Times New Roman"/>
              </w:rPr>
              <w:lastRenderedPageBreak/>
              <w:t>Registro che identifica le sostanze pericolose che transitano nei cantieri (ad es. etichettatura, pericoli per l</w:t>
            </w:r>
            <w:r w:rsidR="00B31D58">
              <w:rPr>
                <w:rFonts w:ascii="Times New Roman" w:hAnsi="Times New Roman"/>
              </w:rPr>
              <w:t>’</w:t>
            </w:r>
            <w:r w:rsidRPr="009E3228">
              <w:rPr>
                <w:rFonts w:ascii="Times New Roman" w:hAnsi="Times New Roman"/>
              </w:rPr>
              <w:t>ambiente, volumi, stima consumi, metodi di contenimento e bonifica, condizioni di stoccaggio, ubicazione, manutenzione ecc.)</w:t>
            </w:r>
          </w:p>
        </w:tc>
      </w:tr>
      <w:tr w:rsidR="009E3228" w:rsidRPr="009E3228" w14:paraId="3EAC8447"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871E92D" w14:textId="77777777" w:rsidR="009E3228" w:rsidRPr="009E3228" w:rsidRDefault="009E3228" w:rsidP="009E7EC7">
            <w:pPr>
              <w:rPr>
                <w:rFonts w:ascii="Times New Roman" w:hAnsi="Times New Roman"/>
              </w:rPr>
            </w:pPr>
            <w:r w:rsidRPr="009E3228">
              <w:rPr>
                <w:rFonts w:ascii="Times New Roman" w:hAnsi="Times New Roman"/>
              </w:rPr>
              <w:t>Modulo fonti di emissione in atmosfera di tipo convogliato</w:t>
            </w:r>
          </w:p>
        </w:tc>
        <w:tc>
          <w:tcPr>
            <w:tcW w:w="3829" w:type="pct"/>
            <w:tcBorders>
              <w:top w:val="single" w:sz="4" w:space="0" w:color="auto"/>
              <w:left w:val="nil"/>
              <w:bottom w:val="single" w:sz="4" w:space="0" w:color="auto"/>
              <w:right w:val="single" w:sz="4" w:space="0" w:color="auto"/>
            </w:tcBorders>
            <w:shd w:val="clear" w:color="auto" w:fill="auto"/>
            <w:vAlign w:val="center"/>
          </w:tcPr>
          <w:p w14:paraId="250B5444"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alla sezione apposita del presente documento.</w:t>
            </w:r>
          </w:p>
        </w:tc>
      </w:tr>
      <w:tr w:rsidR="009E3228" w:rsidRPr="009E3228" w14:paraId="1BA2B08A"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7B5B6DE2" w14:textId="77777777" w:rsidR="009E3228" w:rsidRPr="009E3228" w:rsidRDefault="009E3228" w:rsidP="009E7EC7">
            <w:pPr>
              <w:rPr>
                <w:rFonts w:ascii="Times New Roman" w:hAnsi="Times New Roman"/>
              </w:rPr>
            </w:pPr>
            <w:r w:rsidRPr="009E3228">
              <w:rPr>
                <w:rFonts w:ascii="Times New Roman" w:hAnsi="Times New Roman"/>
              </w:rPr>
              <w:t>Modulo apparecchiature contenenti gas fluorurati ad effetto serra</w:t>
            </w:r>
          </w:p>
        </w:tc>
        <w:tc>
          <w:tcPr>
            <w:tcW w:w="3829" w:type="pct"/>
            <w:tcBorders>
              <w:top w:val="single" w:sz="4" w:space="0" w:color="auto"/>
              <w:left w:val="nil"/>
              <w:bottom w:val="single" w:sz="4" w:space="0" w:color="auto"/>
              <w:right w:val="single" w:sz="4" w:space="0" w:color="auto"/>
            </w:tcBorders>
            <w:shd w:val="clear" w:color="auto" w:fill="auto"/>
            <w:vAlign w:val="center"/>
          </w:tcPr>
          <w:p w14:paraId="7D936BFC"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alla sezione apposita del presente documento.</w:t>
            </w:r>
          </w:p>
        </w:tc>
      </w:tr>
      <w:tr w:rsidR="009E3228" w:rsidRPr="009E3228" w14:paraId="60E0788C"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B5B59B3" w14:textId="77777777" w:rsidR="009E3228" w:rsidRPr="009E3228" w:rsidRDefault="009E3228" w:rsidP="009E7EC7">
            <w:pPr>
              <w:rPr>
                <w:rFonts w:ascii="Times New Roman" w:hAnsi="Times New Roman"/>
              </w:rPr>
            </w:pPr>
            <w:r w:rsidRPr="009E3228">
              <w:rPr>
                <w:rFonts w:ascii="Times New Roman" w:hAnsi="Times New Roman"/>
              </w:rPr>
              <w:t>Registro di autocontrollo Campionamento Emissioni</w:t>
            </w:r>
          </w:p>
        </w:tc>
        <w:tc>
          <w:tcPr>
            <w:tcW w:w="3829" w:type="pct"/>
            <w:tcBorders>
              <w:top w:val="single" w:sz="4" w:space="0" w:color="auto"/>
              <w:left w:val="nil"/>
              <w:bottom w:val="single" w:sz="4" w:space="0" w:color="auto"/>
              <w:right w:val="single" w:sz="4" w:space="0" w:color="auto"/>
            </w:tcBorders>
            <w:shd w:val="clear" w:color="auto" w:fill="auto"/>
            <w:vAlign w:val="center"/>
          </w:tcPr>
          <w:p w14:paraId="0A8D1161"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alla sezione apposita del presente documento.</w:t>
            </w:r>
          </w:p>
        </w:tc>
      </w:tr>
      <w:tr w:rsidR="009E3228" w:rsidRPr="009E3228" w14:paraId="50014C52"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1E7D898C" w14:textId="77777777" w:rsidR="009E3228" w:rsidRPr="009E3228" w:rsidRDefault="009E3228" w:rsidP="009E7EC7">
            <w:pPr>
              <w:rPr>
                <w:rFonts w:ascii="Times New Roman" w:hAnsi="Times New Roman"/>
              </w:rPr>
            </w:pPr>
            <w:r w:rsidRPr="009E3228">
              <w:rPr>
                <w:rFonts w:ascii="Times New Roman" w:hAnsi="Times New Roman"/>
              </w:rPr>
              <w:t xml:space="preserve">Registro di autocontrollo Campionamento Scarichi </w:t>
            </w:r>
          </w:p>
        </w:tc>
        <w:tc>
          <w:tcPr>
            <w:tcW w:w="3829" w:type="pct"/>
            <w:tcBorders>
              <w:top w:val="single" w:sz="4" w:space="0" w:color="auto"/>
              <w:left w:val="nil"/>
              <w:bottom w:val="single" w:sz="4" w:space="0" w:color="auto"/>
              <w:right w:val="single" w:sz="4" w:space="0" w:color="auto"/>
            </w:tcBorders>
            <w:shd w:val="clear" w:color="auto" w:fill="auto"/>
            <w:vAlign w:val="center"/>
          </w:tcPr>
          <w:p w14:paraId="51128EE8"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alla sezione apposita del presente documento.</w:t>
            </w:r>
          </w:p>
        </w:tc>
      </w:tr>
      <w:tr w:rsidR="009E3228" w:rsidRPr="009E3228" w14:paraId="69C1A9B2" w14:textId="77777777" w:rsidTr="009E7EC7">
        <w:trPr>
          <w:trHeight w:val="255"/>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5CD9D129" w14:textId="77777777" w:rsidR="009E3228" w:rsidRPr="009E3228" w:rsidRDefault="009E3228" w:rsidP="009E7EC7">
            <w:pPr>
              <w:rPr>
                <w:rFonts w:ascii="Times New Roman" w:hAnsi="Times New Roman"/>
              </w:rPr>
            </w:pPr>
            <w:r w:rsidRPr="009E3228">
              <w:rPr>
                <w:rFonts w:ascii="Times New Roman" w:hAnsi="Times New Roman"/>
              </w:rPr>
              <w:t xml:space="preserve">Modulo delle aree di stoccaggio dei rifiuti </w:t>
            </w:r>
          </w:p>
        </w:tc>
        <w:tc>
          <w:tcPr>
            <w:tcW w:w="3829" w:type="pct"/>
            <w:tcBorders>
              <w:top w:val="single" w:sz="4" w:space="0" w:color="auto"/>
              <w:left w:val="nil"/>
              <w:bottom w:val="single" w:sz="4" w:space="0" w:color="auto"/>
              <w:right w:val="single" w:sz="4" w:space="0" w:color="auto"/>
            </w:tcBorders>
            <w:shd w:val="clear" w:color="auto" w:fill="auto"/>
            <w:vAlign w:val="center"/>
          </w:tcPr>
          <w:p w14:paraId="2B39F6E6" w14:textId="77777777" w:rsidR="009E3228" w:rsidRPr="009E3228" w:rsidRDefault="009E3228" w:rsidP="009E7EC7">
            <w:pPr>
              <w:rPr>
                <w:rFonts w:ascii="Times New Roman" w:hAnsi="Times New Roman"/>
              </w:rPr>
            </w:pPr>
            <w:r w:rsidRPr="009E3228">
              <w:rPr>
                <w:rFonts w:ascii="Times New Roman" w:hAnsi="Times New Roman"/>
              </w:rPr>
              <w:t>Per i requisiti minimi si rimanda alla sezione apposita del presente documento.</w:t>
            </w:r>
          </w:p>
        </w:tc>
      </w:tr>
    </w:tbl>
    <w:p w14:paraId="45981131" w14:textId="77777777" w:rsidR="009E3228" w:rsidRPr="009E3228" w:rsidRDefault="009E3228" w:rsidP="009E3228">
      <w:pPr>
        <w:spacing w:after="120"/>
        <w:jc w:val="both"/>
        <w:rPr>
          <w:rFonts w:ascii="Times New Roman" w:hAnsi="Times New Roman"/>
          <w:b/>
          <w:sz w:val="24"/>
          <w:szCs w:val="26"/>
        </w:rPr>
      </w:pPr>
    </w:p>
    <w:p w14:paraId="75D8647B" w14:textId="77777777" w:rsidR="009E3228" w:rsidRPr="00CE382B" w:rsidRDefault="009E3228" w:rsidP="00CE382B">
      <w:pPr>
        <w:ind w:left="567"/>
        <w:jc w:val="both"/>
        <w:rPr>
          <w:rFonts w:ascii="Times New Roman" w:hAnsi="Times New Roman"/>
          <w:b/>
          <w:sz w:val="24"/>
          <w:szCs w:val="24"/>
          <w:u w:val="single"/>
        </w:rPr>
      </w:pPr>
      <w:r w:rsidRPr="009E3228">
        <w:rPr>
          <w:rFonts w:ascii="Times New Roman" w:hAnsi="Times New Roman"/>
          <w:b/>
          <w:sz w:val="24"/>
          <w:szCs w:val="24"/>
          <w:u w:val="single"/>
        </w:rPr>
        <w:t>Rapporto ambientale mensile</w:t>
      </w:r>
    </w:p>
    <w:p w14:paraId="0993C12B" w14:textId="69AEE473"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Con cadenza mensile, entro il 10</w:t>
      </w:r>
      <w:r w:rsidR="004152E9" w:rsidRPr="004C012B">
        <w:rPr>
          <w:rFonts w:ascii="Times New Roman" w:hAnsi="Times New Roman"/>
          <w:sz w:val="24"/>
          <w:szCs w:val="24"/>
        </w:rPr>
        <w:t>°</w:t>
      </w:r>
      <w:r w:rsidRPr="004C012B">
        <w:rPr>
          <w:rFonts w:ascii="Times New Roman" w:hAnsi="Times New Roman"/>
          <w:sz w:val="24"/>
          <w:szCs w:val="24"/>
        </w:rPr>
        <w:t xml:space="preserve"> giorno lavorativo subito successivo, l’Appaltatore invia alla DL e alla Committente un Rapporto Ambientale Mensile</w:t>
      </w:r>
      <w:r w:rsidR="00DE1383" w:rsidRPr="004C012B">
        <w:rPr>
          <w:rFonts w:ascii="Times New Roman" w:hAnsi="Times New Roman"/>
          <w:sz w:val="24"/>
          <w:szCs w:val="24"/>
        </w:rPr>
        <w:t xml:space="preserve"> </w:t>
      </w:r>
      <w:r w:rsidRPr="004C012B">
        <w:rPr>
          <w:rFonts w:ascii="Times New Roman" w:hAnsi="Times New Roman"/>
          <w:sz w:val="24"/>
          <w:szCs w:val="24"/>
        </w:rPr>
        <w:t xml:space="preserve">con tutte le informazioni a consuntivo delle proprie prestazioni ambientali. </w:t>
      </w:r>
    </w:p>
    <w:p w14:paraId="0466331D"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Nell’intervallo tra le previste comunicazioni mensili, l’Appaltatore è tenuto a dare immediata comunicazione, di tutte le informazioni che comportano azioni correttive o espongono la Committenza ad ottemperanze con Enti o soggetti esterni; le stesse verranno citate nel Rapporto mensile.</w:t>
      </w:r>
    </w:p>
    <w:p w14:paraId="5FC3A49E" w14:textId="5DD98012"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Rapporto deve contenere come minimo le seguenti informazioni</w:t>
      </w:r>
      <w:r w:rsidR="00DE1383" w:rsidRPr="004C012B">
        <w:rPr>
          <w:rFonts w:ascii="Times New Roman" w:hAnsi="Times New Roman"/>
          <w:sz w:val="24"/>
          <w:szCs w:val="24"/>
        </w:rPr>
        <w:t xml:space="preserve"> </w:t>
      </w:r>
      <w:r w:rsidR="00CE382B" w:rsidRPr="004C012B">
        <w:rPr>
          <w:rFonts w:ascii="Times New Roman" w:hAnsi="Times New Roman"/>
          <w:sz w:val="24"/>
          <w:szCs w:val="24"/>
        </w:rPr>
        <w:t>g</w:t>
      </w:r>
      <w:r w:rsidRPr="004C012B">
        <w:rPr>
          <w:rFonts w:ascii="Times New Roman" w:hAnsi="Times New Roman"/>
          <w:sz w:val="24"/>
          <w:szCs w:val="24"/>
        </w:rPr>
        <w:t>enerali</w:t>
      </w:r>
      <w:r w:rsidR="00CE382B" w:rsidRPr="004C012B">
        <w:rPr>
          <w:rFonts w:ascii="Times New Roman" w:hAnsi="Times New Roman"/>
          <w:sz w:val="24"/>
          <w:szCs w:val="24"/>
        </w:rPr>
        <w:t>:</w:t>
      </w:r>
    </w:p>
    <w:p w14:paraId="6F8F2D5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Andamento generale delle attività del Sistema di Gestione Ambientale;</w:t>
      </w:r>
    </w:p>
    <w:p w14:paraId="62CC6589"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Trend dei risultati delle attività di sorveglianza e manutenzione;</w:t>
      </w:r>
    </w:p>
    <w:p w14:paraId="5660124F"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Miglioramenti conseguiti;</w:t>
      </w:r>
    </w:p>
    <w:p w14:paraId="3EAB3CDD"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Aggiornamenti del PGAC;</w:t>
      </w:r>
    </w:p>
    <w:p w14:paraId="4A4AADCC"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Azioni mirate di formazione e informazione;</w:t>
      </w:r>
    </w:p>
    <w:p w14:paraId="2DFA37D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Infrazioni norme occorse;</w:t>
      </w:r>
    </w:p>
    <w:p w14:paraId="733CE694"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Registro delle non conformità;</w:t>
      </w:r>
    </w:p>
    <w:p w14:paraId="0266B3C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Risultati e verbalizzazioni degli audit degli Enti di Controllo, dei controlli della DL ed eventuali lamentele e segnalazioni da parte di cittadini o di altri stakeholders;</w:t>
      </w:r>
    </w:p>
    <w:p w14:paraId="390C9903" w14:textId="77777777" w:rsidR="009E3228"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Verbali di riesame della direzione.</w:t>
      </w:r>
    </w:p>
    <w:p w14:paraId="3356E441" w14:textId="2E13792E" w:rsidR="009E3228" w:rsidRPr="004C012B" w:rsidRDefault="0086025C" w:rsidP="00F635C2">
      <w:pPr>
        <w:spacing w:after="0" w:line="240" w:lineRule="auto"/>
        <w:ind w:left="567"/>
        <w:jc w:val="both"/>
        <w:rPr>
          <w:rFonts w:ascii="Times New Roman" w:hAnsi="Times New Roman"/>
          <w:sz w:val="24"/>
          <w:szCs w:val="24"/>
        </w:rPr>
      </w:pPr>
      <w:r w:rsidRPr="430D4D5D">
        <w:rPr>
          <w:rFonts w:ascii="Times New Roman" w:hAnsi="Times New Roman"/>
          <w:sz w:val="24"/>
          <w:szCs w:val="24"/>
        </w:rPr>
        <w:t xml:space="preserve">-Rendicontazione dei dati ambientali di cantiere secondo </w:t>
      </w:r>
      <w:r w:rsidR="00154221" w:rsidRPr="430D4D5D">
        <w:rPr>
          <w:rFonts w:ascii="Times New Roman" w:hAnsi="Times New Roman"/>
          <w:sz w:val="24"/>
          <w:szCs w:val="24"/>
        </w:rPr>
        <w:t xml:space="preserve">le tempistiche e </w:t>
      </w:r>
      <w:r w:rsidRPr="430D4D5D">
        <w:rPr>
          <w:rFonts w:ascii="Times New Roman" w:hAnsi="Times New Roman"/>
          <w:sz w:val="24"/>
          <w:szCs w:val="24"/>
        </w:rPr>
        <w:t>la tabella riportat</w:t>
      </w:r>
      <w:r w:rsidR="00154221" w:rsidRPr="430D4D5D">
        <w:rPr>
          <w:rFonts w:ascii="Times New Roman" w:hAnsi="Times New Roman"/>
          <w:sz w:val="24"/>
          <w:szCs w:val="24"/>
        </w:rPr>
        <w:t>e</w:t>
      </w:r>
      <w:r w:rsidRPr="430D4D5D">
        <w:rPr>
          <w:rFonts w:ascii="Times New Roman" w:hAnsi="Times New Roman"/>
          <w:sz w:val="24"/>
          <w:szCs w:val="24"/>
        </w:rPr>
        <w:t xml:space="preserve"> </w:t>
      </w:r>
      <w:r w:rsidR="00154221" w:rsidRPr="430D4D5D">
        <w:rPr>
          <w:rFonts w:ascii="Times New Roman" w:hAnsi="Times New Roman"/>
          <w:sz w:val="24"/>
          <w:szCs w:val="24"/>
        </w:rPr>
        <w:t>nel CA</w:t>
      </w:r>
      <w:r w:rsidR="4C817BB5" w:rsidRPr="430D4D5D">
        <w:rPr>
          <w:rFonts w:ascii="Times New Roman" w:hAnsi="Times New Roman"/>
          <w:sz w:val="24"/>
          <w:szCs w:val="24"/>
        </w:rPr>
        <w:t>s</w:t>
      </w:r>
      <w:r w:rsidR="009E3228" w:rsidRPr="430D4D5D">
        <w:rPr>
          <w:rFonts w:ascii="Times New Roman" w:hAnsi="Times New Roman"/>
          <w:sz w:val="24"/>
          <w:szCs w:val="24"/>
        </w:rPr>
        <w:t>pecifiche per ogni ambito da allegare al Rapporto o da conservare in cantiere e trasmettere su richiesta o Visita Ispettiva se così concordato con DL e Committente:</w:t>
      </w:r>
    </w:p>
    <w:p w14:paraId="277F6C21"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Scheda dei controlli (o scheda di registrazione);</w:t>
      </w:r>
    </w:p>
    <w:p w14:paraId="5E63F1A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Moduli o registri di dettaglio per ogni tematica.</w:t>
      </w:r>
    </w:p>
    <w:p w14:paraId="09987E9E" w14:textId="77777777" w:rsidR="00D72FD2" w:rsidRPr="004C012B" w:rsidRDefault="00D72FD2" w:rsidP="00CE382B">
      <w:pPr>
        <w:pStyle w:val="Corpotesto"/>
        <w:spacing w:after="200"/>
        <w:jc w:val="both"/>
      </w:pPr>
    </w:p>
    <w:p w14:paraId="45E7C6B1" w14:textId="77777777" w:rsidR="009E3228" w:rsidRPr="004C012B" w:rsidRDefault="009E3228" w:rsidP="00CE382B">
      <w:pPr>
        <w:ind w:left="567"/>
        <w:jc w:val="both"/>
        <w:rPr>
          <w:rFonts w:ascii="Times New Roman" w:hAnsi="Times New Roman"/>
          <w:b/>
          <w:sz w:val="24"/>
          <w:szCs w:val="24"/>
          <w:u w:val="single"/>
        </w:rPr>
      </w:pPr>
      <w:r w:rsidRPr="004C012B">
        <w:rPr>
          <w:rFonts w:ascii="Times New Roman" w:hAnsi="Times New Roman"/>
          <w:b/>
          <w:sz w:val="24"/>
          <w:szCs w:val="24"/>
          <w:u w:val="single"/>
        </w:rPr>
        <w:lastRenderedPageBreak/>
        <w:t>Modifica del PGAC</w:t>
      </w:r>
    </w:p>
    <w:p w14:paraId="67BE46B8"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PGAC sarà oggetto di revisioni annuali o sarà modificato a valle di:</w:t>
      </w:r>
    </w:p>
    <w:p w14:paraId="09ABF98F"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Nuova emissione o modifica della normativa vigente;</w:t>
      </w:r>
    </w:p>
    <w:p w14:paraId="259187F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Accordi successivi con la DL e/o con la Committente;</w:t>
      </w:r>
    </w:p>
    <w:p w14:paraId="5B19DE3A"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Input da parte delle Autorità;</w:t>
      </w:r>
    </w:p>
    <w:p w14:paraId="0A6F4C90"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Non conformità ambientali qualora comporti una modifica della gestione del cantiere;</w:t>
      </w:r>
    </w:p>
    <w:p w14:paraId="6AD8DC9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Segnalazioni o lamentele dall’esterno qualora comportino una modifica della gestione del cantiere;</w:t>
      </w:r>
    </w:p>
    <w:p w14:paraId="1C939A79"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Modifica di disposizioni interne;</w:t>
      </w:r>
    </w:p>
    <w:p w14:paraId="6599D31F"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Modifiche progettuali;</w:t>
      </w:r>
    </w:p>
    <w:p w14:paraId="59452AD2"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Entrata di nuovi fornitori;</w:t>
      </w:r>
    </w:p>
    <w:p w14:paraId="4D889CF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Cambiamenti nelle lavorazioni, nella logistica, nella tecnologia del cantiere;</w:t>
      </w:r>
    </w:p>
    <w:p w14:paraId="0CFAB86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Problematiche tecniche intercorse.</w:t>
      </w:r>
    </w:p>
    <w:p w14:paraId="098106E3" w14:textId="58121FC5" w:rsidR="009E3228"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revisioni periodiche del PGAC seguono lo stesso iter approvativo della versione originale.</w:t>
      </w:r>
    </w:p>
    <w:p w14:paraId="4A59A5DA" w14:textId="77777777" w:rsidR="000037A2" w:rsidRPr="004C012B" w:rsidRDefault="000037A2" w:rsidP="00F635C2">
      <w:pPr>
        <w:spacing w:after="0" w:line="240" w:lineRule="auto"/>
        <w:ind w:left="567"/>
        <w:jc w:val="both"/>
        <w:rPr>
          <w:rFonts w:ascii="Times New Roman" w:hAnsi="Times New Roman"/>
          <w:sz w:val="24"/>
          <w:szCs w:val="24"/>
        </w:rPr>
      </w:pPr>
    </w:p>
    <w:p w14:paraId="60262A84" w14:textId="77777777" w:rsidR="009E3228" w:rsidRPr="004C012B" w:rsidRDefault="009E3228" w:rsidP="00CE382B">
      <w:pPr>
        <w:ind w:left="567"/>
        <w:jc w:val="both"/>
        <w:rPr>
          <w:rFonts w:ascii="Times New Roman" w:hAnsi="Times New Roman"/>
          <w:b/>
          <w:sz w:val="24"/>
          <w:szCs w:val="24"/>
          <w:u w:val="single"/>
        </w:rPr>
      </w:pPr>
      <w:bookmarkStart w:id="1546" w:name="_Toc507167054"/>
      <w:bookmarkStart w:id="1547" w:name="_Toc513535038"/>
      <w:r w:rsidRPr="004C012B">
        <w:rPr>
          <w:rFonts w:ascii="Times New Roman" w:hAnsi="Times New Roman"/>
          <w:b/>
          <w:sz w:val="24"/>
          <w:szCs w:val="24"/>
          <w:u w:val="single"/>
        </w:rPr>
        <w:t>Gestione della documentazione ambientale di cantiere</w:t>
      </w:r>
      <w:bookmarkEnd w:id="1546"/>
      <w:bookmarkEnd w:id="1547"/>
    </w:p>
    <w:p w14:paraId="3339E1B2"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mantiene attivo, aggiornato, archiviato e prontamente disponibile in cantiere il PGAC e i documenti tecnici allegati per consultazione da parte dei lavoratori e in caso di verifica esterna (da parte della DL, della Committente o delle Autorità Competenti).</w:t>
      </w:r>
    </w:p>
    <w:p w14:paraId="2736B153"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deve dare evidenza delle modalità di archiviazione ed aggiornamento dei documenti, affinché gli stessi siano prontamente disponibili in cantiere per consultazione da parte dei lavoratori e in caso di verifica esterna (da parte della DL, della Committente o delle Autorità Competenti) e deve predisporre un elenco riepilogativo degli stessi con aggiornamento periodico e comunque successivo ad ogni evento.</w:t>
      </w:r>
    </w:p>
    <w:p w14:paraId="783D80E2" w14:textId="757F09E8" w:rsidR="009E3228" w:rsidRPr="004C012B" w:rsidRDefault="00C907BC"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In particolare,</w:t>
      </w:r>
      <w:r w:rsidR="009E3228" w:rsidRPr="004C012B">
        <w:rPr>
          <w:rFonts w:ascii="Times New Roman" w:hAnsi="Times New Roman"/>
          <w:sz w:val="24"/>
          <w:szCs w:val="24"/>
        </w:rPr>
        <w:t xml:space="preserve"> l’Appaltatore deve mantenere aggiornato e disponibile per consultazione il registro movimentazione delle sostanze pericolose ed approvvigionamenti.</w:t>
      </w:r>
    </w:p>
    <w:p w14:paraId="6A866618" w14:textId="55715BA0" w:rsidR="009E3228" w:rsidRPr="004C012B" w:rsidRDefault="00B31D5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w:t>
      </w:r>
      <w:r w:rsidR="009E3228" w:rsidRPr="004C012B">
        <w:rPr>
          <w:rFonts w:ascii="Times New Roman" w:hAnsi="Times New Roman"/>
          <w:sz w:val="24"/>
          <w:szCs w:val="24"/>
        </w:rPr>
        <w:t xml:space="preserve">’Appaltatore inoltra mensilmente alla DL e alla Committente, entro il giorno 10 o giorno lavorativo subito successivo, un Rapporto Ambientale Mensile delle performance di cantiere. </w:t>
      </w:r>
    </w:p>
    <w:p w14:paraId="41079AA2" w14:textId="77777777" w:rsidR="00CE382B" w:rsidRPr="004C012B" w:rsidRDefault="00CE382B">
      <w:pPr>
        <w:rPr>
          <w:rFonts w:ascii="Times New Roman" w:hAnsi="Times New Roman"/>
          <w:sz w:val="24"/>
          <w:szCs w:val="26"/>
        </w:rPr>
      </w:pPr>
      <w:r w:rsidRPr="004C012B">
        <w:rPr>
          <w:rFonts w:ascii="Times New Roman" w:hAnsi="Times New Roman"/>
          <w:sz w:val="24"/>
          <w:szCs w:val="26"/>
        </w:rPr>
        <w:br w:type="page"/>
      </w:r>
    </w:p>
    <w:p w14:paraId="5BC4129D" w14:textId="77777777" w:rsidR="009E3228" w:rsidRPr="004C012B" w:rsidRDefault="009E3228" w:rsidP="00E81C08">
      <w:pPr>
        <w:pStyle w:val="Titolo3"/>
      </w:pPr>
      <w:bookmarkStart w:id="1548" w:name="_Toc46233087"/>
      <w:bookmarkStart w:id="1549" w:name="_Toc129185727"/>
      <w:r w:rsidRPr="004C012B">
        <w:lastRenderedPageBreak/>
        <w:t>Gestione dei materiali ed approvvigionamenti</w:t>
      </w:r>
      <w:bookmarkEnd w:id="1548"/>
      <w:bookmarkEnd w:id="1549"/>
    </w:p>
    <w:p w14:paraId="0C0B021B"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presente paragrafo ha lo scopo di sviluppare uno standard per la redazione della sezione “Gestione dei materiali e approvvigionamenti” del PGAC.</w:t>
      </w:r>
    </w:p>
    <w:p w14:paraId="1D5C7CF5"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Detta sezione riporta attività, responsabilità, metodologie, adempimenti normativi, procedure di autocontrollo e criteri relativi alla gestione dei materiali e degli approvvigionamenti durante le operazioni di cantiere, al fine di dare evidenza dei seguenti aspetti:</w:t>
      </w:r>
    </w:p>
    <w:p w14:paraId="003290DC"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Verificare il rispetto delle autorizzazioni e della normativa di riferimento a livello nazionale, regionale e locale e le prescrizioni previste dagli atti autorizzativi del progetto;</w:t>
      </w:r>
    </w:p>
    <w:p w14:paraId="2EEBF0D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Ottimizzare la gestione dei flussi di materiali nei cantieri;</w:t>
      </w:r>
    </w:p>
    <w:p w14:paraId="2C82FBF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Ridurre il rischio di impatti sulle matrici ambientali ottimizzando le misure di prevenzione ambientale previste nel Capitolato Ambientale.</w:t>
      </w:r>
    </w:p>
    <w:p w14:paraId="3808F9C3" w14:textId="77777777" w:rsidR="009E3228" w:rsidRPr="004C012B" w:rsidRDefault="009E3228" w:rsidP="009E3228">
      <w:pPr>
        <w:pStyle w:val="Corpotesto"/>
        <w:spacing w:after="0"/>
        <w:ind w:left="1276"/>
        <w:jc w:val="both"/>
      </w:pPr>
    </w:p>
    <w:p w14:paraId="4B628F2C"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 presente sezione tratta i possibili rischi che la gestione dei materiali potrebbe generare sulle seguenti componenti:</w:t>
      </w:r>
    </w:p>
    <w:p w14:paraId="1F1B62F4"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salute pubblica;</w:t>
      </w:r>
    </w:p>
    <w:p w14:paraId="78AFE78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contaminazione di suolo e sottosuolo;</w:t>
      </w:r>
    </w:p>
    <w:p w14:paraId="0F53264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contaminazione dei corpi idrici superficiali.</w:t>
      </w:r>
    </w:p>
    <w:p w14:paraId="03F036A8" w14:textId="77777777" w:rsidR="009E3228" w:rsidRPr="004C012B" w:rsidRDefault="009E3228" w:rsidP="009E3228">
      <w:pPr>
        <w:pStyle w:val="Corpotesto"/>
        <w:spacing w:after="0"/>
        <w:ind w:left="1276"/>
        <w:jc w:val="both"/>
      </w:pPr>
    </w:p>
    <w:p w14:paraId="316D7BBC"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potenziali cause di impatto per la salute pubblica sono le seguenti:</w:t>
      </w:r>
    </w:p>
    <w:p w14:paraId="5030B7AF"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Incendio, con emissione di sostanze inquinanti in atmosfera;</w:t>
      </w:r>
    </w:p>
    <w:p w14:paraId="78038CFD"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Disturbo della comunità locale, in termini di eventuali odori, vapori o polveri;</w:t>
      </w:r>
    </w:p>
    <w:p w14:paraId="3B44ACA3"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Condizioni di traffico intenso nelle aree limitrofe ai cantieri (con conseguente rumore, emissioni in atmosfera, affaticamento della rete viabilistica pubblica).</w:t>
      </w:r>
    </w:p>
    <w:p w14:paraId="549FC440" w14:textId="77777777" w:rsidR="009E3228" w:rsidRPr="004C012B" w:rsidRDefault="009E3228" w:rsidP="009E3228">
      <w:pPr>
        <w:pStyle w:val="Corpotesto"/>
        <w:spacing w:after="0"/>
        <w:ind w:left="1276"/>
        <w:jc w:val="both"/>
      </w:pPr>
    </w:p>
    <w:p w14:paraId="1038BFB1"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potenziali cause di contaminazione di suolo, sottosuolo e acque sono le seguenti:</w:t>
      </w:r>
    </w:p>
    <w:p w14:paraId="6C1EA71D"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Sversamento accidentale di sostanze pericolose e/o materiali sul suolo;</w:t>
      </w:r>
    </w:p>
    <w:p w14:paraId="6EFDFE1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Spill sul suolo di sostanze pericolose e/o carburanti causa mancanza bacino di contenimento;</w:t>
      </w:r>
    </w:p>
    <w:p w14:paraId="210AA509"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Stoccaggio prolungato di sostanze pericolose su suolo nudo, in assenza di contenimento;</w:t>
      </w:r>
    </w:p>
    <w:p w14:paraId="3069FF8B"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Rottura di parti di mezzi e/o apparecchiature contenenti sostanze pericolose.</w:t>
      </w:r>
    </w:p>
    <w:p w14:paraId="6D7D56F4" w14:textId="77777777" w:rsidR="009E3228" w:rsidRPr="004C012B" w:rsidRDefault="009E3228" w:rsidP="009E3228">
      <w:pPr>
        <w:spacing w:after="120"/>
        <w:ind w:left="567"/>
        <w:jc w:val="both"/>
        <w:rPr>
          <w:rFonts w:ascii="Times New Roman" w:hAnsi="Times New Roman"/>
        </w:rPr>
      </w:pPr>
    </w:p>
    <w:p w14:paraId="7C7DB836"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sezione “Gestione materiali ed approvvigionamenti” definisce attività, responsabilità e criteri volti a: </w:t>
      </w:r>
    </w:p>
    <w:p w14:paraId="7E10ED45"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Gestire le sostanze pericolose che possono essere utilizzate in cantiere;</w:t>
      </w:r>
    </w:p>
    <w:p w14:paraId="6A6B616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Definire il numero, la posizione e le caratteristiche dei depositi dei materiali ed approvvigionamenti;</w:t>
      </w:r>
    </w:p>
    <w:p w14:paraId="3485B26C"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i recettori sensibili;</w:t>
      </w:r>
    </w:p>
    <w:p w14:paraId="081A9D93"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i rischi associati all’impatto ambientale atteso sui recettori, in condizioni normali, anomale e di emergenza.</w:t>
      </w:r>
    </w:p>
    <w:p w14:paraId="001BB6B2" w14:textId="77777777" w:rsidR="009E3228" w:rsidRPr="004C012B" w:rsidRDefault="009E3228" w:rsidP="009E3228">
      <w:pPr>
        <w:pStyle w:val="Corpotesto"/>
        <w:spacing w:after="0"/>
        <w:ind w:left="1276"/>
        <w:jc w:val="both"/>
      </w:pPr>
    </w:p>
    <w:p w14:paraId="423C772C"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Prima dell’inizio delle specifiche attività l’Appaltatore dovrà fornire al DL le procedure inerenti: </w:t>
      </w:r>
    </w:p>
    <w:p w14:paraId="24B4A8C8" w14:textId="6088CDF2" w:rsidR="009E3228" w:rsidRPr="004C012B" w:rsidRDefault="009E3228" w:rsidP="0064169F">
      <w:pPr>
        <w:numPr>
          <w:ilvl w:val="0"/>
          <w:numId w:val="9"/>
        </w:numPr>
        <w:suppressAutoHyphens/>
        <w:spacing w:after="0" w:line="240" w:lineRule="auto"/>
        <w:ind w:left="1418"/>
        <w:jc w:val="both"/>
        <w:rPr>
          <w:rFonts w:ascii="Times New Roman" w:hAnsi="Times New Roman"/>
          <w:sz w:val="24"/>
          <w:szCs w:val="24"/>
        </w:rPr>
      </w:pPr>
      <w:r w:rsidRPr="004C012B">
        <w:rPr>
          <w:rFonts w:ascii="Times New Roman" w:hAnsi="Times New Roman"/>
          <w:sz w:val="24"/>
          <w:szCs w:val="24"/>
        </w:rPr>
        <w:t xml:space="preserve">rifornimento di mezzi; </w:t>
      </w:r>
    </w:p>
    <w:p w14:paraId="41BBC1B2" w14:textId="7B519FBE" w:rsidR="009E3228" w:rsidRPr="004C012B" w:rsidRDefault="009E3228" w:rsidP="0064169F">
      <w:pPr>
        <w:numPr>
          <w:ilvl w:val="0"/>
          <w:numId w:val="9"/>
        </w:numPr>
        <w:suppressAutoHyphens/>
        <w:spacing w:after="0" w:line="240" w:lineRule="auto"/>
        <w:ind w:left="1418"/>
        <w:jc w:val="both"/>
        <w:rPr>
          <w:rFonts w:ascii="Times New Roman" w:hAnsi="Times New Roman"/>
          <w:sz w:val="24"/>
          <w:szCs w:val="24"/>
        </w:rPr>
      </w:pPr>
      <w:r w:rsidRPr="004C012B">
        <w:rPr>
          <w:rFonts w:ascii="Times New Roman" w:hAnsi="Times New Roman"/>
          <w:sz w:val="24"/>
          <w:szCs w:val="24"/>
        </w:rPr>
        <w:t>approvvigionamenti;</w:t>
      </w:r>
    </w:p>
    <w:p w14:paraId="5B02969D" w14:textId="056A2C45" w:rsidR="009E3228" w:rsidRPr="004C012B" w:rsidRDefault="009E3228" w:rsidP="0064169F">
      <w:pPr>
        <w:numPr>
          <w:ilvl w:val="0"/>
          <w:numId w:val="9"/>
        </w:numPr>
        <w:suppressAutoHyphens/>
        <w:spacing w:after="0" w:line="240" w:lineRule="auto"/>
        <w:ind w:left="1418"/>
        <w:jc w:val="both"/>
        <w:rPr>
          <w:rFonts w:ascii="Times New Roman" w:hAnsi="Times New Roman"/>
          <w:sz w:val="24"/>
          <w:szCs w:val="24"/>
        </w:rPr>
      </w:pPr>
      <w:r w:rsidRPr="004C012B">
        <w:rPr>
          <w:rFonts w:ascii="Times New Roman" w:hAnsi="Times New Roman"/>
          <w:sz w:val="24"/>
          <w:szCs w:val="24"/>
        </w:rPr>
        <w:t>movimentazione di sostanze pericolose;</w:t>
      </w:r>
    </w:p>
    <w:p w14:paraId="0D58F3C8" w14:textId="55310A70" w:rsidR="009E3228" w:rsidRPr="004C012B" w:rsidRDefault="009E3228" w:rsidP="0064169F">
      <w:pPr>
        <w:numPr>
          <w:ilvl w:val="0"/>
          <w:numId w:val="9"/>
        </w:numPr>
        <w:suppressAutoHyphens/>
        <w:spacing w:after="0" w:line="240" w:lineRule="auto"/>
        <w:ind w:left="1418"/>
        <w:jc w:val="both"/>
        <w:rPr>
          <w:rFonts w:ascii="Times New Roman" w:hAnsi="Times New Roman"/>
          <w:sz w:val="24"/>
          <w:szCs w:val="24"/>
        </w:rPr>
      </w:pPr>
      <w:r w:rsidRPr="004C012B">
        <w:rPr>
          <w:rFonts w:ascii="Times New Roman" w:hAnsi="Times New Roman"/>
          <w:sz w:val="24"/>
          <w:szCs w:val="24"/>
        </w:rPr>
        <w:t>movimentazione materiali.</w:t>
      </w:r>
    </w:p>
    <w:p w14:paraId="288D04F7" w14:textId="77777777" w:rsidR="009E3228" w:rsidRPr="004C012B" w:rsidRDefault="009E3228" w:rsidP="009E3228">
      <w:pPr>
        <w:pStyle w:val="Corpotesto"/>
        <w:spacing w:after="0"/>
        <w:ind w:left="1276"/>
        <w:jc w:val="both"/>
      </w:pPr>
    </w:p>
    <w:p w14:paraId="4504523E"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procedure devono contenere come minimo:</w:t>
      </w:r>
    </w:p>
    <w:p w14:paraId="51D3FE8C" w14:textId="21889BD3"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una lista sempre aggiornata di tutte le sostanze pericolose presenti con le relative schede di sicurezza, dalle quali risultino, in modo chiaro, il fattore di rischio per l</w:t>
      </w:r>
      <w:r w:rsidR="00B31D58">
        <w:rPr>
          <w:rFonts w:ascii="Times New Roman" w:hAnsi="Times New Roman"/>
          <w:sz w:val="24"/>
          <w:szCs w:val="24"/>
        </w:rPr>
        <w:t>’</w:t>
      </w:r>
      <w:r w:rsidRPr="5894F9D7">
        <w:rPr>
          <w:rFonts w:ascii="Times New Roman" w:hAnsi="Times New Roman"/>
          <w:sz w:val="24"/>
          <w:szCs w:val="24"/>
        </w:rPr>
        <w:t>ambiente, le relative caratteristiche di pericolo e le misure per il pronto intervento nelle ipotesi di sversamenti o perdite [D.Lgs 3 febbraio 1997, n. 52 e s.m.i.];</w:t>
      </w:r>
    </w:p>
    <w:p w14:paraId="4CD91B8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La descrizione delle misure e precauzioni gestionali messe in atto per contenere l’impatto ambientale;</w:t>
      </w:r>
    </w:p>
    <w:p w14:paraId="4001B547"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attività di formazione ed informazione previste;</w:t>
      </w:r>
    </w:p>
    <w:p w14:paraId="1C943737" w14:textId="556A4D71"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Le modalità per la corretta conservazione delle schede e registri, il loro aggiornamento (almeno una volta all’anno, o comunque ad ogni nuova emissione da parte del produttore) e la loro pronta consultazione [D.Lgs 3 febbraio 1997, n. 52 e s.m.i.]. </w:t>
      </w:r>
    </w:p>
    <w:p w14:paraId="7D170B53" w14:textId="77777777" w:rsidR="009E3228" w:rsidRPr="004C012B" w:rsidRDefault="009E3228" w:rsidP="009E3228">
      <w:pPr>
        <w:pStyle w:val="Corpotesto"/>
        <w:spacing w:after="0"/>
        <w:ind w:left="1276"/>
        <w:jc w:val="both"/>
      </w:pPr>
    </w:p>
    <w:p w14:paraId="781A60E4"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dovrà inoltre predisporre adeguate aree di stoccaggio per materiali e sostanze, con particolare attenzione a:</w:t>
      </w:r>
    </w:p>
    <w:p w14:paraId="270400D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ubicazione (distanza recettori sensibili);</w:t>
      </w:r>
    </w:p>
    <w:p w14:paraId="5FA1153D"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compartimentazione con opportune delimitazioni (divieto di accesso a personale non autorizzato);</w:t>
      </w:r>
    </w:p>
    <w:p w14:paraId="41B8BCE5"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quantitativi ammessi;</w:t>
      </w:r>
    </w:p>
    <w:p w14:paraId="67338112"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contenimento (copertura, impermeabilizzazione, sistemi di raccolta, ventilazione);</w:t>
      </w:r>
    </w:p>
    <w:p w14:paraId="3DEB6E40"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identificazione con apposita cartellonistica di segnalazione e sicurezza;</w:t>
      </w:r>
    </w:p>
    <w:p w14:paraId="0BF15782"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separazione tra le sostanze, in base a tipo, pericolosità ed eventuale incompatibilità.</w:t>
      </w:r>
    </w:p>
    <w:p w14:paraId="44B6C9ED" w14:textId="77777777" w:rsidR="009E3228" w:rsidRPr="004C012B" w:rsidRDefault="009E3228" w:rsidP="009E3228">
      <w:pPr>
        <w:spacing w:after="120"/>
        <w:ind w:left="567"/>
        <w:jc w:val="both"/>
        <w:rPr>
          <w:rFonts w:ascii="Times New Roman" w:hAnsi="Times New Roman"/>
          <w:sz w:val="24"/>
          <w:szCs w:val="26"/>
        </w:rPr>
      </w:pPr>
    </w:p>
    <w:p w14:paraId="336D6FAD"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In relazione alla gestione di materiali ad approvvigionamenti dovranno essere considerate tutte le prescrizioni ambientali derivanti dalla normativa vigente, sia nazionale che locale, e derivanti dagli atti autorizzativi.</w:t>
      </w:r>
    </w:p>
    <w:p w14:paraId="08620CE1"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A titolo esemplificativo l’Appaltatore identifica in un apposito registro le sostanze pericolose che transitano nei cantieri evidenziando:</w:t>
      </w:r>
    </w:p>
    <w:p w14:paraId="3494BCBA"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etichettatura delle sostanze pericolose e dei materiali;</w:t>
      </w:r>
    </w:p>
    <w:p w14:paraId="4918ECC2" w14:textId="10CEAAF2"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pericoli per l</w:t>
      </w:r>
      <w:r w:rsidR="00B31D58">
        <w:rPr>
          <w:rFonts w:ascii="Times New Roman" w:hAnsi="Times New Roman"/>
          <w:sz w:val="24"/>
          <w:szCs w:val="24"/>
        </w:rPr>
        <w:t>’</w:t>
      </w:r>
      <w:r w:rsidRPr="5894F9D7">
        <w:rPr>
          <w:rFonts w:ascii="Times New Roman" w:hAnsi="Times New Roman"/>
          <w:sz w:val="24"/>
          <w:szCs w:val="24"/>
        </w:rPr>
        <w:t>ambiente</w:t>
      </w:r>
    </w:p>
    <w:p w14:paraId="5C3FA95D"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volumi</w:t>
      </w:r>
    </w:p>
    <w:p w14:paraId="11513B4A"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stima consumi</w:t>
      </w:r>
    </w:p>
    <w:p w14:paraId="745C4BF0"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metodi di contenimento e bonifica</w:t>
      </w:r>
    </w:p>
    <w:p w14:paraId="13DA300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condizioni di stoccaggio sicuro</w:t>
      </w:r>
    </w:p>
    <w:p w14:paraId="34711725"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ubicazione</w:t>
      </w:r>
    </w:p>
    <w:p w14:paraId="7191AC6C"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descrizione presidi aree di stoccaggio </w:t>
      </w:r>
    </w:p>
    <w:p w14:paraId="7C909E19"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programma manutenzione dei manufatti di deposito.</w:t>
      </w:r>
    </w:p>
    <w:p w14:paraId="530E1074" w14:textId="77777777" w:rsidR="00CE382B" w:rsidRPr="004C012B" w:rsidRDefault="00CE382B">
      <w:pPr>
        <w:rPr>
          <w:rFonts w:ascii="Times New Roman" w:hAnsi="Times New Roman"/>
          <w:sz w:val="24"/>
          <w:szCs w:val="24"/>
          <w:lang w:eastAsia="it-IT"/>
        </w:rPr>
      </w:pPr>
      <w:r w:rsidRPr="004C012B">
        <w:br w:type="page"/>
      </w:r>
    </w:p>
    <w:p w14:paraId="5D9A1738" w14:textId="77777777" w:rsidR="009E3228" w:rsidRPr="004C012B" w:rsidRDefault="009E3228" w:rsidP="00E81C08">
      <w:pPr>
        <w:pStyle w:val="Titolo3"/>
      </w:pPr>
      <w:bookmarkStart w:id="1550" w:name="_Toc46233088"/>
      <w:bookmarkStart w:id="1551" w:name="_Toc129185728"/>
      <w:r w:rsidRPr="004C012B">
        <w:lastRenderedPageBreak/>
        <w:t>Gestione del traffico</w:t>
      </w:r>
      <w:bookmarkEnd w:id="1550"/>
      <w:bookmarkEnd w:id="1551"/>
    </w:p>
    <w:p w14:paraId="7B799A74"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presente paragrafo ha lo scopo di sviluppare uno standard per la redazione della sezione “Gestione del traffico” del PGAC.</w:t>
      </w:r>
    </w:p>
    <w:p w14:paraId="03274F8D"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Detta sezione riporta attività, responsabilità, metodologie, adempimenti normativi, procedure di autocontrollo e criteri relativi alla gestione del traffico durante le operazioni di cantiere, al fine di dare evidenza dei seguenti aspetti:</w:t>
      </w:r>
    </w:p>
    <w:p w14:paraId="16238DFF"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Verificare il rispetto della normativa vigente, a livello nazionale, regionale e locale e le prescrizioni previste dagli atti autorizzativi del progetto;</w:t>
      </w:r>
    </w:p>
    <w:p w14:paraId="6D0B24D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Ridurre e limitare il traffico dei veicoli sulle strade di viabilità ordinaria;</w:t>
      </w:r>
    </w:p>
    <w:p w14:paraId="5F91153C"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Ridurre e limitare il traffico dei veicoli sulle strade di viabilità di cantiere;</w:t>
      </w:r>
    </w:p>
    <w:p w14:paraId="5BE8836D"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Minimizzare l’impatto ambientale nelle zone di cantiere e in quelle limitrofe;</w:t>
      </w:r>
    </w:p>
    <w:p w14:paraId="0206C445"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Eseguire autocontrolli sulla conformità operativa ai diversi adempimenti;</w:t>
      </w:r>
    </w:p>
    <w:p w14:paraId="58A42C1C" w14:textId="77777777" w:rsidR="00CE382B"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Adottare delle eventuali misure di mitigazione, in caso di non conformità.</w:t>
      </w:r>
    </w:p>
    <w:p w14:paraId="2D3D0BFC" w14:textId="77777777" w:rsidR="00AB0D01" w:rsidRPr="004C012B" w:rsidRDefault="00AB0D01" w:rsidP="00AB0D01">
      <w:pPr>
        <w:pStyle w:val="Corpotesto"/>
        <w:spacing w:after="0"/>
        <w:ind w:left="1287"/>
        <w:jc w:val="both"/>
      </w:pPr>
    </w:p>
    <w:p w14:paraId="1A019CEA"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principali tipologie di trasporto che hanno influenza sui flussi di traffico di cantiere sono le seguenti:</w:t>
      </w:r>
    </w:p>
    <w:p w14:paraId="4AED72BB"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Trasporto degli operatori di cantiere “da e verso” il cantiere mediante mezzi leggeri collettivi e privati. Il traffico è generato quotidianamente nelle fasce orarie che precedono e seguono i turni ed è correlato alle ditte coinvolte nelle attività di cantiere; </w:t>
      </w:r>
    </w:p>
    <w:p w14:paraId="125752D8"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Trasporto di attrezzature, materiali, merci e rifiuti “da e verso” il cantiere mediante mezzi pesanti. Il traffico è generato giornalmente nelle fasce orarie di cantiere ed è correlato alle attrezzature e materie prime richieste dalle lavorazioni eseguite in cantiere; </w:t>
      </w:r>
    </w:p>
    <w:p w14:paraId="3B11D2F4"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Trasporto di personale che direttamente o indirettamente svolge attività di coordinamento, supervisione e controllo mediante mezzi leggeri privati. Il traffico ha periodicità settimanale e mensile nelle fasce orarie di cantiere ed è correlato alle attività e agli eventi di cantiere.</w:t>
      </w:r>
    </w:p>
    <w:p w14:paraId="35D6B41B" w14:textId="77777777" w:rsidR="00AB0D01" w:rsidRPr="004C012B" w:rsidRDefault="00AB0D01" w:rsidP="00AB0D01">
      <w:pPr>
        <w:pStyle w:val="Corpotesto"/>
        <w:spacing w:after="0"/>
        <w:ind w:left="927"/>
        <w:jc w:val="both"/>
      </w:pPr>
    </w:p>
    <w:p w14:paraId="08C84501"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 non corretta gestione del traffico durante le attività di cantiere può generare i seguenti rischi per l’ambiente circostante e la comunità locale:</w:t>
      </w:r>
    </w:p>
    <w:p w14:paraId="060BFF00"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Emissione di polveri e sostanze inquinanti gassose in atmosfera;</w:t>
      </w:r>
    </w:p>
    <w:p w14:paraId="154248FE"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Inquinamento dovuto a rumore e vibrazioni; </w:t>
      </w:r>
    </w:p>
    <w:p w14:paraId="2AF6EF46" w14:textId="77777777" w:rsidR="009E3228" w:rsidRPr="004C012B" w:rsidRDefault="150D4775" w:rsidP="0064169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Spargimenti di sostanze pericolose (benzina, gasolio, olio etc.).</w:t>
      </w:r>
    </w:p>
    <w:p w14:paraId="5E461058" w14:textId="77777777" w:rsidR="00CE382B" w:rsidRPr="004C012B" w:rsidRDefault="00CE382B" w:rsidP="0064169F">
      <w:pPr>
        <w:suppressAutoHyphens/>
        <w:spacing w:after="0" w:line="240" w:lineRule="auto"/>
        <w:ind w:left="1418"/>
        <w:jc w:val="both"/>
        <w:rPr>
          <w:rFonts w:ascii="Times New Roman" w:hAnsi="Times New Roman"/>
          <w:sz w:val="24"/>
          <w:szCs w:val="24"/>
        </w:rPr>
      </w:pPr>
    </w:p>
    <w:p w14:paraId="40EDD77C"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potenziali cause di impatto sull’esterno sono, tra le altre:</w:t>
      </w:r>
    </w:p>
    <w:p w14:paraId="7F708FE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Utilizzo di mezzi di trasporto obsoleti o in scarse condizioni manutentive;</w:t>
      </w:r>
    </w:p>
    <w:p w14:paraId="1C4C90CB"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Mancanza di coperture sui cassoni;</w:t>
      </w:r>
    </w:p>
    <w:p w14:paraId="405B7E8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Utilizzo di piste non bagnate o dissestate;</w:t>
      </w:r>
    </w:p>
    <w:p w14:paraId="1111150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Percorrenza di viabilità ordinaria;</w:t>
      </w:r>
    </w:p>
    <w:p w14:paraId="575F575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Incidenti stradali con conseguenti incendi e sversamenti;</w:t>
      </w:r>
    </w:p>
    <w:p w14:paraId="7FA5D91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Dimensionamento inadeguato delle strade di accesso al cantiere;</w:t>
      </w:r>
    </w:p>
    <w:p w14:paraId="1885AA8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Utilizzo di viabilità non prevista nel progetto e che non è stata oggetto di valutazione di impatto ambientale.</w:t>
      </w:r>
    </w:p>
    <w:p w14:paraId="16472189" w14:textId="77777777" w:rsidR="00C71099" w:rsidRDefault="00C71099" w:rsidP="00F635C2">
      <w:pPr>
        <w:spacing w:after="0" w:line="240" w:lineRule="auto"/>
        <w:ind w:left="567"/>
        <w:jc w:val="both"/>
        <w:rPr>
          <w:rFonts w:ascii="Times New Roman" w:hAnsi="Times New Roman"/>
          <w:sz w:val="24"/>
          <w:szCs w:val="24"/>
        </w:rPr>
      </w:pPr>
    </w:p>
    <w:p w14:paraId="08483432" w14:textId="487A48C9"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 sezione “Gestione del traffico” definisce attività, responsabilità e criteri di gestione al fine di:</w:t>
      </w:r>
    </w:p>
    <w:p w14:paraId="55071A4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Inquadrare il territorio del cantiere (destinazione d’uso);</w:t>
      </w:r>
    </w:p>
    <w:p w14:paraId="0C883E3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Identificare le sorgenti di traffico all’interno del cantiere;</w:t>
      </w:r>
    </w:p>
    <w:p w14:paraId="61C843D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Quantificare il traffico previsto in termini di distanza tra sito e punti di partenza/arrivo dei mezzi (ad es. luoghi di rifornimento materiali o impianti di smaltimento rifiuti) e stima del numero di viaggi da effettuare;</w:t>
      </w:r>
    </w:p>
    <w:p w14:paraId="5AE0346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i recettori sensibili sull’area di cantiere o nelle aree limitrofe;</w:t>
      </w:r>
    </w:p>
    <w:p w14:paraId="66461E7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Valutare i rischi associati, in condizioni normali, anomale e di emergenza.</w:t>
      </w:r>
    </w:p>
    <w:p w14:paraId="7853EED6" w14:textId="6380CFB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lastRenderedPageBreak/>
        <w:t>Allegato al PGAC, l’Appaltatore deve presentare alla DL, per l</w:t>
      </w:r>
      <w:r w:rsidR="00B31D58">
        <w:rPr>
          <w:rFonts w:ascii="Times New Roman" w:hAnsi="Times New Roman"/>
          <w:sz w:val="24"/>
          <w:szCs w:val="24"/>
        </w:rPr>
        <w:t>’</w:t>
      </w:r>
      <w:r w:rsidRPr="004C012B">
        <w:rPr>
          <w:rFonts w:ascii="Times New Roman" w:hAnsi="Times New Roman"/>
          <w:sz w:val="24"/>
          <w:szCs w:val="24"/>
        </w:rPr>
        <w:t>istruttoria ed emissione del proprio parere di competenza, il “Piano di manutenzione della viabilità di servizio e delle piste di cantiere” redatto secondo quanto previsto dal CA specifico. Deve, inoltre, fornire la documentazione dei mezzi e delle attrezzature, complete di schede tecniche, libretto di manutenzione, carta di circolazione, etc.</w:t>
      </w:r>
    </w:p>
    <w:p w14:paraId="46FE7117"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 manutenzione dei mezzi di cantiere che possono generare un impatto legato al traffico viene rendicontata con apposito modulo.</w:t>
      </w:r>
    </w:p>
    <w:p w14:paraId="2A45682F" w14:textId="5FAD9C76"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In particolare, la sezione “Gestione del traffico” del PGAC deve</w:t>
      </w:r>
      <w:r w:rsidR="00C907BC" w:rsidRPr="004C012B">
        <w:rPr>
          <w:rFonts w:ascii="Times New Roman" w:hAnsi="Times New Roman"/>
          <w:sz w:val="24"/>
          <w:szCs w:val="24"/>
        </w:rPr>
        <w:t xml:space="preserve"> </w:t>
      </w:r>
      <w:r w:rsidRPr="004C012B">
        <w:rPr>
          <w:rFonts w:ascii="Times New Roman" w:hAnsi="Times New Roman"/>
          <w:sz w:val="24"/>
          <w:szCs w:val="24"/>
        </w:rPr>
        <w:t>considerare tutte le prescrizioni ambientali derivanti dalla normativa vigente, sia nazionale che locale, e dagli atti autorizzativi ottenuti per l’esecuzione del progetto o per le lavorazioni dello specific</w:t>
      </w:r>
      <w:r w:rsidR="1F4B52E3" w:rsidRPr="268CC61C">
        <w:rPr>
          <w:rFonts w:ascii="Times New Roman" w:hAnsi="Times New Roman"/>
          <w:sz w:val="24"/>
          <w:szCs w:val="24"/>
        </w:rPr>
        <w:t>o</w:t>
      </w:r>
      <w:r w:rsidRPr="004C012B">
        <w:rPr>
          <w:rFonts w:ascii="Times New Roman" w:hAnsi="Times New Roman"/>
          <w:sz w:val="24"/>
          <w:szCs w:val="24"/>
        </w:rPr>
        <w:t xml:space="preserve"> cantiere (PdU e Piano del Traffico).</w:t>
      </w:r>
    </w:p>
    <w:p w14:paraId="43BA8AF9"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A titolo esemplificativo l’Appaltatore assicura, per quanto riguarda la viabilità pubblica, di:</w:t>
      </w:r>
    </w:p>
    <w:p w14:paraId="6672394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favorire l’uso di mezzi collettivi o car-sharing per il trasporto degli operai da/verso il cantiere;</w:t>
      </w:r>
    </w:p>
    <w:p w14:paraId="470BB22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l’uso della viabilità di servizio a favore dell’autostrada per le necessità del cantiere, secondo le prescrizioni progettuali;</w:t>
      </w:r>
    </w:p>
    <w:p w14:paraId="26BD805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 quanto attiene a trasporti relativi a specifiche forniture, qualora per particolari esigenze legate alla conduzione dei lavori questi determinino uso assiduo della viabilità locale, concorda preventivamente suddetta viabilità con gli Enti competenti ed impone il percorso condiviso con le amministrazioni nei contratti di fornitura;</w:t>
      </w:r>
    </w:p>
    <w:p w14:paraId="4EF0859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 il trasporto di terre e/o comunque materiali che possono generare polveri provvedere alla copertura dei vani di carico con teli o apprestamenti analoghi;</w:t>
      </w:r>
    </w:p>
    <w:p w14:paraId="7C417D04"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Ottimizzare i percorsi verso il cantiere, evitando, dove possibile, il passaggio in centri abitati;</w:t>
      </w:r>
    </w:p>
    <w:p w14:paraId="77660520" w14:textId="3885C311"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Prevedere che tutti i mezzi di cantiere che percorreranno le viabilità comunali, di servizio, ecc, siano dotati di un adesivo identificativo leggibile a distanza e che riporti l’identificazione dei lavori oggetto dell’appalto ed il nominativo della ditta di appartenenza</w:t>
      </w:r>
      <w:r w:rsidR="6CBDC848" w:rsidRPr="5894F9D7">
        <w:rPr>
          <w:rFonts w:ascii="Times New Roman" w:hAnsi="Times New Roman"/>
          <w:sz w:val="24"/>
          <w:szCs w:val="24"/>
        </w:rPr>
        <w:t>;</w:t>
      </w:r>
    </w:p>
    <w:p w14:paraId="1FDF9470" w14:textId="0B604308"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l’approvvigionamento dei materiali da costruzione sia effettuato usando siti autorizzati, privilegiando, a parità di idoneità, quelli più prossimi all’area di intervento, allo scopo di ridurre al minimo gli impatti derivanti dal trasporto</w:t>
      </w:r>
      <w:r w:rsidR="5083B200" w:rsidRPr="5894F9D7">
        <w:rPr>
          <w:rFonts w:ascii="Times New Roman" w:hAnsi="Times New Roman"/>
          <w:sz w:val="24"/>
          <w:szCs w:val="24"/>
        </w:rPr>
        <w:t>.</w:t>
      </w:r>
    </w:p>
    <w:p w14:paraId="5F4E513F" w14:textId="77777777" w:rsidR="00AB0D01" w:rsidRPr="004C012B" w:rsidRDefault="00AB0D01" w:rsidP="00AB0D01">
      <w:pPr>
        <w:suppressAutoHyphens/>
        <w:spacing w:after="0" w:line="240" w:lineRule="auto"/>
        <w:ind w:left="1287"/>
        <w:jc w:val="both"/>
        <w:rPr>
          <w:rFonts w:ascii="Times New Roman" w:hAnsi="Times New Roman"/>
          <w:color w:val="000000"/>
          <w:sz w:val="24"/>
          <w:szCs w:val="24"/>
          <w:lang w:eastAsia="it-IT"/>
        </w:rPr>
      </w:pPr>
    </w:p>
    <w:p w14:paraId="5A8FBF71" w14:textId="7840F91A"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Inoltre</w:t>
      </w:r>
      <w:r w:rsidR="006F7762" w:rsidRPr="004C012B">
        <w:rPr>
          <w:rFonts w:ascii="Times New Roman" w:hAnsi="Times New Roman"/>
          <w:sz w:val="24"/>
          <w:szCs w:val="24"/>
        </w:rPr>
        <w:t>,</w:t>
      </w:r>
      <w:r w:rsidRPr="004C012B">
        <w:rPr>
          <w:rFonts w:ascii="Times New Roman" w:hAnsi="Times New Roman"/>
          <w:sz w:val="24"/>
          <w:szCs w:val="24"/>
        </w:rPr>
        <w:t xml:space="preserve"> l’Appaltatore assicura, per quanto riguarda la viabilità di cantiere, di:</w:t>
      </w:r>
    </w:p>
    <w:p w14:paraId="57B03EE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incentivare l’utilizzo di mezzi di trasporto a ridotto impatto ambientale, alimentati con combustibili ecologici dotati di filtro anti particolato;</w:t>
      </w:r>
    </w:p>
    <w:p w14:paraId="1F6ABAA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effettuare regolarmente la manutenzione dei mezzi ed attrezzature come da piano di manutenzione;</w:t>
      </w:r>
    </w:p>
    <w:p w14:paraId="5C87671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identificare chiaramente le piste di cantiere e le viabilità di servizio, da riportare su apposita mappa da rendere ben visibile agli ingressi e all’interno del cantiere;</w:t>
      </w:r>
    </w:p>
    <w:p w14:paraId="518BCA8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Prevedere idonea pavimentazione nelle aree di cantiere, e viabilità di servizio così come previsto dal progetto;</w:t>
      </w:r>
    </w:p>
    <w:p w14:paraId="7AE68F8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prevedere in corrispondenza delle uscite di cantiere sistemi di lavaggio gomme e mezzi;</w:t>
      </w:r>
    </w:p>
    <w:p w14:paraId="7A1E695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mantenere bagnati e puliti i percorsi utilizzati dai mezzi di cantiere, pavimentati e non;</w:t>
      </w:r>
    </w:p>
    <w:p w14:paraId="7BBB38B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la velocità (30 km/h max) dei mezzi sulle strade di cantiere;</w:t>
      </w:r>
    </w:p>
    <w:p w14:paraId="587CB5A7" w14:textId="225833CF"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Privilegiare l’uso di macchine movimento terra ed operatrici gommate, piuttosto che cingolate</w:t>
      </w:r>
      <w:r w:rsidR="59D6FAC5" w:rsidRPr="5894F9D7">
        <w:rPr>
          <w:rFonts w:ascii="Times New Roman" w:hAnsi="Times New Roman"/>
          <w:sz w:val="24"/>
          <w:szCs w:val="24"/>
        </w:rPr>
        <w:t>.</w:t>
      </w:r>
    </w:p>
    <w:p w14:paraId="43519F69" w14:textId="77777777" w:rsidR="009E3228" w:rsidRPr="004C012B" w:rsidRDefault="009E3228" w:rsidP="009E3228">
      <w:pPr>
        <w:spacing w:after="120"/>
        <w:ind w:left="567"/>
        <w:jc w:val="both"/>
        <w:rPr>
          <w:rFonts w:ascii="Times New Roman" w:hAnsi="Times New Roman"/>
          <w:sz w:val="24"/>
          <w:szCs w:val="26"/>
        </w:rPr>
      </w:pPr>
    </w:p>
    <w:p w14:paraId="2D5D4D85" w14:textId="77777777" w:rsidR="00D24BF2" w:rsidRPr="00F635C2"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Nei cantieri in cui operano più Appaltatori, questi devono esercitare un coordinamento tra di essi, al fine di permettere l’adozione volontaria di misure collettive per la prevenzione e riduzione del traffico indotto</w:t>
      </w:r>
    </w:p>
    <w:p w14:paraId="6F73C101" w14:textId="77777777" w:rsidR="00D24BF2" w:rsidRDefault="00D24BF2">
      <w:pPr>
        <w:rPr>
          <w:rFonts w:ascii="Times New Roman" w:hAnsi="Times New Roman"/>
          <w:sz w:val="24"/>
          <w:szCs w:val="26"/>
        </w:rPr>
      </w:pPr>
      <w:r>
        <w:rPr>
          <w:rFonts w:ascii="Times New Roman" w:hAnsi="Times New Roman"/>
          <w:sz w:val="24"/>
          <w:szCs w:val="26"/>
        </w:rPr>
        <w:br w:type="page"/>
      </w:r>
    </w:p>
    <w:p w14:paraId="46C02D76" w14:textId="77777777" w:rsidR="009E3228" w:rsidRPr="009E3228" w:rsidRDefault="009E3228" w:rsidP="00E81C08">
      <w:pPr>
        <w:pStyle w:val="Titolo3"/>
      </w:pPr>
      <w:bookmarkStart w:id="1552" w:name="_Toc46233089"/>
      <w:bookmarkStart w:id="1553" w:name="_Toc129185729"/>
      <w:r w:rsidRPr="009E3228">
        <w:lastRenderedPageBreak/>
        <w:t>Gestione delle emergenze</w:t>
      </w:r>
      <w:bookmarkEnd w:id="1552"/>
      <w:bookmarkEnd w:id="1553"/>
    </w:p>
    <w:p w14:paraId="559CE97F" w14:textId="77777777" w:rsidR="009E3228" w:rsidRPr="00F635C2" w:rsidRDefault="009E3228" w:rsidP="00F635C2">
      <w:pPr>
        <w:spacing w:after="0" w:line="240" w:lineRule="auto"/>
        <w:ind w:left="567"/>
        <w:jc w:val="both"/>
        <w:rPr>
          <w:rFonts w:ascii="Times New Roman" w:hAnsi="Times New Roman"/>
          <w:sz w:val="24"/>
          <w:szCs w:val="24"/>
        </w:rPr>
      </w:pPr>
      <w:r w:rsidRPr="00F635C2">
        <w:rPr>
          <w:rFonts w:ascii="Times New Roman" w:hAnsi="Times New Roman"/>
          <w:sz w:val="24"/>
          <w:szCs w:val="24"/>
        </w:rPr>
        <w:t>Il presente paragrafo ha lo scopo di sviluppare uno standard per la redazione della sezione “Gestione emergenze”.</w:t>
      </w:r>
    </w:p>
    <w:p w14:paraId="7FB6A0F9" w14:textId="77777777" w:rsidR="009E3228" w:rsidRPr="009E3228" w:rsidRDefault="009E3228" w:rsidP="00F635C2">
      <w:pPr>
        <w:spacing w:after="0" w:line="240" w:lineRule="auto"/>
        <w:ind w:left="567"/>
        <w:jc w:val="both"/>
        <w:rPr>
          <w:rFonts w:ascii="Times New Roman" w:hAnsi="Times New Roman"/>
          <w:sz w:val="24"/>
          <w:szCs w:val="24"/>
        </w:rPr>
      </w:pPr>
      <w:r w:rsidRPr="009E3228">
        <w:rPr>
          <w:rFonts w:ascii="Times New Roman" w:hAnsi="Times New Roman"/>
          <w:sz w:val="24"/>
          <w:szCs w:val="24"/>
        </w:rPr>
        <w:t>Detta sezione riporta attività, responsabilità, metodologie, adempimenti normativi, procedure di autocontrollo e criteri relativi alla gestione delle emergenze al fine di dare evidenza dei seguenti aspetti:</w:t>
      </w:r>
    </w:p>
    <w:p w14:paraId="1C4A699E"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 rispetto della normativa vigente, a livello nazionale, regionale e locale e delle prescrizioni previste dagli atti autorizzativi del progetto;</w:t>
      </w:r>
    </w:p>
    <w:p w14:paraId="6DC2A14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Prevenzione delle emergenze;</w:t>
      </w:r>
    </w:p>
    <w:p w14:paraId="5EB2C4B6"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Preparazione per rispondere e intraprendere azioni per prevenire o mitigare le conseguenze delle emergenze, appropriate all’importanza delle stesse e al loro potenziale impatto;</w:t>
      </w:r>
    </w:p>
    <w:p w14:paraId="0B316DB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Investigazione e rendicontazione degli eventi.</w:t>
      </w:r>
    </w:p>
    <w:p w14:paraId="024B8331" w14:textId="77777777" w:rsidR="00AB0D01" w:rsidRPr="00AB0D01" w:rsidRDefault="00AB0D01" w:rsidP="00AB0D01">
      <w:pPr>
        <w:pStyle w:val="Corpotesto"/>
        <w:spacing w:after="0"/>
        <w:ind w:left="1276"/>
        <w:jc w:val="both"/>
      </w:pPr>
    </w:p>
    <w:p w14:paraId="25F4A3A1" w14:textId="77777777" w:rsidR="009E3228" w:rsidRPr="00F635C2" w:rsidRDefault="009E3228" w:rsidP="00F635C2">
      <w:pPr>
        <w:spacing w:after="0" w:line="240" w:lineRule="auto"/>
        <w:ind w:left="567"/>
        <w:jc w:val="both"/>
        <w:rPr>
          <w:rFonts w:ascii="Times New Roman" w:hAnsi="Times New Roman"/>
          <w:sz w:val="24"/>
          <w:szCs w:val="24"/>
        </w:rPr>
      </w:pPr>
      <w:r w:rsidRPr="00F635C2">
        <w:rPr>
          <w:rFonts w:ascii="Times New Roman" w:hAnsi="Times New Roman"/>
          <w:sz w:val="24"/>
          <w:szCs w:val="24"/>
        </w:rPr>
        <w:t>Le attività svolte nei cantieri possono determinare:</w:t>
      </w:r>
    </w:p>
    <w:p w14:paraId="35360D24"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Non conformità ambientali;</w:t>
      </w:r>
    </w:p>
    <w:p w14:paraId="75A2EAA7"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Emergenze ambientali;</w:t>
      </w:r>
    </w:p>
    <w:p w14:paraId="0610FAF0"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Inadempienze legislative.</w:t>
      </w:r>
    </w:p>
    <w:p w14:paraId="54777CD0" w14:textId="77777777" w:rsidR="00AB0D01" w:rsidRPr="00AB0D01" w:rsidRDefault="00AB0D01" w:rsidP="00AB0D01">
      <w:pPr>
        <w:pStyle w:val="Corpotesto"/>
        <w:spacing w:after="0"/>
        <w:ind w:left="1276"/>
        <w:jc w:val="both"/>
      </w:pPr>
    </w:p>
    <w:p w14:paraId="06FC172D" w14:textId="77777777" w:rsidR="009E3228" w:rsidRPr="00F635C2" w:rsidRDefault="009E3228" w:rsidP="00F635C2">
      <w:pPr>
        <w:spacing w:after="0" w:line="240" w:lineRule="auto"/>
        <w:ind w:left="567"/>
        <w:jc w:val="both"/>
        <w:rPr>
          <w:rFonts w:ascii="Times New Roman" w:hAnsi="Times New Roman"/>
          <w:sz w:val="24"/>
          <w:szCs w:val="24"/>
        </w:rPr>
      </w:pPr>
      <w:r w:rsidRPr="00F635C2">
        <w:rPr>
          <w:rFonts w:ascii="Times New Roman" w:hAnsi="Times New Roman"/>
          <w:sz w:val="24"/>
          <w:szCs w:val="24"/>
        </w:rPr>
        <w:t>Le possibili situazioni ambientali critiche che possono verificarsi in cantiere sono:</w:t>
      </w:r>
    </w:p>
    <w:p w14:paraId="1011C423"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Sversamenti accidentali di sostanze chimiche su suolo, sottosuolo e acque superficiali;</w:t>
      </w:r>
    </w:p>
    <w:p w14:paraId="149E1B54"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Emissione di gas, vapori o polveri nocivi;</w:t>
      </w:r>
    </w:p>
    <w:p w14:paraId="108B2A3A"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Incendio/esplosione di materiali, sostanze, rifiuti e/o di mezzi, apparecchiature, attrezzature;</w:t>
      </w:r>
    </w:p>
    <w:p w14:paraId="45DFBC33"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Smottamento del suolo;</w:t>
      </w:r>
    </w:p>
    <w:p w14:paraId="3343D528"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Incidente stradale di mezzi in entrata/uscita dal cantiere;</w:t>
      </w:r>
    </w:p>
    <w:p w14:paraId="4C553732"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Malfunzionamenti o rotture delle macchine operatrici (circuiti idraulici, contenitori etc.);</w:t>
      </w:r>
    </w:p>
    <w:p w14:paraId="7C3366EE"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Interferenze con sottoservizi esistenti (ad es. oleodotti, fognature etc.)</w:t>
      </w:r>
    </w:p>
    <w:p w14:paraId="5B00BCA2"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Calamità naturali (terremoti, dissesti idrogeologici, alluvioni);</w:t>
      </w:r>
    </w:p>
    <w:p w14:paraId="46517C93"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Superamenti confermati dei limiti di legge sulle matrici ambientali individuati per ogni comparto per i parametri misurati durante l’attività di Monitoraggio Ambientale;</w:t>
      </w:r>
    </w:p>
    <w:p w14:paraId="3F24F88E"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Eventuale esposizione a terreni naturalmente amiantiferi;</w:t>
      </w:r>
    </w:p>
    <w:p w14:paraId="086041A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Errata gestione della documentazione di carattere ambientale richiesta dalla legge vigente.</w:t>
      </w:r>
    </w:p>
    <w:p w14:paraId="6FC40E0B" w14:textId="77777777" w:rsidR="00AB0D01" w:rsidRPr="00AB0D01" w:rsidRDefault="00AB0D01" w:rsidP="00AB0D01">
      <w:pPr>
        <w:pStyle w:val="Corpotesto"/>
        <w:spacing w:after="0"/>
        <w:ind w:left="1276"/>
        <w:jc w:val="both"/>
      </w:pPr>
    </w:p>
    <w:p w14:paraId="4F5B9C6E" w14:textId="77777777" w:rsidR="009E3228" w:rsidRPr="00F635C2" w:rsidRDefault="009E3228" w:rsidP="00F635C2">
      <w:pPr>
        <w:spacing w:after="0" w:line="240" w:lineRule="auto"/>
        <w:ind w:left="567"/>
        <w:jc w:val="both"/>
        <w:rPr>
          <w:rFonts w:ascii="Times New Roman" w:hAnsi="Times New Roman"/>
          <w:sz w:val="24"/>
          <w:szCs w:val="24"/>
        </w:rPr>
      </w:pPr>
      <w:r w:rsidRPr="00F635C2">
        <w:rPr>
          <w:rFonts w:ascii="Times New Roman" w:hAnsi="Times New Roman"/>
          <w:sz w:val="24"/>
          <w:szCs w:val="24"/>
        </w:rPr>
        <w:t>I potenziali impatti ambientali, interni ed esterni al cantiere, sono, tra gli altri:</w:t>
      </w:r>
    </w:p>
    <w:p w14:paraId="088CF91D"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contaminazione di suolo, sottosuolo, acque superficiali, falda (dipendente anche dall’ubicazione dell’incidente: in galleria, su rilevato o a piano campagna, su viadotto, da sottoservizi esistenti);</w:t>
      </w:r>
    </w:p>
    <w:p w14:paraId="233D7626"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inquinamento atmosferico;</w:t>
      </w:r>
    </w:p>
    <w:p w14:paraId="07EA5485"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distruzione o perdita di suolo, habitat e biodiversità;</w:t>
      </w:r>
    </w:p>
    <w:p w14:paraId="43B91515"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generazione di rifiuti prodotti dalla combustione incontrollata.</w:t>
      </w:r>
    </w:p>
    <w:p w14:paraId="2E6AAB42" w14:textId="77777777" w:rsidR="00AB0D01" w:rsidRPr="009E3228" w:rsidRDefault="00AB0D01" w:rsidP="00AB0D01">
      <w:pPr>
        <w:pStyle w:val="Corpotesto"/>
        <w:spacing w:after="0"/>
        <w:ind w:left="1276"/>
        <w:jc w:val="both"/>
      </w:pPr>
    </w:p>
    <w:p w14:paraId="4D38DAA4" w14:textId="77777777" w:rsidR="009E3228" w:rsidRPr="00F635C2" w:rsidRDefault="009E3228" w:rsidP="00F635C2">
      <w:pPr>
        <w:spacing w:after="0" w:line="240" w:lineRule="auto"/>
        <w:ind w:left="567"/>
        <w:jc w:val="both"/>
        <w:rPr>
          <w:rFonts w:ascii="Times New Roman" w:hAnsi="Times New Roman"/>
          <w:sz w:val="24"/>
          <w:szCs w:val="24"/>
        </w:rPr>
      </w:pPr>
      <w:r w:rsidRPr="00F635C2">
        <w:rPr>
          <w:rFonts w:ascii="Times New Roman" w:hAnsi="Times New Roman"/>
          <w:sz w:val="24"/>
          <w:szCs w:val="24"/>
        </w:rPr>
        <w:t>La sezione “Gestione delle emergenze:</w:t>
      </w:r>
    </w:p>
    <w:p w14:paraId="1928B35A"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Elenca le possibili condizioni di non conformità o emergenza ambientale che possono verificarsi in cantiere, sulla base delle caratteristiche specifiche del cantiere e delle attività in esso svolte e sulla base dell’analisi della seguente documentazione (elenco indicativo e non esaustivo):</w:t>
      </w:r>
    </w:p>
    <w:p w14:paraId="49753B24" w14:textId="77777777" w:rsidR="009E3228" w:rsidRPr="009E3228" w:rsidRDefault="009E3228" w:rsidP="00E37DF8">
      <w:pPr>
        <w:pStyle w:val="Puntoelenco"/>
        <w:numPr>
          <w:ilvl w:val="2"/>
          <w:numId w:val="36"/>
        </w:numPr>
        <w:suppressAutoHyphens w:val="0"/>
        <w:spacing w:after="200" w:line="276" w:lineRule="auto"/>
        <w:jc w:val="both"/>
        <w:rPr>
          <w:sz w:val="24"/>
          <w:szCs w:val="24"/>
        </w:rPr>
      </w:pPr>
      <w:r w:rsidRPr="009E3228">
        <w:rPr>
          <w:sz w:val="24"/>
          <w:szCs w:val="24"/>
        </w:rPr>
        <w:t>Analisi degli aspetti ambientali significativi;</w:t>
      </w:r>
    </w:p>
    <w:p w14:paraId="316ABDCE" w14:textId="77777777" w:rsidR="009E3228" w:rsidRPr="009E3228" w:rsidRDefault="009E3228" w:rsidP="00E37DF8">
      <w:pPr>
        <w:pStyle w:val="Puntoelenco"/>
        <w:numPr>
          <w:ilvl w:val="2"/>
          <w:numId w:val="36"/>
        </w:numPr>
        <w:suppressAutoHyphens w:val="0"/>
        <w:spacing w:after="200" w:line="276" w:lineRule="auto"/>
        <w:jc w:val="both"/>
        <w:rPr>
          <w:sz w:val="24"/>
          <w:szCs w:val="24"/>
        </w:rPr>
      </w:pPr>
      <w:r w:rsidRPr="009E3228">
        <w:rPr>
          <w:sz w:val="24"/>
          <w:szCs w:val="24"/>
        </w:rPr>
        <w:t>Piano di emergenza di cantiere;</w:t>
      </w:r>
    </w:p>
    <w:p w14:paraId="670046A0" w14:textId="77777777" w:rsidR="009E3228" w:rsidRPr="009E3228" w:rsidRDefault="009E3228" w:rsidP="00E37DF8">
      <w:pPr>
        <w:pStyle w:val="Puntoelenco"/>
        <w:numPr>
          <w:ilvl w:val="2"/>
          <w:numId w:val="36"/>
        </w:numPr>
        <w:suppressAutoHyphens w:val="0"/>
        <w:spacing w:after="200" w:line="276" w:lineRule="auto"/>
        <w:jc w:val="both"/>
        <w:rPr>
          <w:sz w:val="24"/>
          <w:szCs w:val="24"/>
        </w:rPr>
      </w:pPr>
      <w:r w:rsidRPr="009E3228">
        <w:rPr>
          <w:sz w:val="24"/>
          <w:szCs w:val="24"/>
        </w:rPr>
        <w:t>Piano di Sicurezza e Coordinamento;</w:t>
      </w:r>
    </w:p>
    <w:p w14:paraId="10A24A36" w14:textId="77777777" w:rsidR="009E3228" w:rsidRPr="009E3228" w:rsidRDefault="009E3228" w:rsidP="00E37DF8">
      <w:pPr>
        <w:pStyle w:val="Puntoelenco"/>
        <w:numPr>
          <w:ilvl w:val="2"/>
          <w:numId w:val="36"/>
        </w:numPr>
        <w:suppressAutoHyphens w:val="0"/>
        <w:spacing w:after="200" w:line="276" w:lineRule="auto"/>
        <w:jc w:val="both"/>
        <w:rPr>
          <w:sz w:val="24"/>
          <w:szCs w:val="24"/>
        </w:rPr>
      </w:pPr>
      <w:r w:rsidRPr="009E3228">
        <w:rPr>
          <w:sz w:val="24"/>
          <w:szCs w:val="24"/>
        </w:rPr>
        <w:t>Carta delle alluvioni;</w:t>
      </w:r>
    </w:p>
    <w:p w14:paraId="3D05A42D" w14:textId="77777777" w:rsidR="009E3228" w:rsidRPr="009E3228" w:rsidRDefault="009E3228" w:rsidP="00E37DF8">
      <w:pPr>
        <w:pStyle w:val="Puntoelenco"/>
        <w:numPr>
          <w:ilvl w:val="2"/>
          <w:numId w:val="36"/>
        </w:numPr>
        <w:suppressAutoHyphens w:val="0"/>
        <w:spacing w:after="200" w:line="276" w:lineRule="auto"/>
        <w:jc w:val="both"/>
        <w:rPr>
          <w:sz w:val="24"/>
          <w:szCs w:val="24"/>
        </w:rPr>
      </w:pPr>
      <w:r w:rsidRPr="009E3228">
        <w:rPr>
          <w:sz w:val="24"/>
          <w:szCs w:val="24"/>
        </w:rPr>
        <w:t>Carta delle calamità naturali;</w:t>
      </w:r>
    </w:p>
    <w:p w14:paraId="1C7832C8" w14:textId="77777777" w:rsidR="009E3228" w:rsidRPr="009E3228" w:rsidRDefault="009E3228" w:rsidP="00E37DF8">
      <w:pPr>
        <w:pStyle w:val="Puntoelenco"/>
        <w:numPr>
          <w:ilvl w:val="2"/>
          <w:numId w:val="36"/>
        </w:numPr>
        <w:suppressAutoHyphens w:val="0"/>
        <w:spacing w:after="200" w:line="276" w:lineRule="auto"/>
        <w:jc w:val="both"/>
        <w:rPr>
          <w:sz w:val="24"/>
          <w:szCs w:val="24"/>
        </w:rPr>
      </w:pPr>
      <w:r w:rsidRPr="009E3228">
        <w:rPr>
          <w:sz w:val="24"/>
          <w:szCs w:val="24"/>
        </w:rPr>
        <w:lastRenderedPageBreak/>
        <w:t>Carta sismica.</w:t>
      </w:r>
    </w:p>
    <w:p w14:paraId="4A40F3BA"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Enumera le azioni preventive (eliminazione, sostituzione, misure gestionali, amministrative o ingegneristiche) per ridurre l’avvenimento di tali situazioni;</w:t>
      </w:r>
    </w:p>
    <w:p w14:paraId="38D314F1"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Elenca le azioni correttive e/o mitigative per la minimizzazione dei danni e/o degli effetti ambientali;</w:t>
      </w:r>
    </w:p>
    <w:p w14:paraId="14D72A62"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Descrive il processo di attivazione della procedura di gestione dell’evento anomalo al verificarsi di non conformità ed emergenze (direttamente rilevati; segnalati dai tecnici dei singoli comparti ambientali monitorati; segnalati da altri soggetti coinvolti nei lavori: DL, Enti, cittadini etc.);</w:t>
      </w:r>
    </w:p>
    <w:p w14:paraId="1D81BA5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Espone il flusso comunicativo verso gli operatori del cantiere, verso DL/Committente e verso l’esterno (Autorità Competenti, comunità locale etc.);</w:t>
      </w:r>
    </w:p>
    <w:p w14:paraId="14D71D36"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Indica come l’evento deve essere analizzato, registrato e risolto;</w:t>
      </w:r>
    </w:p>
    <w:p w14:paraId="1B886687"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Descrive le modalità di riesame e revisione della gestione delle emergenze.</w:t>
      </w:r>
    </w:p>
    <w:p w14:paraId="5AD20E93" w14:textId="25AC0C55"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In relazione alla gestione delle emergenze devono essere considerate tutte le prescrizioni ambientali derivanti dalla normativa vigente, sia nazionale che locale, e dagli atti autorizzativi ottenuti per l’esecuzione del progetto o per le lavorazioni dello </w:t>
      </w:r>
      <w:r w:rsidR="00AB6626" w:rsidRPr="004C012B">
        <w:rPr>
          <w:rFonts w:ascii="Times New Roman" w:hAnsi="Times New Roman"/>
          <w:sz w:val="24"/>
          <w:szCs w:val="24"/>
        </w:rPr>
        <w:t xml:space="preserve">specifico </w:t>
      </w:r>
      <w:r w:rsidRPr="004C012B">
        <w:rPr>
          <w:rFonts w:ascii="Times New Roman" w:hAnsi="Times New Roman"/>
          <w:sz w:val="24"/>
          <w:szCs w:val="24"/>
        </w:rPr>
        <w:t>cantiere.</w:t>
      </w:r>
    </w:p>
    <w:p w14:paraId="47860CD2"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In particolare, l’Appaltatore, assicura quanto segue:</w:t>
      </w:r>
    </w:p>
    <w:p w14:paraId="7CA6B1F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Pianificazione delle modalità di gestione dell’emergenza, le cui principali sono:</w:t>
      </w:r>
    </w:p>
    <w:p w14:paraId="22059311" w14:textId="77777777" w:rsidR="009E3228" w:rsidRPr="004C012B" w:rsidRDefault="009E3228" w:rsidP="00E37DF8">
      <w:pPr>
        <w:pStyle w:val="Puntoelenco"/>
        <w:numPr>
          <w:ilvl w:val="2"/>
          <w:numId w:val="36"/>
        </w:numPr>
        <w:suppressAutoHyphens w:val="0"/>
        <w:spacing w:after="200" w:line="276" w:lineRule="auto"/>
        <w:jc w:val="both"/>
        <w:rPr>
          <w:sz w:val="24"/>
          <w:szCs w:val="24"/>
        </w:rPr>
      </w:pPr>
      <w:r w:rsidRPr="004C012B">
        <w:rPr>
          <w:sz w:val="24"/>
          <w:szCs w:val="24"/>
        </w:rPr>
        <w:t>Evacuazione dal cantiere;</w:t>
      </w:r>
    </w:p>
    <w:p w14:paraId="4AE7BA48" w14:textId="77777777" w:rsidR="009E3228" w:rsidRPr="004C012B" w:rsidRDefault="009E3228" w:rsidP="00E37DF8">
      <w:pPr>
        <w:pStyle w:val="Puntoelenco"/>
        <w:numPr>
          <w:ilvl w:val="2"/>
          <w:numId w:val="36"/>
        </w:numPr>
        <w:suppressAutoHyphens w:val="0"/>
        <w:spacing w:after="200" w:line="276" w:lineRule="auto"/>
        <w:jc w:val="both"/>
        <w:rPr>
          <w:sz w:val="24"/>
          <w:szCs w:val="24"/>
        </w:rPr>
      </w:pPr>
      <w:r w:rsidRPr="004C012B">
        <w:rPr>
          <w:sz w:val="24"/>
          <w:szCs w:val="24"/>
        </w:rPr>
        <w:t>Segnalazione dell’emergenza a VVFF, Protezione Civile e Autorità Competenti;</w:t>
      </w:r>
    </w:p>
    <w:p w14:paraId="36E24475" w14:textId="77777777" w:rsidR="009E3228" w:rsidRPr="004C012B" w:rsidRDefault="009E3228" w:rsidP="00E37DF8">
      <w:pPr>
        <w:pStyle w:val="Puntoelenco"/>
        <w:numPr>
          <w:ilvl w:val="2"/>
          <w:numId w:val="36"/>
        </w:numPr>
        <w:suppressAutoHyphens w:val="0"/>
        <w:spacing w:after="200" w:line="276" w:lineRule="auto"/>
        <w:jc w:val="both"/>
        <w:rPr>
          <w:sz w:val="24"/>
          <w:szCs w:val="24"/>
        </w:rPr>
      </w:pPr>
      <w:r w:rsidRPr="004C012B">
        <w:rPr>
          <w:sz w:val="24"/>
          <w:szCs w:val="24"/>
        </w:rPr>
        <w:t>Messa in sicurezza dell’area interessata dall’emergenza;</w:t>
      </w:r>
    </w:p>
    <w:p w14:paraId="2169105A" w14:textId="77777777" w:rsidR="009E3228" w:rsidRPr="004C012B" w:rsidRDefault="009E3228" w:rsidP="00E37DF8">
      <w:pPr>
        <w:pStyle w:val="Puntoelenco"/>
        <w:numPr>
          <w:ilvl w:val="2"/>
          <w:numId w:val="36"/>
        </w:numPr>
        <w:suppressAutoHyphens w:val="0"/>
        <w:spacing w:after="200" w:line="276" w:lineRule="auto"/>
        <w:jc w:val="both"/>
        <w:rPr>
          <w:sz w:val="24"/>
          <w:szCs w:val="24"/>
        </w:rPr>
      </w:pPr>
      <w:r w:rsidRPr="004C012B">
        <w:rPr>
          <w:sz w:val="24"/>
          <w:szCs w:val="24"/>
        </w:rPr>
        <w:t>Utilizzo di appositi dispositivi individuati preventivamente.</w:t>
      </w:r>
    </w:p>
    <w:p w14:paraId="56A509F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Elaborazione ed attuazione di un Piano di Manutenzione che riporti tutte le attività di pulizia, verifica e controllo di mezzi, apparecchiature e sistemi che potrebbero avere impatti ambientali;</w:t>
      </w:r>
    </w:p>
    <w:p w14:paraId="147CF8B8"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Previsione sulla possibilità di imprevisti o variazioni nelle condizioni operative standard, nonché le operazioni di manutenzione straordinaria (prevista e non);</w:t>
      </w:r>
    </w:p>
    <w:p w14:paraId="195E5B1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Mappatura delle vulnerabilità lungo il tracciato;</w:t>
      </w:r>
    </w:p>
    <w:p w14:paraId="53D9A70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Informazione e formazione ai lavoratori circa le situazioni di emergenza che si potrebbero verificare e sulle modalità di intervento e risposta alle emergenze;</w:t>
      </w:r>
    </w:p>
    <w:p w14:paraId="5FE95BF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Organizzazione delle esercitazioni pratiche necessarie per essere in grado di intervenire in caso di emergenza, simulando tali situazioni;</w:t>
      </w:r>
    </w:p>
    <w:p w14:paraId="1679AA7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Prova periodica delle azioni di risposta pianificate;</w:t>
      </w:r>
    </w:p>
    <w:p w14:paraId="548E20C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Coordinamento con gli altri Appaltatori, se presenti nell’area dello stesso cantiere;</w:t>
      </w:r>
    </w:p>
    <w:p w14:paraId="6B8C41F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Presenza al Gruppo di Crisi per i casi in cui è prevista la sua convocazione;</w:t>
      </w:r>
    </w:p>
    <w:p w14:paraId="7ECA979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Attivazione ed aggiornamento dei presidi per il contenimento delle emergenze;</w:t>
      </w:r>
    </w:p>
    <w:p w14:paraId="3D272C9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Apposizione della cartellonistica relativa alle emergenze;</w:t>
      </w:r>
    </w:p>
    <w:p w14:paraId="22E66C8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Riesame e revisione ciclica di processi e azioni di risposta.</w:t>
      </w:r>
    </w:p>
    <w:p w14:paraId="7CDD6DEC" w14:textId="77777777" w:rsidR="00D24BF2" w:rsidRPr="004C012B" w:rsidRDefault="00D24BF2">
      <w:pPr>
        <w:rPr>
          <w:rFonts w:ascii="Times New Roman" w:hAnsi="Times New Roman"/>
          <w:sz w:val="24"/>
          <w:szCs w:val="24"/>
          <w:lang w:eastAsia="it-IT"/>
        </w:rPr>
      </w:pPr>
      <w:r w:rsidRPr="004C012B">
        <w:br w:type="page"/>
      </w:r>
    </w:p>
    <w:p w14:paraId="55CEE780" w14:textId="464FEC73" w:rsidR="009E3228" w:rsidRPr="004C012B" w:rsidRDefault="009E3228" w:rsidP="00E81C08">
      <w:pPr>
        <w:pStyle w:val="Titolo3"/>
      </w:pPr>
      <w:bookmarkStart w:id="1554" w:name="_Toc23845488"/>
      <w:bookmarkStart w:id="1555" w:name="_Hlk31980340"/>
      <w:bookmarkStart w:id="1556" w:name="_Toc46233090"/>
      <w:bookmarkStart w:id="1557" w:name="_Toc129185730"/>
      <w:bookmarkStart w:id="1558" w:name="_Hlk31980165"/>
      <w:r>
        <w:lastRenderedPageBreak/>
        <w:t>Gestione delle emissioni acustiche e vibrazionali</w:t>
      </w:r>
      <w:bookmarkEnd w:id="1554"/>
      <w:bookmarkEnd w:id="1555"/>
      <w:bookmarkEnd w:id="1556"/>
      <w:bookmarkEnd w:id="1557"/>
    </w:p>
    <w:p w14:paraId="7D940192"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presente paragrafo ha lo scopo di sviluppare uno standard per la redazione della sezione “Gestione delle emissioni acustiche e vibrazionali”.</w:t>
      </w:r>
    </w:p>
    <w:p w14:paraId="320D49B5"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Detta sezione riporta attività, responsabilità, metodologie, adempimenti normativi, procedure di autocontrollo e criteri relativi alla gestione delle emissioni acustiche e vibrazionali durante le operazioni di cantiere al fine di dare evidenza dei seguenti aspetti:</w:t>
      </w:r>
    </w:p>
    <w:p w14:paraId="42D16E6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 rispetto delle autorizzazioni e della normativa di riferimento a livello nazionale, regionale e locale e le prescrizioni previste dagli atti autorizzativi del progetto;</w:t>
      </w:r>
    </w:p>
    <w:p w14:paraId="77857AD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Massima prevenzione all’inquinamento acustico e vibrazionale generato dalle lavorazioni e dalle attività del cantiere;</w:t>
      </w:r>
    </w:p>
    <w:p w14:paraId="56C5D1D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Gestione delle attività di generazione di rumore e vibrazioni, mitigandone gli eventuali impatti;</w:t>
      </w:r>
    </w:p>
    <w:p w14:paraId="7E0FC8D8"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Esecuzione autocontrolli sulla conformità operativa ai diversi adempimenti;</w:t>
      </w:r>
    </w:p>
    <w:p w14:paraId="3E98F8F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Adozione delle eventuali misure di mitigazione, in caso di non conformità.</w:t>
      </w:r>
    </w:p>
    <w:p w14:paraId="0D93BDD4"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sezione “Gestione emissioni acustiche e vibrazionali” definisce attività, responsabilità e criteri volti a: </w:t>
      </w:r>
    </w:p>
    <w:p w14:paraId="77E613ED" w14:textId="5461E6E1"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identificare tutte le sorgenti (attività, macchinari, operazioni) all’interno degli specifici cantieri, sia fissi che mobili, che possano determinare un impatto acustico e/o vibrazionale;</w:t>
      </w:r>
    </w:p>
    <w:p w14:paraId="509767D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i recettori sensibili all’esterno del perimetro dei cantieri;</w:t>
      </w:r>
    </w:p>
    <w:p w14:paraId="5B7800AB"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definire i rischi associati all’impatto atteso su di essi, sulla base della normativa locale e della eventuale zonizzazione acustica del territorio in cui insiste il cantiere.</w:t>
      </w:r>
    </w:p>
    <w:p w14:paraId="25BE7E3C"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Allegato al PGAC, l’Appaltatore presenta alla DL per approvazione, per le diverse aree di cantiere sia fissi che mobili, la seguente documentazione:</w:t>
      </w:r>
    </w:p>
    <w:p w14:paraId="17FD7CAC" w14:textId="2CC856FB"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la “Valutazione di impatto acustico” (da redigere sulla base dell’Allegato </w:t>
      </w:r>
      <w:r w:rsidR="00B31D58">
        <w:rPr>
          <w:rFonts w:ascii="Times New Roman" w:hAnsi="Times New Roman"/>
          <w:sz w:val="24"/>
          <w:szCs w:val="24"/>
        </w:rPr>
        <w:t>1.</w:t>
      </w:r>
      <w:r w:rsidR="006C3DF5" w:rsidRPr="5894F9D7">
        <w:rPr>
          <w:rFonts w:ascii="Times New Roman" w:hAnsi="Times New Roman"/>
          <w:sz w:val="24"/>
          <w:szCs w:val="24"/>
        </w:rPr>
        <w:t xml:space="preserve">4 </w:t>
      </w:r>
      <w:r w:rsidRPr="5894F9D7">
        <w:rPr>
          <w:rFonts w:ascii="Times New Roman" w:hAnsi="Times New Roman"/>
          <w:sz w:val="24"/>
          <w:szCs w:val="24"/>
        </w:rPr>
        <w:t xml:space="preserve">- Linea guida per la Valutazione impatto acustico della presente DO); </w:t>
      </w:r>
    </w:p>
    <w:p w14:paraId="72A480C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la “Valutazione di impatto vibrazionale”: </w:t>
      </w:r>
    </w:p>
    <w:p w14:paraId="2BEDA8F7" w14:textId="77777777" w:rsidR="009E3228" w:rsidRPr="004C012B" w:rsidRDefault="009E3228" w:rsidP="009E3228">
      <w:pPr>
        <w:spacing w:after="120"/>
        <w:ind w:left="567"/>
        <w:jc w:val="both"/>
        <w:rPr>
          <w:rFonts w:ascii="Times New Roman" w:hAnsi="Times New Roman"/>
          <w:sz w:val="24"/>
          <w:szCs w:val="26"/>
        </w:rPr>
      </w:pPr>
    </w:p>
    <w:p w14:paraId="5777CEA4"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 valutazione di impatto vibrazionale deve essere redatta tenendo conto dei potenziali impatti derivanti dalle lavorazioni più significative dal punto di vista vibrazionale, quali, a titolo esemplificativo ma non esaustivo:</w:t>
      </w:r>
    </w:p>
    <w:p w14:paraId="2A3F4B49" w14:textId="06C09C9F"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lo scavo di gallerie </w:t>
      </w:r>
    </w:p>
    <w:p w14:paraId="593803F6" w14:textId="1CBD994D"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realizzazion</w:t>
      </w:r>
      <w:r w:rsidR="264CAEC8" w:rsidRPr="5894F9D7">
        <w:rPr>
          <w:rFonts w:ascii="Times New Roman" w:hAnsi="Times New Roman"/>
          <w:sz w:val="24"/>
          <w:szCs w:val="24"/>
        </w:rPr>
        <w:t>e</w:t>
      </w:r>
      <w:r w:rsidRPr="5894F9D7">
        <w:rPr>
          <w:rFonts w:ascii="Times New Roman" w:hAnsi="Times New Roman"/>
          <w:sz w:val="24"/>
          <w:szCs w:val="24"/>
        </w:rPr>
        <w:t xml:space="preserve"> di pali, micropali e paratie</w:t>
      </w:r>
    </w:p>
    <w:p w14:paraId="54FCE96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compattazione con rulli vibranti</w:t>
      </w:r>
    </w:p>
    <w:p w14:paraId="059309F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demolizioni</w:t>
      </w:r>
    </w:p>
    <w:p w14:paraId="74F2BBCC" w14:textId="77777777" w:rsidR="009E3228" w:rsidRPr="004C012B" w:rsidRDefault="009E3228" w:rsidP="009E3228">
      <w:pPr>
        <w:pStyle w:val="Corpotesto"/>
        <w:spacing w:after="0"/>
        <w:ind w:left="1287"/>
        <w:jc w:val="both"/>
      </w:pPr>
    </w:p>
    <w:p w14:paraId="1F1B643E"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Sulla base delle specifiche scelte organizzative, l’Appaltatore procede ad una valutazione dell’impatto vibrazionale in modo da individuare i ricettori potenzialmente impattati e individuare così eventuali azioni di mitigazione, come ad esempio specifiche campagne informative ai ricettori, la pianificazione delle lavorazioni in modo da minimizzare il disagio dei ricettori e il controllo tramite specifiche campagne di misura che i livelli di vibrazione indotte dalle lavorazioni risultino sempre inferiori alle soglie di danno per gli edifici."</w:t>
      </w:r>
    </w:p>
    <w:p w14:paraId="78E15DFC"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principali sorgenti di rumore e vibrazioni che l’Appaltatore generalmente deve considerare all’interno di un cantiere sono:</w:t>
      </w:r>
    </w:p>
    <w:p w14:paraId="78DF86F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Impianti fissi e lavorazioni di lunga durata che generano emissioni continue (ad es. betonaggio, frantumazione, stoccaggio, movimentazione terre per attività di scavo, esecuzione fondazioni);</w:t>
      </w:r>
    </w:p>
    <w:p w14:paraId="324A1D88"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Mezzi di cantiere e di trasporto e lavorazioni di breve durata che generano rumore e vibrazioni in discontinuo (movimentazioni di macchinari da cantiere e traffico di cantierizzazione);</w:t>
      </w:r>
    </w:p>
    <w:p w14:paraId="605BB5DB"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Lavorazioni quali:</w:t>
      </w:r>
    </w:p>
    <w:p w14:paraId="395C8F64" w14:textId="77777777" w:rsidR="009E3228" w:rsidRPr="004C012B" w:rsidRDefault="009E3228" w:rsidP="00E37DF8">
      <w:pPr>
        <w:pStyle w:val="Corpotesto"/>
        <w:numPr>
          <w:ilvl w:val="0"/>
          <w:numId w:val="37"/>
        </w:numPr>
        <w:spacing w:after="200"/>
        <w:ind w:left="1824"/>
        <w:contextualSpacing/>
        <w:jc w:val="both"/>
      </w:pPr>
      <w:r w:rsidRPr="004C012B">
        <w:t>Realizzazione di pali, micropali e paratie;</w:t>
      </w:r>
    </w:p>
    <w:p w14:paraId="2EF5BA55" w14:textId="77777777" w:rsidR="009E3228" w:rsidRPr="004C012B" w:rsidRDefault="009E3228" w:rsidP="00E37DF8">
      <w:pPr>
        <w:pStyle w:val="Corpotesto"/>
        <w:numPr>
          <w:ilvl w:val="0"/>
          <w:numId w:val="37"/>
        </w:numPr>
        <w:spacing w:after="200"/>
        <w:ind w:left="1824"/>
        <w:contextualSpacing/>
        <w:jc w:val="both"/>
      </w:pPr>
      <w:r w:rsidRPr="004C012B">
        <w:t>Compattazione con rulli vibranti;</w:t>
      </w:r>
    </w:p>
    <w:p w14:paraId="23FA21E7" w14:textId="77777777" w:rsidR="009E3228" w:rsidRPr="004C012B" w:rsidRDefault="009E3228" w:rsidP="00E37DF8">
      <w:pPr>
        <w:pStyle w:val="Corpotesto"/>
        <w:numPr>
          <w:ilvl w:val="0"/>
          <w:numId w:val="37"/>
        </w:numPr>
        <w:spacing w:after="200"/>
        <w:ind w:left="1824"/>
        <w:contextualSpacing/>
        <w:jc w:val="both"/>
      </w:pPr>
      <w:r w:rsidRPr="004C012B">
        <w:t>Demolizioni, scavi all’aperto e stesa del rilevato;</w:t>
      </w:r>
    </w:p>
    <w:p w14:paraId="4DF35849" w14:textId="77777777" w:rsidR="009E3228" w:rsidRPr="004C012B" w:rsidRDefault="009E3228" w:rsidP="00E37DF8">
      <w:pPr>
        <w:pStyle w:val="Corpotesto"/>
        <w:numPr>
          <w:ilvl w:val="0"/>
          <w:numId w:val="37"/>
        </w:numPr>
        <w:spacing w:after="200"/>
        <w:ind w:left="1824"/>
        <w:contextualSpacing/>
        <w:jc w:val="both"/>
      </w:pPr>
      <w:r w:rsidRPr="004C012B">
        <w:lastRenderedPageBreak/>
        <w:t>Realizzazione della pavimentazione.</w:t>
      </w:r>
    </w:p>
    <w:p w14:paraId="0B8EB94C"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suddette attività di cantiere possono determinare disturbo ai seguenti recettori sensibili:</w:t>
      </w:r>
    </w:p>
    <w:p w14:paraId="7D6744B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residenti in abitazioni contigue; </w:t>
      </w:r>
    </w:p>
    <w:p w14:paraId="7DC5065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pazienti e personale di strutture ospedaliere; </w:t>
      </w:r>
    </w:p>
    <w:p w14:paraId="0A90FED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studenti e personale all’interno di istituti scolastici.</w:t>
      </w:r>
    </w:p>
    <w:p w14:paraId="778E343B" w14:textId="77777777" w:rsidR="009E3228" w:rsidRPr="004C012B" w:rsidRDefault="009E3228" w:rsidP="009E3228">
      <w:pPr>
        <w:pStyle w:val="Corpotesto"/>
        <w:spacing w:after="0"/>
        <w:jc w:val="both"/>
      </w:pPr>
    </w:p>
    <w:p w14:paraId="2576B45F" w14:textId="77777777" w:rsidR="009E3228" w:rsidRPr="004C012B" w:rsidRDefault="009E3228" w:rsidP="009E3228">
      <w:pPr>
        <w:spacing w:before="200" w:after="120"/>
        <w:ind w:left="567"/>
        <w:jc w:val="both"/>
        <w:rPr>
          <w:rFonts w:ascii="Times New Roman" w:hAnsi="Times New Roman"/>
          <w:b/>
          <w:sz w:val="24"/>
          <w:szCs w:val="26"/>
          <w:u w:val="single"/>
        </w:rPr>
      </w:pPr>
      <w:r w:rsidRPr="004C012B">
        <w:rPr>
          <w:rFonts w:ascii="Times New Roman" w:hAnsi="Times New Roman"/>
          <w:b/>
          <w:sz w:val="24"/>
          <w:szCs w:val="26"/>
          <w:u w:val="single"/>
        </w:rPr>
        <w:t>Rumore</w:t>
      </w:r>
    </w:p>
    <w:p w14:paraId="55F25A95" w14:textId="44BB42EA"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Al fine di massimizzare la prevenzione dell’inquinamento ambientale acustico, sia gli impianti ad alto impatto sia le aree di cantiere devono </w:t>
      </w:r>
      <w:r w:rsidRPr="20E5DDA0">
        <w:rPr>
          <w:rFonts w:ascii="Times New Roman" w:hAnsi="Times New Roman"/>
          <w:sz w:val="24"/>
          <w:szCs w:val="24"/>
        </w:rPr>
        <w:t>esser</w:t>
      </w:r>
      <w:r w:rsidR="6A6DC573" w:rsidRPr="20E5DDA0">
        <w:rPr>
          <w:rFonts w:ascii="Times New Roman" w:hAnsi="Times New Roman"/>
          <w:sz w:val="24"/>
          <w:szCs w:val="24"/>
        </w:rPr>
        <w:t>e</w:t>
      </w:r>
      <w:r w:rsidRPr="004C012B">
        <w:rPr>
          <w:rFonts w:ascii="Times New Roman" w:hAnsi="Times New Roman"/>
          <w:sz w:val="24"/>
          <w:szCs w:val="24"/>
        </w:rPr>
        <w:t xml:space="preserve"> sottoposte a collaudo acustico da parte della Committente. In particolare, tra i suddetti, il collaudo acustico è preventivo all’attivazione dei seguenti impianti:</w:t>
      </w:r>
    </w:p>
    <w:p w14:paraId="4D89D73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Impianti di betonaggio;</w:t>
      </w:r>
    </w:p>
    <w:p w14:paraId="3C11ADE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Impianti di frantumazione;</w:t>
      </w:r>
    </w:p>
    <w:p w14:paraId="0D49196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Ventolini presso tutti i cantieri di imbocco;</w:t>
      </w:r>
    </w:p>
    <w:p w14:paraId="485FB3B8"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Il collaudo acustico sulle aree di cantiere è realizzato dalla Committente, tramite la struttura di monitoraggio ambientale, per verificare il livello di impatto dell’intero cantiere sui recettori, in conformità con la valutazione di impatto acustico dell’Appaltatore. L’esito positivo del collaudo è vincolante per l’inizio dei lavori previsti dalle attività di cantiere. Qualora gli esiti di suddetto collaudo dovessero evidenziare un superamento dei limiti normativi, l’Appaltatore deve adottare gli opportuni interventi di mitigazione che consentano di ottenere il rispetto dei limiti di legge. L’Appaltatore, se ritenuto necessario dalla Committente, dovrà quindi consentire la ripetizione della prova di collaudo al fine di dimostrare la corretta attuazione dei suddetti interventi di mitigazione.</w:t>
      </w:r>
    </w:p>
    <w:p w14:paraId="1A7E81FF"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Le potenziali sorgenti di rumore e vibrazioni devono essere identificate in appositi registri.</w:t>
      </w:r>
    </w:p>
    <w:p w14:paraId="024DD98D"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 manutenzione delle apparecchiature che possono generare un impatto acustico e/o vibrazionale negativo sui recettori deve essere eseguita in linea col Piano di Manutenzione redatto dall’Appaltatore (ed allegato al PGAC).</w:t>
      </w:r>
    </w:p>
    <w:p w14:paraId="7F9F9564"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In relazione alla gestione delle emissioni di rumore e vibrazioni, nel PGAC dovranno essere valutate tutte le prescrizioni ambientali derivanti dalla normativa vigente (nazionale, regionale e locale). </w:t>
      </w:r>
    </w:p>
    <w:p w14:paraId="28330CC0" w14:textId="0AF51EFB" w:rsidR="009E3228" w:rsidRPr="004C012B" w:rsidRDefault="000037A2"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In particolare,</w:t>
      </w:r>
      <w:r w:rsidR="009E3228" w:rsidRPr="004C012B">
        <w:rPr>
          <w:rFonts w:ascii="Times New Roman" w:hAnsi="Times New Roman"/>
          <w:sz w:val="24"/>
          <w:szCs w:val="24"/>
        </w:rPr>
        <w:t xml:space="preserve"> l’Appaltatore assicura:</w:t>
      </w:r>
    </w:p>
    <w:p w14:paraId="497CF00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Il rispetto dei limiti di emissione acustica previsti dalla zonizzazione acustica del Comune in cui il cantiere è realizzato (o dalla normativa vigente, in assenza di zonizzazione acustica);</w:t>
      </w:r>
    </w:p>
    <w:p w14:paraId="5911F57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richiesta di nulla osta per lo svolgimento di attività rumorose temporanee, come previsto da leggi nazionali e regionali, secondo i modelli disposti dal Comune in cui il cantiere è realizzato;</w:t>
      </w:r>
    </w:p>
    <w:p w14:paraId="2101DE4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Che le domande di autorizzazione in deroga ai limiti acustici imposti dalla normativa vigente siano presentate all’Ufficio Acustica del Comune di competenza per il cantiere, e prevedano la compilazione dei moduli ufficiali e la documentazione minima prevista da allegare a tali moduli (planimetrie del cantiere e dati fonometrici dei macchinari e impianti utilizzati);</w:t>
      </w:r>
    </w:p>
    <w:p w14:paraId="5FB8DE5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selezione di macchine ed attrezzature omologate in conformità alle direttive della Comunità Europea e ai successivi recepimenti nazionali (marcatura CE e Dichiarazione di conformità CE presente per ogni mezzo in cantiere).</w:t>
      </w:r>
    </w:p>
    <w:p w14:paraId="5235E726"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Relativamente alla gestione delle emissioni acustiche e vibrazionali, nel PGAC dovranno essere considerate tutte le prescrizioni ambientali derivanti dal Capitolato Ambientale.</w:t>
      </w:r>
    </w:p>
    <w:p w14:paraId="78F18434"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La sezione del PGAC deve contenere come minimo indicazioni per:</w:t>
      </w:r>
    </w:p>
    <w:p w14:paraId="6469B234"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ubicare gli impianti fissi più rumorosi il più possibile lontano dai ricettori identificati nella zona;</w:t>
      </w:r>
    </w:p>
    <w:p w14:paraId="45E663B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utilizzare, nei cantieri di imbocco, impianti di ventilazione silenziati;</w:t>
      </w:r>
    </w:p>
    <w:p w14:paraId="328C096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orientare le sorgenti rumorose in direzione di minima interferenza (verso un punto privo di recettori o comunque protetto da barriere ed ostacoli);</w:t>
      </w:r>
    </w:p>
    <w:p w14:paraId="41513E1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sfruttare, nell’installazione del cantiere, elementi costruttivi o i materiali con elevata massa e dimensione, per creare barriere acustiche efficaci (purché molto vicine alle sorgenti); </w:t>
      </w:r>
    </w:p>
    <w:p w14:paraId="64C7960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mantenere in stato di efficienza le pavimentazioni delle piste di cantiere;</w:t>
      </w:r>
    </w:p>
    <w:p w14:paraId="57D361A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ispezionare periodicamente il sito e le aree sensibili lungo le strade di accesso ai cantieri;</w:t>
      </w:r>
    </w:p>
    <w:p w14:paraId="635759E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privilegiare la connessione alla rete elettrica nazionale rispetto all'uso di generatori diesel;</w:t>
      </w:r>
    </w:p>
    <w:p w14:paraId="2921D3C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spegnere tutti i macchinari ad uso non continuo quando non operativi;</w:t>
      </w:r>
    </w:p>
    <w:p w14:paraId="11C57A38"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dotare di insonorizzatori efficaci e mantenere in buone condizioni operative tutti i mezzi, gli impianti e le attrezzature utilizzati durante le operazioni di costruzione;</w:t>
      </w:r>
    </w:p>
    <w:p w14:paraId="5FEE676C" w14:textId="546F3ED4"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usare barriere acustiche mobili da posizionare di volta in volta in prossimità delle lavorazioni più rumorose che potrebbero generare emissioni sonore superiori ai limiti di legge tenendo presente che, in linea generale, la barriera acustica sarà tanto più efficace quanto più vicino si troverà alla sorgente sonora;</w:t>
      </w:r>
    </w:p>
    <w:p w14:paraId="5802731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effettuare le operazioni di carico dei materiali inerti in zone dedicate;</w:t>
      </w:r>
    </w:p>
    <w:p w14:paraId="7106704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 il caricamento e la movimentazione del materiale inerte, preferire l’uso di pale caricatrici piuttosto che escavatori;</w:t>
      </w:r>
    </w:p>
    <w:p w14:paraId="1F0D563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movimentare i materiali in entrata ed uscita dal cantiere in modo ottimizzato, con l’obiettivo di minimizzare l’impiego di viabilità pubblica; </w:t>
      </w:r>
    </w:p>
    <w:p w14:paraId="5DB1455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ridurre la velocità dei mezzi, in particolare su piste sconnesse e in prossimità di aree sensibili;</w:t>
      </w:r>
    </w:p>
    <w:p w14:paraId="74BDC76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evitare l’uso contemporaneo di macchine particolarmente rumorose e programmare i lavori in modo tale da limitare le operazioni nelle ore più sensibili;</w:t>
      </w:r>
    </w:p>
    <w:p w14:paraId="2F97F8D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usare preferibilmente mezzi e attrezzature conformi alle più recenti direttive antinquinamento;</w:t>
      </w:r>
    </w:p>
    <w:p w14:paraId="74310C2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nella progettazione del riutilizzo delle aree del cantiere, privilegiare il deposito temporaneo di inerti in cumuli da interporre fra le aree dove avvengono lavorazioni rumorose ed i ricettori;</w:t>
      </w:r>
    </w:p>
    <w:p w14:paraId="32AF8AE5" w14:textId="77777777" w:rsidR="009E3228" w:rsidRPr="004C012B" w:rsidRDefault="150D4775" w:rsidP="00D468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e delimitare rigorosamente i percorsi destinati ai mezzi, in ingresso e in uscita dal cantiere, in maniera da minimizzare l’esposizione al rumore dei ricettori.</w:t>
      </w:r>
    </w:p>
    <w:p w14:paraId="137037FB" w14:textId="77777777" w:rsidR="009E3228" w:rsidRPr="004C012B" w:rsidRDefault="009E3228" w:rsidP="009E3228">
      <w:pPr>
        <w:pStyle w:val="Corpotesto"/>
        <w:spacing w:after="0"/>
        <w:ind w:left="1287"/>
        <w:jc w:val="both"/>
      </w:pPr>
    </w:p>
    <w:p w14:paraId="532041EB" w14:textId="77777777" w:rsidR="009E3228" w:rsidRPr="004C012B" w:rsidRDefault="009E3228" w:rsidP="00F635C2">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L’Appaltatore è tenuto altresì a comunicare alla DL, alla Committente e agli organi di controllo eventuali modifiche ai piani di lavoro che comportino un incremento dell’impatto acustico previsto in fase di valutazione e verificato mediante il collaudo. </w:t>
      </w:r>
    </w:p>
    <w:p w14:paraId="178DB4E2" w14:textId="77777777" w:rsidR="00D24BF2" w:rsidRPr="004C012B" w:rsidRDefault="00D24BF2" w:rsidP="009E3228">
      <w:pPr>
        <w:spacing w:before="200" w:after="120"/>
        <w:ind w:left="567"/>
        <w:jc w:val="both"/>
        <w:rPr>
          <w:rFonts w:ascii="Times New Roman" w:hAnsi="Times New Roman"/>
          <w:b/>
          <w:sz w:val="24"/>
          <w:szCs w:val="26"/>
          <w:u w:val="single"/>
        </w:rPr>
      </w:pPr>
    </w:p>
    <w:p w14:paraId="3260F3C8" w14:textId="77777777" w:rsidR="009E3228" w:rsidRPr="004C012B" w:rsidRDefault="009E3228" w:rsidP="009E3228">
      <w:pPr>
        <w:spacing w:before="200" w:after="120"/>
        <w:ind w:left="567"/>
        <w:jc w:val="both"/>
        <w:rPr>
          <w:rFonts w:ascii="Times New Roman" w:hAnsi="Times New Roman"/>
          <w:b/>
          <w:sz w:val="24"/>
          <w:szCs w:val="26"/>
          <w:u w:val="single"/>
        </w:rPr>
      </w:pPr>
      <w:r w:rsidRPr="004C012B">
        <w:rPr>
          <w:rFonts w:ascii="Times New Roman" w:hAnsi="Times New Roman"/>
          <w:b/>
          <w:sz w:val="24"/>
          <w:szCs w:val="26"/>
          <w:u w:val="single"/>
        </w:rPr>
        <w:t>Vibrazioni</w:t>
      </w:r>
    </w:p>
    <w:p w14:paraId="4C75038A" w14:textId="77777777" w:rsidR="009E3228" w:rsidRPr="004C012B" w:rsidRDefault="009E3228" w:rsidP="00DD0F37">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al fine di limitare gli impatti dovuti alle vibrazioni, deve:</w:t>
      </w:r>
    </w:p>
    <w:p w14:paraId="4015B4B4"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Utilizzare macchine conformi di recente costruzione;</w:t>
      </w:r>
    </w:p>
    <w:p w14:paraId="1BC222A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la velocità degli automezzi;</w:t>
      </w:r>
    </w:p>
    <w:p w14:paraId="01B727A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Eseguire una corretta manutenzione ordinaria e straordinaria delle macchine operatrici;</w:t>
      </w:r>
    </w:p>
    <w:p w14:paraId="6A79B94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Dislocare gli impianti pesanti e vibratori alla massima distanza dai recettori;</w:t>
      </w:r>
    </w:p>
    <w:p w14:paraId="5AC53FF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Evitare l’uso contemporaneo di macchine particolarmente impattanti.</w:t>
      </w:r>
    </w:p>
    <w:p w14:paraId="5C34DF65" w14:textId="77777777" w:rsidR="009E3228" w:rsidRPr="004C012B" w:rsidRDefault="009E3228" w:rsidP="009E3228">
      <w:pPr>
        <w:pStyle w:val="Corpotesto"/>
        <w:spacing w:after="200"/>
        <w:contextualSpacing/>
        <w:jc w:val="both"/>
      </w:pPr>
    </w:p>
    <w:p w14:paraId="736B03A6" w14:textId="77777777" w:rsidR="009E3228" w:rsidRPr="004C012B" w:rsidRDefault="009E3228" w:rsidP="00DD0F37">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dovrà prevedere adeguate campagne informative della popolazione, per metterla a conoscenza della programmazione delle lavorazioni con alto impatto da vibrazione, eventualmente individuate nella valutazione di impatto vibrazionale. L’Appaltatore dovrà quindi presentare alla Direzione Lavori un Piano di informazioni 60 giorni prima dalla data di inizio dell’attività impattante.</w:t>
      </w:r>
    </w:p>
    <w:p w14:paraId="6B77EEF6" w14:textId="77777777" w:rsidR="009E3228" w:rsidRPr="004C012B" w:rsidRDefault="009E3228" w:rsidP="00DD0F37">
      <w:pPr>
        <w:spacing w:after="0" w:line="240" w:lineRule="auto"/>
        <w:ind w:left="567"/>
        <w:jc w:val="both"/>
        <w:rPr>
          <w:rFonts w:ascii="Times New Roman" w:hAnsi="Times New Roman"/>
          <w:sz w:val="24"/>
          <w:szCs w:val="24"/>
        </w:rPr>
      </w:pPr>
    </w:p>
    <w:p w14:paraId="731756B7" w14:textId="6A50E5A1" w:rsidR="00D24BF2" w:rsidRPr="00DD0F37" w:rsidRDefault="009E3228" w:rsidP="00DD0F37">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dovrà inoltre consegnare le perizie giurate dei manufatti (edifici, strade, muri a secco, tralicci, pali di illuminazione, etc..) alla Direzione Lavori e alla Committenza, attestanti l’effettivo stato ante operam. L’individuazione dei manufatti avverrà, a cura dell’appaltatore e sulla base di possibili impatti sulle strutture dovute alle lavorazioni e tenendo conto di specifiche fasce di influenza da definirsi sulla base del progetto e del CA ed in funzione delle singole opere, quali le gallerie naturali, le opere geotecniche (opere di sostegno, paratie</w:t>
      </w:r>
      <w:r w:rsidR="3FF9E8E4" w:rsidRPr="21EC3C30">
        <w:rPr>
          <w:rFonts w:ascii="Times New Roman" w:hAnsi="Times New Roman"/>
          <w:sz w:val="24"/>
          <w:szCs w:val="24"/>
        </w:rPr>
        <w:t>.</w:t>
      </w:r>
      <w:r w:rsidRPr="21EC3C30">
        <w:rPr>
          <w:rFonts w:ascii="Times New Roman" w:hAnsi="Times New Roman"/>
          <w:sz w:val="24"/>
          <w:szCs w:val="24"/>
        </w:rPr>
        <w:t>..)</w:t>
      </w:r>
      <w:r w:rsidRPr="004C012B">
        <w:rPr>
          <w:rFonts w:ascii="Times New Roman" w:hAnsi="Times New Roman"/>
          <w:sz w:val="24"/>
          <w:szCs w:val="24"/>
        </w:rPr>
        <w:t xml:space="preserve"> e le lavorazioni impattanti all’aperto. Nell’ambito della documentazione relativa alla Pianificazione della cantierizzazione e non più tardi di 60 giorni (o secondo </w:t>
      </w:r>
      <w:r w:rsidRPr="004C012B">
        <w:rPr>
          <w:rFonts w:ascii="Times New Roman" w:hAnsi="Times New Roman"/>
          <w:sz w:val="24"/>
          <w:szCs w:val="24"/>
        </w:rPr>
        <w:lastRenderedPageBreak/>
        <w:t>quanto previsto dallo specifico scadenzario di progetto) dalla consegna dei lavori, l’Appaltatore dovrà presentare in unico blocco di documenti, le perizie giurate di tutti i manufatti individuati nell’ambito delle aree di influenza, ovvero una pianificazione delle stesse, con le tempistiche da approvare dalla DL. Le perizie andranno consegnate comunque almeno 60 gg prima dell’inizio della lavorazione impattante (o secondo quanto previsto dallo specifico scadenzario di progetto).</w:t>
      </w:r>
    </w:p>
    <w:p w14:paraId="6166945A" w14:textId="77777777" w:rsidR="00D24BF2" w:rsidRDefault="00D24BF2">
      <w:pPr>
        <w:rPr>
          <w:rFonts w:ascii="Times New Roman" w:hAnsi="Times New Roman"/>
          <w:sz w:val="24"/>
          <w:szCs w:val="26"/>
          <w:lang w:eastAsia="it-IT"/>
        </w:rPr>
      </w:pPr>
      <w:r>
        <w:rPr>
          <w:szCs w:val="26"/>
        </w:rPr>
        <w:br w:type="page"/>
      </w:r>
    </w:p>
    <w:p w14:paraId="375633DC" w14:textId="5B416EE6" w:rsidR="009E3228" w:rsidRPr="009E3228" w:rsidRDefault="009E3228" w:rsidP="00E81C08">
      <w:pPr>
        <w:pStyle w:val="Titolo3"/>
      </w:pPr>
      <w:bookmarkStart w:id="1559" w:name="_Toc46233091"/>
      <w:bookmarkStart w:id="1560" w:name="_Toc129185731"/>
      <w:bookmarkStart w:id="1561" w:name="_Toc515006657"/>
      <w:bookmarkEnd w:id="1558"/>
      <w:r>
        <w:lastRenderedPageBreak/>
        <w:t>Gestione emissioni in atmosfera</w:t>
      </w:r>
      <w:bookmarkEnd w:id="1559"/>
      <w:bookmarkEnd w:id="1560"/>
    </w:p>
    <w:p w14:paraId="01105FBC" w14:textId="77777777" w:rsidR="009E3228" w:rsidRPr="009E3228" w:rsidRDefault="009E3228" w:rsidP="00DD0F37">
      <w:pPr>
        <w:spacing w:after="0" w:line="240" w:lineRule="auto"/>
        <w:ind w:left="567"/>
        <w:jc w:val="both"/>
        <w:rPr>
          <w:rFonts w:ascii="Times New Roman" w:hAnsi="Times New Roman"/>
          <w:sz w:val="24"/>
          <w:szCs w:val="24"/>
        </w:rPr>
      </w:pPr>
      <w:r w:rsidRPr="009E3228">
        <w:rPr>
          <w:rFonts w:ascii="Times New Roman" w:hAnsi="Times New Roman"/>
          <w:sz w:val="24"/>
          <w:szCs w:val="24"/>
        </w:rPr>
        <w:t>Il presente paragrafo ha lo scopo di sviluppare uno standard per la redazione della sezione “Gestione delle emissioni in atmosfera”.</w:t>
      </w:r>
    </w:p>
    <w:p w14:paraId="6C35567B" w14:textId="77777777" w:rsidR="009E3228" w:rsidRPr="009E3228" w:rsidRDefault="009E3228" w:rsidP="00DD0F37">
      <w:pPr>
        <w:spacing w:after="0" w:line="240" w:lineRule="auto"/>
        <w:ind w:left="567"/>
        <w:jc w:val="both"/>
        <w:rPr>
          <w:rFonts w:ascii="Times New Roman" w:hAnsi="Times New Roman"/>
          <w:sz w:val="24"/>
          <w:szCs w:val="24"/>
        </w:rPr>
      </w:pPr>
      <w:r w:rsidRPr="009E3228">
        <w:rPr>
          <w:rFonts w:ascii="Times New Roman" w:hAnsi="Times New Roman"/>
          <w:sz w:val="24"/>
          <w:szCs w:val="24"/>
        </w:rPr>
        <w:t>Detta sezione riporta attività, responsabilità, metodologie, adempimenti normativi, procedure di autocontrollo e criteri relativi alla gestione delle emissioni in atmosfera durante le operazioni di cantiere al fine di dare evidenza dei seguenti aspetti:</w:t>
      </w:r>
    </w:p>
    <w:p w14:paraId="5543ACD0"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Verificare il rispetto della normativa vigente, a livello nazionale, regionale e locale e le prescrizioni previste dagli atti autorizzativi del progetto;</w:t>
      </w:r>
    </w:p>
    <w:p w14:paraId="20497DCF"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l’influenza delle emissioni in atmosfera generate dal cantiere su recettori sensibili;</w:t>
      </w:r>
    </w:p>
    <w:p w14:paraId="3E6C244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Gestire le attività di generazione di emissioni in atmosfera;</w:t>
      </w:r>
    </w:p>
    <w:p w14:paraId="55B956FE"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Eseguire autocontrolli sulla conformità operativa ai diversi adempimenti;</w:t>
      </w:r>
    </w:p>
    <w:p w14:paraId="424B30E1"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Adottare delle eventuali misure di mitigazione, in caso di non conformità.</w:t>
      </w:r>
    </w:p>
    <w:p w14:paraId="599F0313" w14:textId="77777777" w:rsidR="009E3228" w:rsidRPr="009E3228" w:rsidRDefault="009E3228" w:rsidP="009E3228">
      <w:pPr>
        <w:pStyle w:val="Corpotesto"/>
        <w:spacing w:after="0"/>
        <w:ind w:left="1287"/>
        <w:jc w:val="both"/>
        <w:rPr>
          <w:szCs w:val="26"/>
        </w:rPr>
      </w:pPr>
    </w:p>
    <w:p w14:paraId="4445D9DA" w14:textId="77777777" w:rsidR="009E3228" w:rsidRPr="00DD0F37" w:rsidRDefault="009E3228" w:rsidP="00DD0F37">
      <w:pPr>
        <w:spacing w:after="0" w:line="240" w:lineRule="auto"/>
        <w:ind w:left="567"/>
        <w:jc w:val="both"/>
        <w:rPr>
          <w:rFonts w:ascii="Times New Roman" w:hAnsi="Times New Roman"/>
          <w:sz w:val="24"/>
          <w:szCs w:val="24"/>
        </w:rPr>
      </w:pPr>
      <w:r w:rsidRPr="00DD0F37">
        <w:rPr>
          <w:rFonts w:ascii="Times New Roman" w:hAnsi="Times New Roman"/>
          <w:sz w:val="24"/>
          <w:szCs w:val="24"/>
        </w:rPr>
        <w:t>La disposizione tratta i possibili effetti che le attività di cantiere possono determinare sui recettori sensibili, quali:</w:t>
      </w:r>
    </w:p>
    <w:p w14:paraId="46C353E4"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Residenti delle zone limitrofe; </w:t>
      </w:r>
    </w:p>
    <w:p w14:paraId="4E76278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Pazienti e personale di strutture ospedaliere; </w:t>
      </w:r>
    </w:p>
    <w:p w14:paraId="25D7F7E8"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Studenti all’interno di scuole;</w:t>
      </w:r>
    </w:p>
    <w:p w14:paraId="694E5526"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Vegetazione, flora e fauna.</w:t>
      </w:r>
    </w:p>
    <w:p w14:paraId="7D2572C9" w14:textId="77777777" w:rsidR="009E3228" w:rsidRPr="009E3228" w:rsidRDefault="009E3228" w:rsidP="009E3228">
      <w:pPr>
        <w:pStyle w:val="Corpotesto"/>
        <w:spacing w:after="0"/>
        <w:ind w:left="1287"/>
        <w:jc w:val="both"/>
        <w:rPr>
          <w:szCs w:val="26"/>
        </w:rPr>
      </w:pPr>
    </w:p>
    <w:p w14:paraId="20B17D03" w14:textId="77777777" w:rsidR="009E3228" w:rsidRPr="00DD0F37" w:rsidRDefault="009E3228" w:rsidP="00DD0F37">
      <w:pPr>
        <w:spacing w:after="0" w:line="240" w:lineRule="auto"/>
        <w:ind w:left="567"/>
        <w:jc w:val="both"/>
        <w:rPr>
          <w:rFonts w:ascii="Times New Roman" w:hAnsi="Times New Roman"/>
          <w:sz w:val="24"/>
          <w:szCs w:val="24"/>
        </w:rPr>
      </w:pPr>
      <w:r w:rsidRPr="00DD0F37">
        <w:rPr>
          <w:rFonts w:ascii="Times New Roman" w:hAnsi="Times New Roman"/>
          <w:sz w:val="24"/>
          <w:szCs w:val="24"/>
        </w:rPr>
        <w:t>I principali fattori di emissione in atmosfera per le attività di cantiere che possono determinare un impatto ambientale sono:</w:t>
      </w:r>
    </w:p>
    <w:p w14:paraId="54159675"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Emissioni dagli scarichi dei motori dei mezzi d’opera in attività;</w:t>
      </w:r>
    </w:p>
    <w:p w14:paraId="5B39F373"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Particolato sollevato dai mezzi in transito sulle piste dei cantieri;</w:t>
      </w:r>
    </w:p>
    <w:p w14:paraId="593D60A9"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Particolato prodotto dalle operazioni relative a scavi;</w:t>
      </w:r>
    </w:p>
    <w:p w14:paraId="22B22417"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Particolato prodotto dalle operazioni di stoccaggio del materiale in cumuli;</w:t>
      </w:r>
    </w:p>
    <w:p w14:paraId="271F4107"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Particolato prodotto dalle operazioni di frantumazione e vagliatura;</w:t>
      </w:r>
    </w:p>
    <w:p w14:paraId="750E65A2"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Emissioni prodotte da impianti (es. di betonaggio ecc.);</w:t>
      </w:r>
    </w:p>
    <w:p w14:paraId="445DEB9E"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Emissioni prodotte dall’incremento del traffico veicolare nelle aree circostanti i cantieri;</w:t>
      </w:r>
    </w:p>
    <w:p w14:paraId="6224D84D"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Emissioni da gruppi elettrogeni;</w:t>
      </w:r>
    </w:p>
    <w:p w14:paraId="3A8ADBE3"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Emissioni da fabbricati presenti nelle aree di cantiere.</w:t>
      </w:r>
    </w:p>
    <w:p w14:paraId="7C226C1A" w14:textId="77777777" w:rsidR="009E3228" w:rsidRPr="009E3228" w:rsidRDefault="009E3228" w:rsidP="009E3228">
      <w:pPr>
        <w:pStyle w:val="Corpotesto"/>
        <w:spacing w:after="0"/>
        <w:jc w:val="both"/>
        <w:rPr>
          <w:szCs w:val="26"/>
        </w:rPr>
      </w:pPr>
    </w:p>
    <w:p w14:paraId="4F9A1D14" w14:textId="30E7D199" w:rsidR="009E3228" w:rsidRPr="004C012B" w:rsidRDefault="009E3228" w:rsidP="00DD0F37">
      <w:pPr>
        <w:spacing w:after="0" w:line="240" w:lineRule="auto"/>
        <w:ind w:left="567"/>
        <w:jc w:val="both"/>
        <w:rPr>
          <w:rFonts w:ascii="Times New Roman" w:hAnsi="Times New Roman"/>
          <w:sz w:val="24"/>
          <w:szCs w:val="24"/>
        </w:rPr>
      </w:pPr>
      <w:r w:rsidRPr="004C012B">
        <w:rPr>
          <w:rFonts w:ascii="Times New Roman" w:hAnsi="Times New Roman"/>
          <w:sz w:val="24"/>
          <w:szCs w:val="24"/>
        </w:rPr>
        <w:t>Come previsto nel Capitolato Ambientale, prima dell’avvio dei lavori, l’Appaltatore redige il PGAC che riporta attività, responsabilità e criteri di gestione in tema di gestione delle emissioni in atmosfera volti a:</w:t>
      </w:r>
    </w:p>
    <w:p w14:paraId="665A570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identificare tutte le fonti emissive (convogliate, da combustione interna di automezzi o diffuse) all’interno dello specifico cantiere (attività, macchinari, operazioni) che possano determinare un impatto sull’atmosfera indicando le modalità ed i tempi di funzionamento degli strumenti e mezzi impiegati;</w:t>
      </w:r>
    </w:p>
    <w:p w14:paraId="32C90A9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i recettori sensibili all’esterno del perimetro del cantiere;</w:t>
      </w:r>
    </w:p>
    <w:p w14:paraId="65A94B4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definire i rischi associati all’impatto atteso su di essi, sulla base della normativa locale e dei limiti di emissione stabiliti per il territorio in cui insiste il cantiere.</w:t>
      </w:r>
    </w:p>
    <w:p w14:paraId="2AB8E01F" w14:textId="77777777" w:rsidR="009E3228" w:rsidRPr="004C012B" w:rsidRDefault="009E3228" w:rsidP="009E3228">
      <w:pPr>
        <w:pStyle w:val="Corpotesto"/>
        <w:spacing w:after="0"/>
        <w:ind w:left="1287"/>
        <w:jc w:val="both"/>
      </w:pPr>
    </w:p>
    <w:p w14:paraId="117AC122"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 potenziali sorgenti di emissione convogliata in atmosfera devono essere identificate in apposito modulo. </w:t>
      </w:r>
    </w:p>
    <w:p w14:paraId="2D4FEDD9"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apparecchiature contenenti gas fluorurati ad effetto serra devono essere identificate in apposito modulo. Lo stesso modulo ha lo scopo di tracciare i controlli periodici che l’Appaltatore deve eseguire per legge sulle apparecchiature in elenco.</w:t>
      </w:r>
    </w:p>
    <w:p w14:paraId="6E647605"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lastRenderedPageBreak/>
        <w:t xml:space="preserve">La manutenzione delle apparecchiature che possono generare un impatto atmosferico negativo sui recettori deve essere eseguita in linea col Piano di Manutenzione redatto dall’Appaltatore (ed allegato al PGAC) e rendicontata con apposito modulo. </w:t>
      </w:r>
    </w:p>
    <w:p w14:paraId="1F109601"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assicura:</w:t>
      </w:r>
    </w:p>
    <w:p w14:paraId="5A57655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L’avvio delle procedure per la richiesta dell’Autorizzazione, ordinaria o in deroga, alle emissioni in atmosfera, per emissioni convogliate, come da normativa nazionale e regionale, ed il successivo rispetto delle relative prescrizioni;</w:t>
      </w:r>
    </w:p>
    <w:p w14:paraId="65D70D7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comunicazione all’Autorità Competente e l’eventuale aggiornamento dell’Autorizzazione in caso di nuovi punti di emissione;</w:t>
      </w:r>
    </w:p>
    <w:p w14:paraId="062DB40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Il rispetto dei limiti di emissione in atmosfera, stabiliti dalla normativa e/o da autorizzazioni;</w:t>
      </w:r>
    </w:p>
    <w:p w14:paraId="225F4F4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L’etichettatura e numerazione dei punti di emissione;</w:t>
      </w:r>
    </w:p>
    <w:p w14:paraId="3D71F4A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redazione di un inventario di tutte le sorgenti emissive;</w:t>
      </w:r>
    </w:p>
    <w:p w14:paraId="57C3363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 corretta gestione delle apparecchiature contenenti gas fluorurati ad effetto serra e sostanze lesive dell’ozono.</w:t>
      </w:r>
    </w:p>
    <w:p w14:paraId="7703680A" w14:textId="77777777" w:rsidR="009E3228" w:rsidRPr="004C012B" w:rsidRDefault="009E3228" w:rsidP="009E3228">
      <w:pPr>
        <w:pStyle w:val="Corpotesto"/>
        <w:spacing w:after="0"/>
        <w:ind w:left="1287"/>
        <w:jc w:val="both"/>
      </w:pPr>
    </w:p>
    <w:p w14:paraId="58BB513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A titolo esemplificativo, poi, l’Appaltatore assicura di:</w:t>
      </w:r>
    </w:p>
    <w:p w14:paraId="2526FE4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Provvedere a mantenere bagnati i percorsi utilizzati dai mezzi di cantiere;</w:t>
      </w:r>
    </w:p>
    <w:p w14:paraId="63F4A63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Prevedere idonea pavimentazione nelle aree di cantiere;</w:t>
      </w:r>
    </w:p>
    <w:p w14:paraId="3B99FC2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l’utilizzo della viabilità di servizio a favore dell’autostrada per le necessità del cantiere;</w:t>
      </w:r>
    </w:p>
    <w:p w14:paraId="1D6A378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la velocità dei veicoli sulle piste di cantiere e sulle strade di accesso al cantiere;</w:t>
      </w:r>
    </w:p>
    <w:p w14:paraId="0EE1496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Prevedere in corrispondenza delle uscite di cantiere sistemi di lavaggio gomme e mezzi;</w:t>
      </w:r>
    </w:p>
    <w:p w14:paraId="73CABF7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 il trasporto di terre e/o comunque materiali che possono generare polveri provvedere alla copertura dei vani di carico con teli o apprestamenti analoghi;</w:t>
      </w:r>
    </w:p>
    <w:p w14:paraId="441F8B5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Durante la demolizione delle strutture edili provvedere alla bagnatura dei manufatti al fine di minimizzare la formazione e la diffusione di polveri;</w:t>
      </w:r>
    </w:p>
    <w:p w14:paraId="0931B6D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Usare di preferenza mezzi e attrezzature conformi alle più recenti direttive antinquinamento;</w:t>
      </w:r>
    </w:p>
    <w:p w14:paraId="533F2F7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Sospendere immediatamente l’utilizzo di mezzi e attrezzature in caso di danneggiamenti e malfunzionamenti procedendo tempestivamente alla riparazione;</w:t>
      </w:r>
    </w:p>
    <w:p w14:paraId="3A0CC34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Provvedere allo spegnimento dei motori dei mezzi in caso di soste prolungate;</w:t>
      </w:r>
    </w:p>
    <w:p w14:paraId="16ABFC2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Provvedere alla costante bagnatura dei cumuli di terra;</w:t>
      </w:r>
    </w:p>
    <w:p w14:paraId="5EF4D54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Innalzare barriere protettive, di altezza idonea, intorno ai cumuli e/o alle aree di cantiere.</w:t>
      </w:r>
    </w:p>
    <w:p w14:paraId="71A6193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Formare e informare lavoratori (compresi i conducenti dei mezzi), subappaltatori e fornitori circa le misure di gestione ambientale di cantiere e le relative emergenze.</w:t>
      </w:r>
    </w:p>
    <w:p w14:paraId="0C21734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Gestire eventuali materiali contenenti amianto adottando tutte le procedure previste da normativa e ottemperando a tutte le eventuali prescrizioni imposte dagli Enti (ad es. prescrizioni DECVIA)</w:t>
      </w:r>
    </w:p>
    <w:p w14:paraId="7A51063E" w14:textId="77777777" w:rsidR="00D24BF2" w:rsidRPr="004C012B" w:rsidRDefault="00D24BF2">
      <w:pPr>
        <w:rPr>
          <w:rFonts w:ascii="Times New Roman" w:hAnsi="Times New Roman"/>
          <w:sz w:val="24"/>
          <w:szCs w:val="26"/>
        </w:rPr>
      </w:pPr>
      <w:r w:rsidRPr="004C012B">
        <w:rPr>
          <w:rFonts w:ascii="Times New Roman" w:hAnsi="Times New Roman"/>
          <w:sz w:val="24"/>
          <w:szCs w:val="26"/>
        </w:rPr>
        <w:br w:type="page"/>
      </w:r>
    </w:p>
    <w:p w14:paraId="11697E59" w14:textId="77777777" w:rsidR="009E3228" w:rsidRPr="004C012B" w:rsidRDefault="009E3228" w:rsidP="00E81C08">
      <w:pPr>
        <w:pStyle w:val="Titolo3"/>
      </w:pPr>
      <w:bookmarkStart w:id="1562" w:name="_Toc46233092"/>
      <w:bookmarkStart w:id="1563" w:name="_Toc129185732"/>
      <w:bookmarkEnd w:id="1561"/>
      <w:r>
        <w:lastRenderedPageBreak/>
        <w:t>Gestione delle risorse idriche di cantiere</w:t>
      </w:r>
      <w:bookmarkEnd w:id="1562"/>
      <w:bookmarkEnd w:id="1563"/>
    </w:p>
    <w:p w14:paraId="1720DFB2"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Il presente paragrafo ha lo scopo di sviluppare uno standard per la redazione della sezione “Gestione delle risorse idriche di cantiere”.</w:t>
      </w:r>
    </w:p>
    <w:p w14:paraId="63326E74"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Detta sezione riporta attività, responsabilità, metodologie, adempimenti normativi, procedure di autocontrollo e criteri relativi alla gestione delle risorse idriche durante le operazioni di cantiere al fine di dare evidenza dei seguenti aspetti:</w:t>
      </w:r>
    </w:p>
    <w:p w14:paraId="20C43A3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 rispetto della normativa vigente, a livello nazionale, regionale e locale e delle prescrizioni previste dagli atti autorizzativi del progetto;</w:t>
      </w:r>
    </w:p>
    <w:p w14:paraId="22FA6DA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Garantire il fabbisogno idrico dei cantieri minimizzando contestualmente il consumo di acqua;</w:t>
      </w:r>
    </w:p>
    <w:p w14:paraId="7C4C99EB"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Ridurre perdite, sprechi, generazione di rifiuti e volumi scaricati;</w:t>
      </w:r>
    </w:p>
    <w:p w14:paraId="21B9C3C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Gestire e controllare la regimazione delle aree di cantiere e delle acque di dilavamento;</w:t>
      </w:r>
    </w:p>
    <w:p w14:paraId="6E99A45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Eseguire autocontrolli sulla conformità operativa ai diversi adempimenti;</w:t>
      </w:r>
    </w:p>
    <w:p w14:paraId="17430DD4"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Adottare eventuali misure di mitigazione, in caso di non conformità.</w:t>
      </w:r>
    </w:p>
    <w:p w14:paraId="02763EAF" w14:textId="77777777" w:rsidR="009E3228" w:rsidRPr="004C012B" w:rsidRDefault="009E3228" w:rsidP="009E3228">
      <w:pPr>
        <w:pStyle w:val="Corpotesto"/>
        <w:spacing w:after="0"/>
        <w:jc w:val="both"/>
      </w:pPr>
    </w:p>
    <w:p w14:paraId="0D4F69B0"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disposizione tratta i possibili effetti ambientali che la non corretta gestione delle risorse idriche di cantiere può determinare, quali:</w:t>
      </w:r>
    </w:p>
    <w:p w14:paraId="3A963B9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modifica delle caratteristiche di qualità chimico-fisica delle acque; </w:t>
      </w:r>
    </w:p>
    <w:p w14:paraId="3077DDB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modifica delle condizioni di deflusso (livelli, velocità, assetto dell’alveo); </w:t>
      </w:r>
    </w:p>
    <w:p w14:paraId="018295C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modifica delle caratteristiche di qualità dell’ambiente idrico (fluviale, lacustre o marino) complessivo, a valle di alterazioni dell’habitat in termini idraulici, morfologici, chimico-fisici, biologici etc.;</w:t>
      </w:r>
    </w:p>
    <w:p w14:paraId="09B9697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produzione di rifiuti liquidi;</w:t>
      </w:r>
    </w:p>
    <w:p w14:paraId="290E954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depauperamento delle risorse.</w:t>
      </w:r>
    </w:p>
    <w:p w14:paraId="2F8099FF" w14:textId="77777777" w:rsidR="009E3228" w:rsidRPr="004C012B" w:rsidRDefault="009E3228" w:rsidP="009E3228">
      <w:pPr>
        <w:pStyle w:val="Corpotesto"/>
        <w:spacing w:after="0"/>
        <w:jc w:val="both"/>
      </w:pPr>
    </w:p>
    <w:p w14:paraId="73A09061"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tre macrofasi che coinvolgono le risorse idriche in cantiere sono:</w:t>
      </w:r>
    </w:p>
    <w:p w14:paraId="71CFDF6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Approvvigionamento;</w:t>
      </w:r>
    </w:p>
    <w:p w14:paraId="4EBA1B8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Utilizzo:</w:t>
      </w:r>
    </w:p>
    <w:p w14:paraId="54BFE5C9"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 xml:space="preserve">igienico-sanitario; </w:t>
      </w:r>
    </w:p>
    <w:p w14:paraId="60DF29A2"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 xml:space="preserve">avanzamento scavi; </w:t>
      </w:r>
    </w:p>
    <w:p w14:paraId="6C4D0EFB"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 xml:space="preserve">antincendio; </w:t>
      </w:r>
    </w:p>
    <w:p w14:paraId="634498EF"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 xml:space="preserve">bagnatura piste; </w:t>
      </w:r>
    </w:p>
    <w:p w14:paraId="59ABFC70"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lavaggio mezzi;</w:t>
      </w:r>
    </w:p>
    <w:p w14:paraId="360038F1"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altre lavorazioni.</w:t>
      </w:r>
    </w:p>
    <w:p w14:paraId="419550B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Scarico:</w:t>
      </w:r>
    </w:p>
    <w:p w14:paraId="18473EAD"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Acque civili;</w:t>
      </w:r>
    </w:p>
    <w:p w14:paraId="003C286D"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Acque meteoriche;</w:t>
      </w:r>
    </w:p>
    <w:p w14:paraId="1EE78C35" w14:textId="77777777" w:rsidR="009E3228" w:rsidRPr="004C012B" w:rsidRDefault="009E3228" w:rsidP="00E37DF8">
      <w:pPr>
        <w:pStyle w:val="Puntoelenco"/>
        <w:numPr>
          <w:ilvl w:val="2"/>
          <w:numId w:val="38"/>
        </w:numPr>
        <w:suppressAutoHyphens w:val="0"/>
        <w:spacing w:after="200" w:line="276" w:lineRule="auto"/>
        <w:rPr>
          <w:sz w:val="24"/>
          <w:szCs w:val="24"/>
        </w:rPr>
      </w:pPr>
      <w:r w:rsidRPr="004C012B">
        <w:rPr>
          <w:sz w:val="24"/>
          <w:szCs w:val="24"/>
        </w:rPr>
        <w:t>Acque industriali.</w:t>
      </w:r>
    </w:p>
    <w:p w14:paraId="33FA7FFC"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eventuali alterazioni e impatti possono avere rilevanza a scala locale (in prossimità di uno specifico cantiere) o a scala più ampia, a causa della propagazione verso valle di eventuali contaminazioni o della semplice continuità territoriale del reticolo idrografico.</w:t>
      </w:r>
    </w:p>
    <w:p w14:paraId="2C0CA749"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potenziali cause dei suddetti impatti possono essere:</w:t>
      </w:r>
    </w:p>
    <w:p w14:paraId="7C7A72F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Scarico di sostanze inquinanti dalle lavorazioni e/o dagli insediamenti civili di cantiere, senza adeguato pretrattamento chimico-fisico;</w:t>
      </w:r>
    </w:p>
    <w:p w14:paraId="0099203D"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Inserimento in alveo di opere definitive o provvisionali;</w:t>
      </w:r>
    </w:p>
    <w:p w14:paraId="0D7661C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Approvvigionamenti non corretti rispetto alle reali esigenze di cantiere;</w:t>
      </w:r>
    </w:p>
    <w:p w14:paraId="11911FA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Dimensionamento non corretto degli impianti di trattamento delle acque;</w:t>
      </w:r>
    </w:p>
    <w:p w14:paraId="0778164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Perdite dalla rete idrica di cantiere;</w:t>
      </w:r>
    </w:p>
    <w:p w14:paraId="24FBAAB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Sversamento accidentale/spill di sostanze pericolose e/o rifiuti nel recettore idrico.</w:t>
      </w:r>
    </w:p>
    <w:p w14:paraId="65D1663D" w14:textId="77777777" w:rsidR="009E3228" w:rsidRPr="004C012B" w:rsidRDefault="009E3228" w:rsidP="009E3228">
      <w:pPr>
        <w:pStyle w:val="Corpotesto"/>
        <w:spacing w:after="0"/>
        <w:jc w:val="both"/>
      </w:pPr>
    </w:p>
    <w:p w14:paraId="2D4C315A" w14:textId="6380AABD"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sezione gestione delle risorse idriche definisce attività, responsabilità e criteri di gestione volti a identificare:</w:t>
      </w:r>
    </w:p>
    <w:p w14:paraId="5F0E1D2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sorgenti che possono originare un potenziale impatto sulle acque superficiali;</w:t>
      </w:r>
    </w:p>
    <w:p w14:paraId="3B81BB6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 recettori sensibili;</w:t>
      </w:r>
    </w:p>
    <w:p w14:paraId="7B006FBB"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 percorsi preferenziali e i rischi associati all’impatto ambientale atteso su tali recettori;</w:t>
      </w:r>
    </w:p>
    <w:p w14:paraId="5ACB540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tutti gli impianti di adduzione, trattamento e scarico previsti;</w:t>
      </w:r>
    </w:p>
    <w:p w14:paraId="4563EE4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tutte le funzioni/attività (sanitarie, industriali etc.) per cui è necessaria la fornitura idrica;</w:t>
      </w:r>
    </w:p>
    <w:p w14:paraId="25B81FA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una stima dei volumi necessari per ciascuna funzione/attività;</w:t>
      </w:r>
    </w:p>
    <w:p w14:paraId="23A36D6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un programma di controlli atto a verificare tali stime e a valutare eventuali perdite o sprechi.</w:t>
      </w:r>
    </w:p>
    <w:p w14:paraId="4FA84462" w14:textId="77777777" w:rsidR="009E3228" w:rsidRPr="004C012B" w:rsidRDefault="009E3228" w:rsidP="009E3228">
      <w:pPr>
        <w:pStyle w:val="Corpotesto"/>
        <w:spacing w:after="0"/>
        <w:ind w:left="1287"/>
        <w:jc w:val="both"/>
      </w:pPr>
    </w:p>
    <w:p w14:paraId="05544024"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Allegato al PGAC, l’Appaltatore dovrà presentare alla DL, per approvazione, la “Relazione di analisi del ciclo delle acque”, redatta secondo quanto previsto dal CA specifico. A titolo di esempio, la Relazione deve includere (da mantenere sempre aggiornati e disponibili in cantiere):</w:t>
      </w:r>
    </w:p>
    <w:p w14:paraId="0C2D6512"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layout con tutti gli impianti di adduzione, trattamento e scarico delle acque;</w:t>
      </w:r>
    </w:p>
    <w:p w14:paraId="448B1BA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elenco funzioni e le attività per le quali è necessaria la fornitura;</w:t>
      </w:r>
    </w:p>
    <w:p w14:paraId="27B0FE1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schema logico di uso della risorsa idrica (approvvigionamento – uso – trattamento – scarico);</w:t>
      </w:r>
    </w:p>
    <w:p w14:paraId="4C11383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schemi progettuali degli impianti di trattamento (se applicabile).</w:t>
      </w:r>
    </w:p>
    <w:p w14:paraId="4BA73B4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stima dei volumi necessari per ciascuna funzione/attività suddetta;</w:t>
      </w:r>
    </w:p>
    <w:p w14:paraId="6998DDD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piano di controlli atto a verificare le suddette stime e a valutare eventuali perdite/sprechi.</w:t>
      </w:r>
    </w:p>
    <w:p w14:paraId="288367E9" w14:textId="77777777" w:rsidR="009E3228" w:rsidRPr="004C012B" w:rsidRDefault="009E3228" w:rsidP="009E3228">
      <w:pPr>
        <w:pStyle w:val="Corpotesto"/>
        <w:spacing w:after="0"/>
        <w:ind w:left="1287"/>
        <w:jc w:val="both"/>
      </w:pPr>
    </w:p>
    <w:p w14:paraId="54361136"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manutenzione delle apparecchiature afferenti al sistema di gestione delle risorse idriche di cantiere (compresi pozzetti di scarico/vasche Imhoff, sistemi di dissabbiatura/ disoleazione e fosse settiche) deve essere eseguita in linea con il Piano di Manutenzione redatto dall’Appaltatore (ed allegato al PGAC) e rendicontata con apposito modulo.</w:t>
      </w:r>
    </w:p>
    <w:p w14:paraId="393F2DF8"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Il bilancio idrico deve essere formalizzato mediante registrazione mensile dei volumi di acqua in ingresso e uscita dal cantiere e confrontato coi dati storici di consumo (per rilevare eventuali anomalie) per mezzo di apposito modulo.</w:t>
      </w:r>
    </w:p>
    <w:p w14:paraId="47D34568"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assicura di:</w:t>
      </w:r>
    </w:p>
    <w:p w14:paraId="0F1A771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Adottare le misure necessarie all'eliminazione degli sprechi ed alla riduzione dei consumi e ad incrementare riciclo e riutilizzo, anche mediante l'utilizzo delle migliori tecniche disponibili [art. 98 D.Lgs. 152/06];</w:t>
      </w:r>
    </w:p>
    <w:p w14:paraId="055815DD"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Ottenere preventiva autorizzazione per tutti gli scarichi (Art. 124, c.7, del D.Lgs 152/2006 e s.m.i.);</w:t>
      </w:r>
    </w:p>
    <w:p w14:paraId="1F4B649A"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Ottenere preventiva autorizzazione per tutti gli approvvigionamenti;</w:t>
      </w:r>
    </w:p>
    <w:p w14:paraId="2A5F2CF5" w14:textId="30AEE8B4"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Mantenere attive e aggiornate tutte le autorizzazioni agli scarichi rilasciate</w:t>
      </w:r>
      <w:r w:rsidR="685A66AD" w:rsidRPr="5894F9D7">
        <w:rPr>
          <w:rFonts w:ascii="Times New Roman" w:hAnsi="Times New Roman"/>
          <w:sz w:val="24"/>
          <w:szCs w:val="24"/>
        </w:rPr>
        <w:t>;</w:t>
      </w:r>
    </w:p>
    <w:p w14:paraId="204C71A5"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Ottemperare alle norme tecniche e alle diverse prescrizioni contenute all’interno delle autorizzazioni, con particolare riferimento ai limiti di emissione, che in nessun caso possono essere meno restrittivi di quelli fissati dal D.Lgs. 152/06:</w:t>
      </w:r>
    </w:p>
    <w:p w14:paraId="2FB09B16" w14:textId="046193F3" w:rsidR="009E3228" w:rsidRPr="002A512A" w:rsidRDefault="009E3228" w:rsidP="002A512A">
      <w:pPr>
        <w:numPr>
          <w:ilvl w:val="2"/>
          <w:numId w:val="9"/>
        </w:numPr>
        <w:suppressAutoHyphens/>
        <w:spacing w:after="0" w:line="240" w:lineRule="auto"/>
        <w:jc w:val="both"/>
        <w:rPr>
          <w:rFonts w:ascii="Times New Roman" w:hAnsi="Times New Roman"/>
          <w:sz w:val="24"/>
          <w:szCs w:val="24"/>
        </w:rPr>
      </w:pPr>
      <w:r w:rsidRPr="002A512A">
        <w:rPr>
          <w:rFonts w:ascii="Times New Roman" w:hAnsi="Times New Roman"/>
          <w:sz w:val="24"/>
          <w:szCs w:val="24"/>
        </w:rPr>
        <w:t xml:space="preserve">Per scarico in acque superficiali e in fognatura: Parte III, Allegato </w:t>
      </w:r>
      <w:r w:rsidR="00B31D58">
        <w:rPr>
          <w:rFonts w:ascii="Times New Roman" w:hAnsi="Times New Roman"/>
          <w:sz w:val="24"/>
          <w:szCs w:val="24"/>
        </w:rPr>
        <w:t>1.</w:t>
      </w:r>
      <w:r w:rsidRPr="002A512A">
        <w:rPr>
          <w:rFonts w:ascii="Times New Roman" w:hAnsi="Times New Roman"/>
          <w:sz w:val="24"/>
          <w:szCs w:val="24"/>
        </w:rPr>
        <w:t>5, Tabella 3;</w:t>
      </w:r>
    </w:p>
    <w:p w14:paraId="253A7429" w14:textId="62CC7771" w:rsidR="009E3228" w:rsidRPr="002A512A" w:rsidRDefault="009E3228" w:rsidP="002A512A">
      <w:pPr>
        <w:numPr>
          <w:ilvl w:val="2"/>
          <w:numId w:val="9"/>
        </w:numPr>
        <w:suppressAutoHyphens/>
        <w:spacing w:after="0" w:line="240" w:lineRule="auto"/>
        <w:jc w:val="both"/>
        <w:rPr>
          <w:rFonts w:ascii="Times New Roman" w:hAnsi="Times New Roman"/>
          <w:sz w:val="24"/>
          <w:szCs w:val="24"/>
        </w:rPr>
      </w:pPr>
      <w:r w:rsidRPr="002A512A">
        <w:rPr>
          <w:rFonts w:ascii="Times New Roman" w:hAnsi="Times New Roman"/>
          <w:sz w:val="24"/>
          <w:szCs w:val="24"/>
        </w:rPr>
        <w:t xml:space="preserve">Per scarico su suolo: Parte terza, Allegato </w:t>
      </w:r>
      <w:r w:rsidR="00B31D58">
        <w:rPr>
          <w:rFonts w:ascii="Times New Roman" w:hAnsi="Times New Roman"/>
          <w:sz w:val="24"/>
          <w:szCs w:val="24"/>
        </w:rPr>
        <w:t>1.</w:t>
      </w:r>
      <w:r w:rsidRPr="002A512A">
        <w:rPr>
          <w:rFonts w:ascii="Times New Roman" w:hAnsi="Times New Roman"/>
          <w:sz w:val="24"/>
          <w:szCs w:val="24"/>
        </w:rPr>
        <w:t>5, Tabella 4.</w:t>
      </w:r>
    </w:p>
    <w:p w14:paraId="4E870237"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Rendere accessibili tutti gli scarichi di acque reflue, ad eccezione di quelli domestici e di quelli ad essi assimilati, per il campionamento e la verifica da parte delle autorità competenti, affinché possano essere eseguiti i controlli nel punto assunto per le misurazioni [art. 129 D.Lgs. 152/06];</w:t>
      </w:r>
    </w:p>
    <w:p w14:paraId="2C6CD019"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Eseguire i campionamenti degli scarichi di acque reflue, secondo quanto previsto dagli atti autorizzativi o da eventuali prescrizioni, subito a monte del punto di immissione in tutti gli impluvi naturali, le acque superficiali e sotterranee, interne e marine, nonché in fogna, sul suolo e nel sottosuolo [art. 100 c. 3 D.Lgs. 152/06]; le informazioni relative devono essere registrate su apposito modulo.</w:t>
      </w:r>
    </w:p>
    <w:p w14:paraId="657819EF"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Vietare il conseguimento dei valori limite di emissione mediante diluizione con acque prelevate esclusivamente allo scopo [art. 100 c. 5 D.Lgs. 152/06];</w:t>
      </w:r>
    </w:p>
    <w:p w14:paraId="4B87D145"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Provvedere al pagamento degli oneri relativi all’approvvigionamento e ai servizi di fognatura e depurazione per gli scarichi [art. 154-155 D.Lgs. 152/06], ove applicabile.</w:t>
      </w:r>
    </w:p>
    <w:p w14:paraId="3474300A" w14:textId="77777777" w:rsidR="009E3228" w:rsidRPr="009E3228" w:rsidRDefault="009E3228" w:rsidP="009E3228">
      <w:pPr>
        <w:rPr>
          <w:rFonts w:ascii="Times New Roman" w:hAnsi="Times New Roman"/>
          <w:sz w:val="24"/>
          <w:szCs w:val="24"/>
        </w:rPr>
      </w:pPr>
    </w:p>
    <w:p w14:paraId="6863BFA7"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assicura di ottemperare a tutte le prescrizioni specifiche (ad es. monitoraggi periodici, reportistica etc.) che saranno formulate dalle Autorità Competenti in sede di rilascio delle diverse autorizzazioni.</w:t>
      </w:r>
    </w:p>
    <w:p w14:paraId="55BC6992"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A titolo esemplificativo, poi, l’Appaltatore assicura di:</w:t>
      </w:r>
    </w:p>
    <w:p w14:paraId="382AE234"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realizzare le opere di regimazione delle acque superficiali (fossi di guardia, canalette, pozzetti o vasche di sedimentazione) e le sistemazioni ambientali atte ad evitare formazione di fenomeni erosivi e dissesti e incremento del trasporto solido ed eventuali diffusioni di inquinanti, in modo da limitare l’ingresso delle acque meteoriche dilavanti dalle aree esterne al cantiere stesso.</w:t>
      </w:r>
    </w:p>
    <w:p w14:paraId="6034A86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trattare, se possibile, le acque reflue derivanti dalle attività di cantiere al fine di un possibile riutilizzo all’interno del cantiere stesso (minimizzando così i volumi scaricati e i rifiuti prodotti);</w:t>
      </w:r>
    </w:p>
    <w:p w14:paraId="5F2D442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eseguire periodicamente le attività di mantenimento delle cordolature atte ad impedire il ruscellamento delle acque meteoriche verso i corpi idrici superficiali, al fine di ripulirle dai detriti che si depositano a seguito di piogge intense ed evitare fenomeni di occlusione;</w:t>
      </w:r>
    </w:p>
    <w:p w14:paraId="669C194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asfaltare i piazzali e i parcheggi e garantire il drenaggio delle acque da essi provenienti tramite canalette e tubazioni che recapitano in appositi impianti di depurazione;</w:t>
      </w:r>
    </w:p>
    <w:p w14:paraId="0D82B0D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collettare le acque di dilavamento delle zone di cantiere ad opera delle acque di prima pioggia, delle acque di officina e di quelle dall'impianto di lavaggio gomme attraverso opportuna rete di convogliamento ad apposito impianto di depurazione/disoleazione;</w:t>
      </w:r>
    </w:p>
    <w:p w14:paraId="69C68E6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rendere sempre disponibile un kit di protezione in caso di rilasci accidentali nelle acque (ad es. panni assorbenti, granuli oleoassorbenti, sabbia, big-bags, fusti/taniche, rotolo telo in PVC etc);</w:t>
      </w:r>
    </w:p>
    <w:p w14:paraId="0151FA0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inibire lo scarico e provvedere quanto prima al suo ripristino in caso di mancato o non corretto funzionamento del relativo impianto di trattamento;</w:t>
      </w:r>
    </w:p>
    <w:p w14:paraId="40F0EA7B"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valutare il mantenimento, in caso di approvvigionamento da corsi idrici superficiali di modesta portata, del deflusso minimo vitale di tale corpo;</w:t>
      </w:r>
    </w:p>
    <w:p w14:paraId="75603CA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rimuovere la copertura vegetale e del suolo per il tempo e lo spazio minimi necessari alle necessità di svolgimento dei lavori.</w:t>
      </w:r>
    </w:p>
    <w:p w14:paraId="08040BBF" w14:textId="77777777" w:rsidR="009E3228" w:rsidRPr="004C012B" w:rsidRDefault="009E3228" w:rsidP="009E3228">
      <w:pPr>
        <w:pStyle w:val="Corpotesto"/>
        <w:spacing w:after="0"/>
        <w:ind w:left="1287"/>
        <w:jc w:val="both"/>
      </w:pPr>
    </w:p>
    <w:p w14:paraId="1E4344AD"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Nei cantieri in cui operano più Appaltatori, questi devono esercitare un coordinamento tra di essi, al fine di permettere l’adozione volontaria di misure collettive per la prevenzione e riduzione degli impatti derivanti da una scorretta gestione delle risorse idriche di cantiere.</w:t>
      </w:r>
    </w:p>
    <w:p w14:paraId="15AE73B9" w14:textId="77777777" w:rsidR="00D24BF2" w:rsidRPr="004C012B" w:rsidRDefault="00D24BF2">
      <w:pPr>
        <w:rPr>
          <w:rFonts w:ascii="Times New Roman" w:hAnsi="Times New Roman"/>
          <w:bCs/>
          <w:sz w:val="24"/>
          <w:szCs w:val="26"/>
        </w:rPr>
      </w:pPr>
      <w:r w:rsidRPr="004C012B">
        <w:rPr>
          <w:rFonts w:ascii="Times New Roman" w:hAnsi="Times New Roman"/>
          <w:bCs/>
          <w:sz w:val="24"/>
          <w:szCs w:val="26"/>
        </w:rPr>
        <w:br w:type="page"/>
      </w:r>
    </w:p>
    <w:p w14:paraId="609A2FA3" w14:textId="77777777" w:rsidR="009E3228" w:rsidRPr="004C012B" w:rsidRDefault="009E3228" w:rsidP="00E81C08">
      <w:pPr>
        <w:pStyle w:val="Titolo3"/>
      </w:pPr>
      <w:bookmarkStart w:id="1564" w:name="_Toc46233093"/>
      <w:bookmarkStart w:id="1565" w:name="_Toc129185733"/>
      <w:r w:rsidRPr="004C012B">
        <w:lastRenderedPageBreak/>
        <w:t>Gestione terre e rocce</w:t>
      </w:r>
      <w:bookmarkEnd w:id="1564"/>
      <w:bookmarkEnd w:id="1565"/>
    </w:p>
    <w:p w14:paraId="1622593C"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sezione “Gestione terre e rocce da scavo” riporta attività, responsabilità, metodologie, adempimenti normativi, procedure di autocontrollo e criteri relativi alla gestione delle terre e rocce da scavo durante le operazioni di cantiere al fine di dare evidenza dei seguenti aspetti:</w:t>
      </w:r>
    </w:p>
    <w:p w14:paraId="3EC5FE2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 rispetto della normativa vigente, a livello nazionale, regionale e locale e delle prescrizioni previste dagli atti autorizzativi del progetto;</w:t>
      </w:r>
    </w:p>
    <w:p w14:paraId="4CB50B1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Limitazione dell’impatto ambientale delle operazioni;</w:t>
      </w:r>
    </w:p>
    <w:p w14:paraId="58767BA4"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Misurazione degli eventuali scostamenti dal Piano di Utilizzo (PdU) approvato o dalla Dichiarazione di Utilizzo (DdU);</w:t>
      </w:r>
    </w:p>
    <w:p w14:paraId="5472351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Gestione della filiera di utilizzo dei materiali;</w:t>
      </w:r>
    </w:p>
    <w:p w14:paraId="3C6ABBF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Tracciabilità della suddetta filiera, mediante rendicontazione e archiviazione dei documenti richiesti;</w:t>
      </w:r>
    </w:p>
    <w:p w14:paraId="65BAF1E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Esecuzione autocontrolli sulla conformità operativa ai diversi adempimenti;</w:t>
      </w:r>
    </w:p>
    <w:p w14:paraId="4FDF746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Adozione delle eventuali misure di mitigazione, in caso di non conformità.</w:t>
      </w:r>
    </w:p>
    <w:p w14:paraId="4A815774" w14:textId="77777777" w:rsidR="009E3228" w:rsidRPr="004C012B" w:rsidRDefault="009E3228" w:rsidP="009E3228">
      <w:pPr>
        <w:spacing w:after="120"/>
        <w:ind w:left="567"/>
        <w:jc w:val="both"/>
        <w:rPr>
          <w:rFonts w:ascii="Times New Roman" w:hAnsi="Times New Roman"/>
          <w:bCs/>
          <w:sz w:val="24"/>
          <w:szCs w:val="26"/>
        </w:rPr>
      </w:pPr>
    </w:p>
    <w:p w14:paraId="5F04D448" w14:textId="77777777" w:rsidR="009E3228" w:rsidRPr="004C012B" w:rsidRDefault="009E3228" w:rsidP="008D14DE">
      <w:pPr>
        <w:spacing w:after="0" w:line="240" w:lineRule="auto"/>
        <w:ind w:left="567"/>
        <w:jc w:val="both"/>
        <w:rPr>
          <w:rFonts w:ascii="Times New Roman" w:hAnsi="Times New Roman"/>
          <w:sz w:val="24"/>
          <w:szCs w:val="24"/>
        </w:rPr>
      </w:pPr>
      <w:bookmarkStart w:id="1566" w:name="_Toc515012644"/>
      <w:bookmarkStart w:id="1567" w:name="_Toc23845754"/>
      <w:r w:rsidRPr="004C012B">
        <w:rPr>
          <w:rFonts w:ascii="Times New Roman" w:hAnsi="Times New Roman"/>
          <w:sz w:val="24"/>
          <w:szCs w:val="24"/>
        </w:rPr>
        <w:t>Nell’ambito delle operazioni autorizzate, le terre e rocce da scavo derivano da attività di scavo in sotterranea oppure di scavi all’aperto.</w:t>
      </w:r>
    </w:p>
    <w:p w14:paraId="5750B18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Come principio generale, il riutilizzo del materiale scavato all’interno della stessa opera o in altra opera come sottoprodotto è da preferirsi rispetto all’utilizzo di materiale proveniente dall’esterno dell’opera, così da limitare il ricorso a materie prime di nuova estrazione.</w:t>
      </w:r>
    </w:p>
    <w:p w14:paraId="4DB6C2E2"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gestione delle terre e rocce da scavo può avvenire attraverso diversi possibili percorsi, sulla base della necessità/possibilità di riutilizzo o meno del materiale, come rappresentato di seguito sintetizzato:</w:t>
      </w:r>
    </w:p>
    <w:p w14:paraId="775F3F3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Riutilizzo ai sensi dell'art. 185 del D.Lgs. 152/06 e s.m.i.</w:t>
      </w:r>
    </w:p>
    <w:p w14:paraId="1C088556"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L’art. 185 del D.Lgs. 152/06 prevede che le terre e rocce da scavo non contaminate provenienti dalla attività di scavo possano essere riutilizzate a fini di costruzione allo stato naturale nello stesso sito in cui sono state scavate. Secondo quanto disposto dall’art. 24 del DPR 120/2017, al fine di poter riutilizzare presso il medesimo sito di produzione, le matrici di scavo dovranno essere sottoposte alle analisi chimico-fisiche prescritte dal predetto articolo di legge.</w:t>
      </w:r>
    </w:p>
    <w:p w14:paraId="4776D111" w14:textId="7B3224A1"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Riutilizzo ai sensi dell’art. 184 bis D.Lgs. 152/06 e s.m.i e del D.M. 161/12 (art. 15 disposizioni finali e transitorie) e del DPR n. </w:t>
      </w:r>
      <w:r w:rsidRPr="1F918657">
        <w:rPr>
          <w:rFonts w:ascii="Times New Roman" w:hAnsi="Times New Roman"/>
          <w:sz w:val="24"/>
          <w:szCs w:val="24"/>
        </w:rPr>
        <w:t xml:space="preserve">120 del 13 giugno 2017 </w:t>
      </w:r>
      <w:r w:rsidR="443D746B" w:rsidRPr="00535A82">
        <w:rPr>
          <w:rFonts w:ascii="Times New Roman" w:hAnsi="Times New Roman"/>
          <w:sz w:val="24"/>
          <w:szCs w:val="24"/>
        </w:rPr>
        <w:t>e del Decreto del Ministero della Transizione Ecologica n. 152 del 27 Settembre 2022.</w:t>
      </w:r>
      <w:r w:rsidR="15D30203" w:rsidRPr="662B381E">
        <w:rPr>
          <w:rFonts w:ascii="Times New Roman" w:hAnsi="Times New Roman"/>
          <w:sz w:val="24"/>
          <w:szCs w:val="24"/>
        </w:rPr>
        <w:t xml:space="preserve"> </w:t>
      </w:r>
      <w:r w:rsidRPr="004C012B">
        <w:rPr>
          <w:rFonts w:ascii="Times New Roman" w:hAnsi="Times New Roman"/>
          <w:sz w:val="24"/>
          <w:szCs w:val="24"/>
        </w:rPr>
        <w:t>L’art. 184 bis del D.Lgs. 152/06 prevede che ogni sostanza od oggetto, se soddisfa tutte le condizioni previste dal comma 1 del medesimo articolo, può essere considerata un sottoprodotto e non un rifiuto. Ai sensi del predetto articolo, le terre e rocce da scavo prodotte durante l’esecuzione di un intervento possono essere considerate come sottoprodotto e come tale essere gestite purché siano rispettate le condizioni e le prescrizioni dettate dai predetti riferimenti di legge.</w:t>
      </w:r>
    </w:p>
    <w:p w14:paraId="343F5DA8" w14:textId="77777777" w:rsidR="008D14DE" w:rsidRPr="004C012B" w:rsidRDefault="008D14DE" w:rsidP="008D14DE">
      <w:pPr>
        <w:spacing w:after="0" w:line="240" w:lineRule="auto"/>
        <w:ind w:left="567"/>
        <w:jc w:val="both"/>
        <w:rPr>
          <w:rFonts w:ascii="Times New Roman" w:hAnsi="Times New Roman"/>
          <w:sz w:val="24"/>
          <w:szCs w:val="24"/>
        </w:rPr>
      </w:pPr>
    </w:p>
    <w:p w14:paraId="7DF8BFC2" w14:textId="77777777" w:rsidR="009E3228" w:rsidRPr="004C012B" w:rsidRDefault="009E3228" w:rsidP="009E3228">
      <w:pPr>
        <w:spacing w:after="120"/>
        <w:ind w:left="567"/>
        <w:jc w:val="both"/>
        <w:rPr>
          <w:rFonts w:ascii="Times New Roman" w:hAnsi="Times New Roman"/>
          <w:sz w:val="24"/>
          <w:szCs w:val="26"/>
          <w:u w:val="single"/>
        </w:rPr>
      </w:pPr>
      <w:r w:rsidRPr="004C012B">
        <w:rPr>
          <w:rFonts w:ascii="Times New Roman" w:hAnsi="Times New Roman"/>
          <w:sz w:val="24"/>
          <w:szCs w:val="26"/>
          <w:u w:val="single"/>
        </w:rPr>
        <w:t>Smaltimento rifiuti</w:t>
      </w:r>
    </w:p>
    <w:p w14:paraId="4AE16B7D"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terre e rocce da scavo che non rispettino i requisiti di sottoprodotto previsti dalle normative suddette o che non siano gestite secondo quanto da queste previsto, son sottoposte alla legislazione sui rifiuti e come tali dovranno essere trattate (DLgs 152/06 Parte IV).</w:t>
      </w:r>
    </w:p>
    <w:p w14:paraId="44E5778C"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sezione “Gestione terre e rocce da scavo” definisce attività, responsabilità e criteri volti a: </w:t>
      </w:r>
    </w:p>
    <w:p w14:paraId="3228073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Rendicontare la produzione e l’utilizzo dei materiali;</w:t>
      </w:r>
    </w:p>
    <w:p w14:paraId="44AA4650"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Gestire i depositi temporanei e le modalità di trasporto;</w:t>
      </w:r>
    </w:p>
    <w:p w14:paraId="535849C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Effettuare la caratterizzazione dei materiali;</w:t>
      </w:r>
    </w:p>
    <w:p w14:paraId="7D12FB2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Gestire la documentazione di registrazione e tracciabilità;</w:t>
      </w:r>
    </w:p>
    <w:p w14:paraId="5C3B142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Risolvere le eventuali non conformità rilevate;</w:t>
      </w:r>
    </w:p>
    <w:p w14:paraId="6180697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Pianificare gli autocontrolli.</w:t>
      </w:r>
    </w:p>
    <w:p w14:paraId="1659EF04" w14:textId="77777777" w:rsidR="00A92476" w:rsidRPr="004C012B" w:rsidRDefault="00A92476" w:rsidP="002A512A">
      <w:pPr>
        <w:pStyle w:val="Corpotesto"/>
        <w:spacing w:after="0"/>
        <w:ind w:left="1287"/>
        <w:jc w:val="both"/>
      </w:pPr>
    </w:p>
    <w:p w14:paraId="13333390" w14:textId="77777777" w:rsidR="009E3228" w:rsidRPr="004C012B" w:rsidRDefault="009E3228" w:rsidP="00E81C08">
      <w:pPr>
        <w:pStyle w:val="Titolo3"/>
      </w:pPr>
      <w:bookmarkStart w:id="1568" w:name="_Toc129185734"/>
      <w:r w:rsidRPr="004C012B">
        <w:lastRenderedPageBreak/>
        <w:t>Piano di utilizzo/Dichiarazione di utilizzo</w:t>
      </w:r>
      <w:bookmarkEnd w:id="1568"/>
    </w:p>
    <w:p w14:paraId="2E4DDD40"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attività di gestione delle terre e rocce da scavo prevedono tre distinti momenti di attuazione:</w:t>
      </w:r>
    </w:p>
    <w:p w14:paraId="7C2DB417"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 fase di progettazione: nel caso di interventi sottoposti a VIA, la redazione del PdU di terre e rocce da scavo; invece, nel caso di progetti non sottoposti a VIA, la redazione di un documento contenente i criteri di gestone delle terre e rocce da scavo; in ogni caso, la redazione del documento di “Monitoraggio dell’attuazione del Piano di Utilizzo” (tipologico);</w:t>
      </w:r>
    </w:p>
    <w:p w14:paraId="0062E06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prima dell’inizio dei lavori: nel caso di interventi non soggetti a VIA, la predisposizione della DdU da parte dell’Appaltatore in coerenza con il documento di progetto inerente i criteri di gestione delle terre e rocce da scavo;</w:t>
      </w:r>
    </w:p>
    <w:p w14:paraId="6C468CD4"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in corso d’opera: l’applicazione del PdU o della DdU e la verifica della corretta applicazione degli stessi, con riferimento al documento “Monitoraggio dell’attuazione del Piano di Utilizzo”, reso operativo dall’Appaltatore, qualora necessario, mediante sua eventuale revisione/modifica. </w:t>
      </w:r>
    </w:p>
    <w:p w14:paraId="69958592" w14:textId="77777777" w:rsidR="009E3228" w:rsidRPr="009E3228" w:rsidRDefault="009E3228" w:rsidP="009E3228">
      <w:pPr>
        <w:spacing w:after="120"/>
        <w:ind w:left="567"/>
        <w:jc w:val="both"/>
        <w:rPr>
          <w:rFonts w:ascii="Times New Roman" w:hAnsi="Times New Roman"/>
          <w:sz w:val="24"/>
          <w:szCs w:val="26"/>
        </w:rPr>
      </w:pPr>
    </w:p>
    <w:p w14:paraId="28321120" w14:textId="52F489B1" w:rsidR="009E3228" w:rsidRPr="008D14DE" w:rsidRDefault="009E3228" w:rsidP="008D14DE">
      <w:pPr>
        <w:spacing w:after="0" w:line="240" w:lineRule="auto"/>
        <w:ind w:left="567"/>
        <w:jc w:val="both"/>
        <w:rPr>
          <w:rFonts w:ascii="Times New Roman" w:hAnsi="Times New Roman"/>
          <w:sz w:val="24"/>
          <w:szCs w:val="24"/>
        </w:rPr>
      </w:pPr>
      <w:r w:rsidRPr="430D4D5D">
        <w:rPr>
          <w:rFonts w:ascii="Times New Roman" w:hAnsi="Times New Roman"/>
          <w:sz w:val="24"/>
          <w:szCs w:val="24"/>
        </w:rPr>
        <w:t>Il PdU indica:</w:t>
      </w:r>
    </w:p>
    <w:p w14:paraId="23C7BF5C"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ubicazione dei siti di produzione dei materiali da scavo con l'indicazione dei relativi volumi in banco suddivisi nelle diverse litologie;</w:t>
      </w:r>
    </w:p>
    <w:p w14:paraId="4104F1E1"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ubicazione dei siti di utilizzo e individuazione dei processi industriali di impiego dei materiali da scavo con l'indicazione dei relativi volumi di utilizzo suddivisi nelle diverse tipologie e sulla base della provenienza dai vari siti di produzione. I siti e i processi industriali di impiego possono essere alternativi tra loro;</w:t>
      </w:r>
    </w:p>
    <w:p w14:paraId="75C02D2F"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operazioni di normale pratica industriale finalizzate a migliorare le caratteristiche merceologiche, tecniche e prestazionali dei materiali da scavo per il loro utilizzo;</w:t>
      </w:r>
    </w:p>
    <w:p w14:paraId="68926C37"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modalità di esecuzione e risultanze della caratterizzazione ambientale dei materiali da scavo eseguita in fase progettuale, indicando in particolare:</w:t>
      </w:r>
    </w:p>
    <w:p w14:paraId="544E7BD5" w14:textId="77777777" w:rsidR="009E3228" w:rsidRPr="009E3228" w:rsidRDefault="009E3228" w:rsidP="00E37DF8">
      <w:pPr>
        <w:pStyle w:val="Corpotesto"/>
        <w:numPr>
          <w:ilvl w:val="1"/>
          <w:numId w:val="39"/>
        </w:numPr>
        <w:spacing w:after="0"/>
        <w:jc w:val="both"/>
      </w:pPr>
      <w:r w:rsidRPr="009E3228">
        <w:t xml:space="preserve">i risultati dell'indagine conoscitiva dell'area di intervento (fonti bibliografiche, studi pregressi, fonti cartografiche, ecc) con particolare attenzione alle attività antropiche svolte nel sito o di caratteristiche naturali dei siti che possono comportare la presenza di materiali con sostanze specifiche; </w:t>
      </w:r>
    </w:p>
    <w:p w14:paraId="61F16BE6" w14:textId="77777777" w:rsidR="009E3228" w:rsidRPr="009E3228" w:rsidRDefault="009E3228" w:rsidP="00E37DF8">
      <w:pPr>
        <w:pStyle w:val="Corpotesto"/>
        <w:numPr>
          <w:ilvl w:val="1"/>
          <w:numId w:val="39"/>
        </w:numPr>
        <w:spacing w:after="0"/>
        <w:jc w:val="both"/>
      </w:pPr>
      <w:r w:rsidRPr="009E3228">
        <w:t xml:space="preserve">le modalità di campionamento, preparazione dei campioni ed analisi con indicazione del set dei parametri analitici considerati che tenga conto della composizione naturale dei materiali da scavo, delle attività antropiche pregresse svolte nel sito di produzione e delle tecniche di scavo che si prevede di adottare e che comunque espliciti quanto indicato in normativa; </w:t>
      </w:r>
    </w:p>
    <w:p w14:paraId="05C54860" w14:textId="77777777" w:rsidR="009E3228" w:rsidRPr="009E3228" w:rsidRDefault="009E3228" w:rsidP="00E37DF8">
      <w:pPr>
        <w:pStyle w:val="Corpotesto"/>
        <w:numPr>
          <w:ilvl w:val="1"/>
          <w:numId w:val="39"/>
        </w:numPr>
        <w:spacing w:after="0"/>
        <w:jc w:val="both"/>
      </w:pPr>
      <w:r w:rsidRPr="009E3228">
        <w:t>indicazione della necessità o meno di ulteriori approfondimenti in corso d'opera e dei relativi criteri generali da eseguirsi secondo quanto indicato da normativa;</w:t>
      </w:r>
    </w:p>
    <w:p w14:paraId="7C763AFA"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ubicazione degli eventuali siti di deposito intermedio in attesa di utilizzo, anche alternativi tra loro con l'indicazione dei tempi di deposito;</w:t>
      </w:r>
    </w:p>
    <w:p w14:paraId="5EC17A2F" w14:textId="77777777" w:rsidR="009E3228" w:rsidRPr="002A512A"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individuazione dei percorsi previsti per il trasporto materiale da scavo tra le diverse aree impiegate nel processo di gestione (siti di produzione, aree di caratterizzazione, aree di deposito in attesa di utilizzo, siti di utilizzo e processi industriali di impiego) ed indicazione delle modalità di trasporto previste (a mezzo strada, ferrovia, slurrydotto, nastro trasportatore, ecc.).</w:t>
      </w:r>
    </w:p>
    <w:p w14:paraId="3F795689" w14:textId="3634402D" w:rsidR="009E3228" w:rsidRPr="008D14DE" w:rsidRDefault="009E3228" w:rsidP="008D14DE">
      <w:pPr>
        <w:spacing w:after="0" w:line="240" w:lineRule="auto"/>
        <w:ind w:left="567"/>
        <w:jc w:val="both"/>
        <w:rPr>
          <w:rFonts w:ascii="Times New Roman" w:hAnsi="Times New Roman"/>
          <w:sz w:val="24"/>
          <w:szCs w:val="24"/>
        </w:rPr>
      </w:pPr>
      <w:r w:rsidRPr="430D4D5D">
        <w:rPr>
          <w:rFonts w:ascii="Times New Roman" w:hAnsi="Times New Roman"/>
          <w:sz w:val="24"/>
          <w:szCs w:val="24"/>
        </w:rPr>
        <w:t xml:space="preserve">Il Proponente del PdU comunica all’Autorità Competente, ai sensi della normativa applicabile, il nome dell’Esecutore prima dell’inizio dei lavori di realizzazione dell’opera. A far data dalla suddetta comunicazione, l’Esecutore è tenuto a far proprio e rispettare il PdU. </w:t>
      </w:r>
    </w:p>
    <w:p w14:paraId="2CF98A1B" w14:textId="77777777" w:rsidR="009E3228" w:rsidRPr="008D14DE" w:rsidRDefault="009E3228" w:rsidP="008D14DE">
      <w:pPr>
        <w:spacing w:after="0" w:line="240" w:lineRule="auto"/>
        <w:ind w:left="567"/>
        <w:jc w:val="both"/>
        <w:rPr>
          <w:rFonts w:ascii="Times New Roman" w:hAnsi="Times New Roman"/>
          <w:sz w:val="24"/>
          <w:szCs w:val="24"/>
        </w:rPr>
      </w:pPr>
      <w:r w:rsidRPr="008D14DE">
        <w:rPr>
          <w:rFonts w:ascii="Times New Roman" w:hAnsi="Times New Roman"/>
          <w:sz w:val="24"/>
          <w:szCs w:val="24"/>
        </w:rPr>
        <w:t xml:space="preserve">La DdU deve indicare la sussistenza delle condizioni previste per il sottoprodotto. Nella dichiarazione il produttore indica le quantità di terre e rocce da scavo destinate all'utilizzo come sottoprodotti, l'eventuale sito di deposito intermedio, il sito di destinazione, gli estremi delle autorizzazioni per la realizzazione delle opere e i tempi previsti per l'utilizzo, che non possono comunque superare un anno dalla data di produzione delle terre e rocce da scavo, salvo il caso in cui l'opera nella quale le terre e </w:t>
      </w:r>
      <w:r w:rsidRPr="008D14DE">
        <w:rPr>
          <w:rFonts w:ascii="Times New Roman" w:hAnsi="Times New Roman"/>
          <w:sz w:val="24"/>
          <w:szCs w:val="24"/>
        </w:rPr>
        <w:lastRenderedPageBreak/>
        <w:t>rocce da scavo qualificate come sottoprodotti sono destinate ad essere utilizzate, preveda un termine di esecuzione superiore.</w:t>
      </w:r>
    </w:p>
    <w:p w14:paraId="7C33FA75"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Ciò rende l’Esecutore responsabile di una serie di attività:</w:t>
      </w:r>
    </w:p>
    <w:p w14:paraId="711C53BC" w14:textId="0CCD8C04"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predisporre e gestire i depositi intermedi delle terre;</w:t>
      </w:r>
    </w:p>
    <w:p w14:paraId="66C54F9A"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effettuare la caratterizzazione in corso d’opera del materiale;</w:t>
      </w:r>
    </w:p>
    <w:p w14:paraId="3A8BADF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organizzare il trasporto delle terre fuori dal sito di produzione;</w:t>
      </w:r>
    </w:p>
    <w:p w14:paraId="1B9DF9EF"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attestare l’avvenuto utilizzo delle terre prodotte;</w:t>
      </w:r>
    </w:p>
    <w:p w14:paraId="1689FC7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gestire le eventuali non conformità e/o emergenze;</w:t>
      </w:r>
    </w:p>
    <w:p w14:paraId="46A68B36"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redigere tutta la documentazione per garantire la tracciabilità del processo;</w:t>
      </w:r>
    </w:p>
    <w:p w14:paraId="7E3782BC"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archiviare e rendere disponibile la documentazione per verifiche e controlli.</w:t>
      </w:r>
    </w:p>
    <w:p w14:paraId="329F6A9F" w14:textId="77777777" w:rsidR="009E3228" w:rsidRPr="004C012B" w:rsidRDefault="009E3228" w:rsidP="009E3228">
      <w:pPr>
        <w:pStyle w:val="Corpotesto"/>
        <w:spacing w:after="0"/>
        <w:jc w:val="both"/>
      </w:pPr>
    </w:p>
    <w:p w14:paraId="59527DC1" w14:textId="710384ED" w:rsidR="000037A2" w:rsidRPr="000037A2" w:rsidRDefault="009E3228" w:rsidP="000037A2">
      <w:pPr>
        <w:spacing w:after="0" w:line="240" w:lineRule="auto"/>
        <w:ind w:left="567"/>
        <w:jc w:val="both"/>
        <w:rPr>
          <w:rFonts w:ascii="Times New Roman" w:hAnsi="Times New Roman"/>
          <w:b/>
          <w:bCs/>
          <w:sz w:val="24"/>
          <w:szCs w:val="24"/>
        </w:rPr>
      </w:pPr>
      <w:r w:rsidRPr="000037A2">
        <w:rPr>
          <w:rFonts w:ascii="Times New Roman" w:hAnsi="Times New Roman"/>
          <w:b/>
          <w:bCs/>
          <w:sz w:val="24"/>
          <w:szCs w:val="24"/>
        </w:rPr>
        <w:t>Bilancio statico</w:t>
      </w:r>
    </w:p>
    <w:p w14:paraId="6E4F0719"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L’Appaltatore, prima di iniziare la movimentazione dei materiali e a seguito della comunicazione del Proponente, è tenuto a confermare o correggere il bilancio statico di progetto riportato nel PdU. </w:t>
      </w:r>
    </w:p>
    <w:p w14:paraId="68D04B08"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Nel corso dei lavori, l’Appaltatore è tenuto ad aggiornare il bilancio statico in occasione di ogni variante progettuale. Nel bilancio statico devono essere indicati sia i volumi a finire che le quantità progressive.</w:t>
      </w:r>
    </w:p>
    <w:p w14:paraId="19DB62FA"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Lo scopo dell’aggiornamento periodico del bilancio statico è valutare progressivamente lo scostamento rispetto ai volumi dichiarati nel PdU ed autorizzati dall’Autorità Competente e quindi la eventuale necessità di gestire una modifica sostanziale (si veda il paragrafo successivo).</w:t>
      </w:r>
    </w:p>
    <w:p w14:paraId="1070C7F9" w14:textId="77777777" w:rsidR="009E3228" w:rsidRPr="004C012B" w:rsidRDefault="009E3228" w:rsidP="009E3228">
      <w:pPr>
        <w:spacing w:after="120"/>
        <w:ind w:left="567"/>
        <w:jc w:val="both"/>
        <w:rPr>
          <w:rFonts w:ascii="Times New Roman" w:hAnsi="Times New Roman"/>
          <w:sz w:val="24"/>
          <w:szCs w:val="26"/>
        </w:rPr>
      </w:pPr>
    </w:p>
    <w:p w14:paraId="51B442F2" w14:textId="77777777" w:rsidR="009E3228" w:rsidRPr="000037A2" w:rsidRDefault="009E3228" w:rsidP="000037A2">
      <w:pPr>
        <w:spacing w:after="0" w:line="240" w:lineRule="auto"/>
        <w:ind w:left="567"/>
        <w:jc w:val="both"/>
        <w:rPr>
          <w:rFonts w:ascii="Times New Roman" w:hAnsi="Times New Roman"/>
          <w:b/>
          <w:bCs/>
          <w:sz w:val="24"/>
          <w:szCs w:val="24"/>
        </w:rPr>
      </w:pPr>
      <w:r w:rsidRPr="004C012B">
        <w:rPr>
          <w:rFonts w:ascii="Times New Roman" w:hAnsi="Times New Roman"/>
          <w:b/>
          <w:bCs/>
          <w:sz w:val="24"/>
          <w:szCs w:val="24"/>
        </w:rPr>
        <w:t>Variazioni del Piano di Utilizzo/Dichiarazione di Utilizzo</w:t>
      </w:r>
    </w:p>
    <w:p w14:paraId="0B790D31"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In caso di modifica sostanziale (definita dalla normativa applicabile) delle condizioni di produzione e/o utilizzo delle terre e rocce da scavo riportate nel PdU o nella DdU, il Proponente o l’Esecutore hanno facoltà di aggiornare il Piano/la Dichiarazione.</w:t>
      </w:r>
    </w:p>
    <w:p w14:paraId="3DFBCB05"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dovrà considerare obbligatoriamente, nell’ambito delle attività relative alla gestione delle terre e rocce da scavo, tutte le indicazioni e prescrizioni definite dalle Autorità.</w:t>
      </w:r>
    </w:p>
    <w:p w14:paraId="7FA85DD2" w14:textId="77777777" w:rsidR="009E3228" w:rsidRPr="004C012B" w:rsidRDefault="009E3228" w:rsidP="009E3228">
      <w:pPr>
        <w:spacing w:after="120"/>
        <w:ind w:left="567"/>
        <w:jc w:val="both"/>
        <w:rPr>
          <w:rFonts w:ascii="Times New Roman" w:hAnsi="Times New Roman"/>
          <w:sz w:val="24"/>
          <w:szCs w:val="26"/>
        </w:rPr>
      </w:pPr>
    </w:p>
    <w:p w14:paraId="79244DC7" w14:textId="77777777" w:rsidR="009E3228" w:rsidRPr="000037A2" w:rsidRDefault="009E3228" w:rsidP="000037A2">
      <w:pPr>
        <w:spacing w:after="0" w:line="240" w:lineRule="auto"/>
        <w:ind w:left="567"/>
        <w:jc w:val="both"/>
        <w:rPr>
          <w:rFonts w:ascii="Times New Roman" w:hAnsi="Times New Roman"/>
          <w:b/>
          <w:bCs/>
          <w:sz w:val="24"/>
          <w:szCs w:val="24"/>
        </w:rPr>
      </w:pPr>
      <w:r w:rsidRPr="004C012B">
        <w:rPr>
          <w:rFonts w:ascii="Times New Roman" w:hAnsi="Times New Roman"/>
          <w:b/>
          <w:bCs/>
          <w:sz w:val="24"/>
          <w:szCs w:val="24"/>
        </w:rPr>
        <w:t>Deposito intermedio</w:t>
      </w:r>
    </w:p>
    <w:p w14:paraId="00C8BB51"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Il PGAC dovrà contenere l’indicazione e la descrizione dei siti di deposito intermedio, come previsti dal PdU approvato o dalla Dichiarazione, i quali devono avere area e volume sufficiente a garantire il tempo di permanenza necessario per l’effettuazione del campionamento e delle analisi delle rocce e terre, nonché per una agevole movimentazione dei mezzi. </w:t>
      </w:r>
    </w:p>
    <w:p w14:paraId="2FC6B4D2"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Al fine di minimizzare gli impatti ambientali, i depositi intermedi sono realizzati con: </w:t>
      </w:r>
    </w:p>
    <w:p w14:paraId="75139E13"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sistema di regimazione e convogliamento delle acque superficiali; </w:t>
      </w:r>
    </w:p>
    <w:p w14:paraId="0CA436A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impianto di raccolta e gestione (sedimentazione) delle acque di dilavamento; </w:t>
      </w:r>
    </w:p>
    <w:p w14:paraId="12D25F2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impermeabilizzazione della superficie a tutela del terreno sottostante; </w:t>
      </w:r>
    </w:p>
    <w:p w14:paraId="2B98CF2E"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adozione di misure idonee (ad es., copertura, inerbimento, protezioni perimetrali) a limitare i disturbi ed i rischi causati da produzione di polvere e di materiali trasportati dal vento;</w:t>
      </w:r>
    </w:p>
    <w:p w14:paraId="2050EF28"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compartimenti che identifichino, con opportuna segnalazione, i diversi cumuli di materiale, per evitare la commistione tra le rocce e terre di scavo già analizzate e quelle in corso di indagine;</w:t>
      </w:r>
    </w:p>
    <w:p w14:paraId="5BF38408"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separazione fisica e gestione autonoma rispetto ai riﬁuti eventualmente presenti nel sito;</w:t>
      </w:r>
    </w:p>
    <w:p w14:paraId="281D111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apposita e visibile segnaletica che indichi le informazioni relative al sito di produzione, il tipo e le quantità del materiale depositato, nonché i dati amministrativi del PdU/DdU.</w:t>
      </w:r>
    </w:p>
    <w:p w14:paraId="7E2514DD" w14:textId="77777777" w:rsidR="009E3228" w:rsidRPr="004C012B" w:rsidRDefault="009E3228" w:rsidP="009E3228">
      <w:pPr>
        <w:rPr>
          <w:rFonts w:ascii="Times New Roman" w:hAnsi="Times New Roman"/>
          <w:b/>
          <w:bCs/>
          <w:sz w:val="24"/>
          <w:szCs w:val="24"/>
        </w:rPr>
      </w:pPr>
    </w:p>
    <w:p w14:paraId="6F9E5200" w14:textId="77777777" w:rsidR="009E3228" w:rsidRPr="000037A2" w:rsidRDefault="009E3228" w:rsidP="000037A2">
      <w:pPr>
        <w:spacing w:after="0" w:line="240" w:lineRule="auto"/>
        <w:ind w:left="567"/>
        <w:jc w:val="both"/>
        <w:rPr>
          <w:rFonts w:ascii="Times New Roman" w:hAnsi="Times New Roman"/>
          <w:b/>
          <w:bCs/>
          <w:sz w:val="24"/>
          <w:szCs w:val="24"/>
        </w:rPr>
      </w:pPr>
      <w:r w:rsidRPr="004C012B">
        <w:rPr>
          <w:rFonts w:ascii="Times New Roman" w:hAnsi="Times New Roman"/>
          <w:b/>
          <w:bCs/>
          <w:sz w:val="24"/>
          <w:szCs w:val="24"/>
        </w:rPr>
        <w:t>Caratterizzazione</w:t>
      </w:r>
    </w:p>
    <w:p w14:paraId="27BCC39C"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caratterizzazione (analisi svolta per attestare la sussistenza dei titoli di compatibilità ambientale) durante l’esecuzione dell’opera potrà essere condotta, in base alle specifiche esigenze operative e logistiche della cantierizzazione, con una delle seguenti modalità: </w:t>
      </w:r>
    </w:p>
    <w:p w14:paraId="0FA90A05"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direttamente sull’area di scavo e/o sul fronte di avanzamento; </w:t>
      </w:r>
    </w:p>
    <w:p w14:paraId="62F22D31"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 xml:space="preserve">su cumuli all’interno delle opportune aree di cantierizzazione; </w:t>
      </w:r>
    </w:p>
    <w:p w14:paraId="7FBCA6A9" w14:textId="77777777" w:rsidR="009E3228" w:rsidRPr="004C012B" w:rsidRDefault="150D4775" w:rsidP="002A512A">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nell’intera area di intervento. </w:t>
      </w:r>
    </w:p>
    <w:p w14:paraId="035296E3" w14:textId="77777777" w:rsidR="009E3228" w:rsidRPr="004C012B" w:rsidRDefault="009E3228" w:rsidP="002A512A">
      <w:pPr>
        <w:suppressAutoHyphens/>
        <w:spacing w:after="0" w:line="240" w:lineRule="auto"/>
        <w:ind w:left="1418"/>
        <w:jc w:val="both"/>
        <w:rPr>
          <w:rFonts w:ascii="Times New Roman" w:hAnsi="Times New Roman"/>
          <w:sz w:val="24"/>
          <w:szCs w:val="24"/>
        </w:rPr>
      </w:pPr>
    </w:p>
    <w:p w14:paraId="12732EC0"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in merito alla caratterizzazione in corso d’opera, ha l’obbligo di osservare i protocolli operativi e le disposizioni che potranno essere emanate dalle autorità competenti nelle specifiche situazioni ambientali.</w:t>
      </w:r>
    </w:p>
    <w:p w14:paraId="67D53CA3" w14:textId="1C52887D"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L’Appaltatore dovrà descrivere all’interno del PGAC le modalità previste per la caratterizzazione delle terre e rocce da scavo. Per ciascuna attività di caratterizzazione sarà compilato il relativo verbale di campionamento e acquisito il certificato di laboratorio contenente le risultanze delle analisi chimiche ed il confronto con la Tabella 1 Allegato 5 Parte IV del D. Lgs. 152/06. </w:t>
      </w:r>
    </w:p>
    <w:p w14:paraId="7A843598"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registrazione di tutti i dati relativi alle caratterizzazioni avviene mediante apposito registro.</w:t>
      </w:r>
    </w:p>
    <w:p w14:paraId="3D08F624"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Prima di iniziare le attività di scavo, l’esecutore dovrà trasmettere alla Direzione Lavori, il crono programma delle caratterizzazioni, individuando per ciascuna WBS, il periodo presunto entro il quale saranno svolte le attività di caratterizzazione. </w:t>
      </w:r>
    </w:p>
    <w:p w14:paraId="1BD7888A"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L’Esecutore, con 3 giorni di preavviso, darà comunicazione alla Direzione Lavori delle attività di caratterizzazione ambientale; tale comunicazione dovrà contenere data, ora e luogo della caratterizzazione. </w:t>
      </w:r>
    </w:p>
    <w:p w14:paraId="15FAD18E" w14:textId="77777777" w:rsidR="001A4459" w:rsidRPr="004C012B" w:rsidRDefault="001A4459" w:rsidP="009E3228">
      <w:pPr>
        <w:rPr>
          <w:rFonts w:ascii="Times New Roman" w:hAnsi="Times New Roman"/>
          <w:b/>
          <w:bCs/>
          <w:sz w:val="24"/>
          <w:szCs w:val="24"/>
        </w:rPr>
      </w:pPr>
    </w:p>
    <w:p w14:paraId="369DD838" w14:textId="5B779779" w:rsidR="009E3228" w:rsidRPr="000037A2" w:rsidRDefault="009E3228" w:rsidP="000037A2">
      <w:pPr>
        <w:spacing w:after="0" w:line="240" w:lineRule="auto"/>
        <w:ind w:left="567"/>
        <w:jc w:val="both"/>
        <w:rPr>
          <w:rFonts w:ascii="Times New Roman" w:hAnsi="Times New Roman"/>
          <w:b/>
          <w:bCs/>
          <w:sz w:val="24"/>
          <w:szCs w:val="24"/>
        </w:rPr>
      </w:pPr>
      <w:r w:rsidRPr="004C012B">
        <w:rPr>
          <w:rFonts w:ascii="Times New Roman" w:hAnsi="Times New Roman"/>
          <w:b/>
          <w:bCs/>
          <w:sz w:val="24"/>
          <w:szCs w:val="24"/>
        </w:rPr>
        <w:t>Trasporto</w:t>
      </w:r>
    </w:p>
    <w:p w14:paraId="607CBE20"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Il trasporto delle terre scavate all’interno e all’esterno del cantiere deve avvenire secondo le modalità indicate nel Progetto Esecutivo e nel PdU approvato/DdU.</w:t>
      </w:r>
    </w:p>
    <w:p w14:paraId="2C96AD0A"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Ciascun mezzo in uscita dal cantiere che trasporti terre e rocce da scavo da riusare all’interno dell’opera dovrà essere accompagnato dal Documento di Trasporto (DdT) che attesti tipologia, provenienza e destinazione del materiale e indichi i dati del trasportatore.</w:t>
      </w:r>
    </w:p>
    <w:p w14:paraId="2B792330"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Il DdT deve essere predisposto in triplice copia: una per l’Esecutore, una per il Trasportatore e una per il Destinatario; nel caso il Proponente sia soggetto distinto dall’Esecutore, anche il Proponente deve averne una copia.</w:t>
      </w:r>
    </w:p>
    <w:p w14:paraId="6147B802"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Ciascun soggetto conserva la documentazione per 5 anni e la rende disponibile in ogni momento per verifiche ispettive o controlli da parte dell’Autorità che ne faccia richiesta.</w:t>
      </w:r>
    </w:p>
    <w:p w14:paraId="176B212F"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dovrà descrivere all’interno del PGAC le modalità previste per regolare e tracciare il trasporto delle terre e rocce da scavo.</w:t>
      </w:r>
    </w:p>
    <w:p w14:paraId="03E4D69A"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registrazione di tutti i dati relativi alle movimentazioni all’esterno del cantiere avviene mediante apposito registro. </w:t>
      </w:r>
    </w:p>
    <w:p w14:paraId="0E0EDB6B" w14:textId="77777777" w:rsidR="001A4459" w:rsidRPr="004C012B" w:rsidRDefault="001A4459" w:rsidP="009E3228">
      <w:pPr>
        <w:rPr>
          <w:rFonts w:ascii="Times New Roman" w:hAnsi="Times New Roman"/>
          <w:b/>
          <w:bCs/>
          <w:sz w:val="24"/>
          <w:szCs w:val="24"/>
        </w:rPr>
      </w:pPr>
    </w:p>
    <w:p w14:paraId="7D099334" w14:textId="6F28DF63" w:rsidR="009E3228" w:rsidRPr="000037A2" w:rsidRDefault="009E3228" w:rsidP="000037A2">
      <w:pPr>
        <w:spacing w:after="0" w:line="240" w:lineRule="auto"/>
        <w:ind w:left="567"/>
        <w:jc w:val="both"/>
        <w:rPr>
          <w:rFonts w:ascii="Times New Roman" w:hAnsi="Times New Roman"/>
          <w:b/>
          <w:bCs/>
          <w:sz w:val="24"/>
          <w:szCs w:val="24"/>
        </w:rPr>
      </w:pPr>
      <w:r w:rsidRPr="004C012B">
        <w:rPr>
          <w:rFonts w:ascii="Times New Roman" w:hAnsi="Times New Roman"/>
          <w:b/>
          <w:bCs/>
          <w:sz w:val="24"/>
          <w:szCs w:val="24"/>
        </w:rPr>
        <w:t>Dichiarazione di Avvenuto Utilizzo</w:t>
      </w:r>
    </w:p>
    <w:p w14:paraId="73613A1C"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A conclusione dei lavori di escavazione e dei lavori di utilizzo di tutta l’opera, l’Esecutore compilerà una Dichiarazione di Avvenuto Utilizzo (DAU) complessiva da rendere entro il termine in cui il PdU/ la DdU cessa di avere validità. </w:t>
      </w:r>
    </w:p>
    <w:p w14:paraId="73FF26B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Nel caso di opere infrastrutturali di particolare complessità e con notevoli volumi di terra mossi, durante la realizzazione dei lavori, l’Esecutore sarà tenuto a redigere con cadenza semestrale una DAU che, corredata dei certificati delle analisi effettuate sui campioni, attesti l’utilizzo dei materiali, sia riferito al periodo per il quale viene emessa che a consuntivo.</w:t>
      </w:r>
    </w:p>
    <w:p w14:paraId="1E7C9BD6"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registrazione di tutte le DAU (semestrali e finale complessiva) avviene con apposito registro.</w:t>
      </w:r>
    </w:p>
    <w:p w14:paraId="2D732F7E"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Ciascuna DAU sarà conservata per 5 anni dalla dichiarazione di avvenuto utilizzo e resa disponibile in ogni momento per verifiche ispettive o controlli da parte dell’Autorità che ne faccia richiesta.</w:t>
      </w:r>
    </w:p>
    <w:p w14:paraId="36F1CAF1"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Nell’ambito delle realizzazioni, è possibile la presenza di più Appaltatori, che risultano essere inquadrati sia come produttori sia come utilizzatori dei materiali di scavo. Nelle more della gestione a sottoprodotto delle terre da scavo ogni singolo appaltatore che utilizza il materiale di scavo di un altro nell’ambito del medesimo progetto, è qualificato come soggetto terzo ai sensi della normativa applicabile come esecutore del Piano di Utilizzo/DdU per il solo riutilizzo dei materiali escavati da altri esecutori.</w:t>
      </w:r>
    </w:p>
    <w:p w14:paraId="7503550B"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lastRenderedPageBreak/>
        <w:t>Gli Esecutori, intesi come produttori dei materiali di scavo, dovranno segnalare nella propria DAU il periodo entro il quale il soggetto quale utilizzatore deve completare l’utilizzo precisando il sito di destinazione finale, in conformità del PdU approvato/DdU e comunque rispettare le disposizioni al riguardo che potranno essere emesse dall’Autorità Competente.</w:t>
      </w:r>
    </w:p>
    <w:p w14:paraId="1BE26A81"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L’Impresa utilizzatrice dovrà garantire l’utilizzo dei materiali di scavo in opera entro i tempi indicati dall’Esecutore degli scavi nella propria DAU e secondo il cronoprogramma dell’opera.</w:t>
      </w:r>
    </w:p>
    <w:p w14:paraId="581C92BB"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Al termine delle operazioni di riutilizzo in sito di destinazione finale, l’Appaltatore deve darne comunicazione all’Autorità competente. Allo stesso tempo invierà la medesima comunicazione all’Esecutore degli scavi. L’omessa dichiarazione di avvenuto utilizzo da parte del soggetto terzo indicato comporta la cessazione, con effetto immediato, della qualifica del materiale escavato come sottoprodotto. E in tal senso l’Appaltatore utilizzatore sarà individuato come responsabile della variazione di inquadramento da sottoprodotti e delle conseguenze che questa variazione comporta.</w:t>
      </w:r>
    </w:p>
    <w:p w14:paraId="5B35EECB" w14:textId="77777777" w:rsidR="00D24BF2" w:rsidRPr="008D14DE"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Qualora la complessità del progetto preveda più appaltatori che risultano esecutori del Piano di Utilizzo/DdU e quindi responsabili della gestione delle terre e rocce da scavo, sarà obbligo dell’esecutore inteso come produttore degli scavi, su richiesta dell’Appaltatore utilizzatore, a fornire la documentazione atta a garantire l’inquadramento a sottoprodotto del materiale di scavo per il suo riutilizzo, dando la possibilità di verificare la provenienza in coerenza con quanto disposto dal PdU/DdU.</w:t>
      </w:r>
    </w:p>
    <w:p w14:paraId="3F16B9F0" w14:textId="77777777" w:rsidR="00D24BF2" w:rsidRDefault="00D24BF2">
      <w:pPr>
        <w:rPr>
          <w:rFonts w:ascii="Times New Roman" w:hAnsi="Times New Roman"/>
          <w:sz w:val="24"/>
          <w:szCs w:val="26"/>
        </w:rPr>
      </w:pPr>
      <w:r>
        <w:rPr>
          <w:rFonts w:ascii="Times New Roman" w:hAnsi="Times New Roman"/>
          <w:sz w:val="24"/>
          <w:szCs w:val="26"/>
        </w:rPr>
        <w:br w:type="page"/>
      </w:r>
    </w:p>
    <w:p w14:paraId="65E7FE02" w14:textId="77777777" w:rsidR="009E3228" w:rsidRPr="009E3228" w:rsidRDefault="009E3228" w:rsidP="00E81C08">
      <w:pPr>
        <w:pStyle w:val="Titolo3"/>
      </w:pPr>
      <w:bookmarkStart w:id="1569" w:name="_Toc46233094"/>
      <w:bookmarkStart w:id="1570" w:name="_Toc129185735"/>
      <w:bookmarkEnd w:id="1566"/>
      <w:bookmarkEnd w:id="1567"/>
      <w:r w:rsidRPr="009E3228">
        <w:lastRenderedPageBreak/>
        <w:t>Gestione rifiuti</w:t>
      </w:r>
      <w:bookmarkEnd w:id="1569"/>
      <w:bookmarkEnd w:id="1570"/>
    </w:p>
    <w:p w14:paraId="10087A0E" w14:textId="77777777" w:rsidR="009E3228" w:rsidRPr="008D14DE" w:rsidRDefault="009E3228" w:rsidP="008D14DE">
      <w:pPr>
        <w:spacing w:after="0" w:line="240" w:lineRule="auto"/>
        <w:ind w:left="567"/>
        <w:jc w:val="both"/>
        <w:rPr>
          <w:rFonts w:ascii="Times New Roman" w:hAnsi="Times New Roman"/>
          <w:sz w:val="24"/>
          <w:szCs w:val="24"/>
        </w:rPr>
      </w:pPr>
      <w:r w:rsidRPr="009E3228">
        <w:rPr>
          <w:rFonts w:ascii="Times New Roman" w:hAnsi="Times New Roman"/>
          <w:sz w:val="24"/>
          <w:szCs w:val="24"/>
        </w:rPr>
        <w:t>La sezione “Gestione Rifiuti” riporta</w:t>
      </w:r>
      <w:r w:rsidRPr="008D14DE">
        <w:rPr>
          <w:rFonts w:ascii="Times New Roman" w:hAnsi="Times New Roman"/>
          <w:sz w:val="24"/>
          <w:szCs w:val="24"/>
        </w:rPr>
        <w:t xml:space="preserve"> attività, responsabilità, metodologie, adempimenti normativi</w:t>
      </w:r>
      <w:r w:rsidRPr="009E3228">
        <w:rPr>
          <w:rFonts w:ascii="Times New Roman" w:hAnsi="Times New Roman"/>
          <w:sz w:val="24"/>
          <w:szCs w:val="24"/>
        </w:rPr>
        <w:t>, procedure di autocontrollo</w:t>
      </w:r>
      <w:r w:rsidRPr="008D14DE">
        <w:rPr>
          <w:rFonts w:ascii="Times New Roman" w:hAnsi="Times New Roman"/>
          <w:sz w:val="24"/>
          <w:szCs w:val="24"/>
        </w:rPr>
        <w:t xml:space="preserve"> e criteri relativi alla gestione dei rifiuti durante le operazioni di cantiere al fine di:</w:t>
      </w:r>
    </w:p>
    <w:p w14:paraId="303F3112"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verificare il rispetto della normativa vigente, a livello nazionale, regionale e locale e le prescrizioni previste dagli atti autorizzativi del progetto;</w:t>
      </w:r>
    </w:p>
    <w:p w14:paraId="034A4C0B"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esplicitare in modo chiaro il processo produttivo e le fasi di gestione del rifiuto; </w:t>
      </w:r>
    </w:p>
    <w:p w14:paraId="5535E26E" w14:textId="09BB1A45"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verificare il rispetto dei criteri di recupero e smaltimento del rifiuto previsti da normativa vigente e degli adempimenti amministrativi nella gestione del rifiuto (registro di carico e scarico, formulari di identificazione del rifiuto, modello unico di dichiarazione ambientale).</w:t>
      </w:r>
    </w:p>
    <w:p w14:paraId="369AB680" w14:textId="77777777" w:rsidR="00617742" w:rsidRDefault="00617742" w:rsidP="00617742">
      <w:pPr>
        <w:rPr>
          <w:rFonts w:ascii="Times New Roman" w:hAnsi="Times New Roman"/>
          <w:sz w:val="24"/>
          <w:szCs w:val="26"/>
        </w:rPr>
      </w:pPr>
    </w:p>
    <w:p w14:paraId="68581567" w14:textId="77777777" w:rsidR="00530C91" w:rsidRPr="00530C91" w:rsidRDefault="00A92476" w:rsidP="006C111C">
      <w:pPr>
        <w:pStyle w:val="Titolo4"/>
      </w:pPr>
      <w:r w:rsidRPr="00617742">
        <w:t xml:space="preserve">Origine e tipologie </w:t>
      </w:r>
      <w:r w:rsidR="009E3228" w:rsidRPr="00617742">
        <w:t>di rifiuti</w:t>
      </w:r>
    </w:p>
    <w:p w14:paraId="163A0682" w14:textId="77777777" w:rsidR="009E3228" w:rsidRPr="00530C91" w:rsidRDefault="009E3228" w:rsidP="008D14DE">
      <w:pPr>
        <w:spacing w:after="0" w:line="240" w:lineRule="auto"/>
        <w:ind w:left="567"/>
        <w:jc w:val="both"/>
        <w:rPr>
          <w:rFonts w:ascii="Times New Roman" w:hAnsi="Times New Roman"/>
          <w:sz w:val="24"/>
          <w:szCs w:val="24"/>
        </w:rPr>
      </w:pPr>
      <w:r w:rsidRPr="00530C91">
        <w:rPr>
          <w:rFonts w:ascii="Times New Roman" w:hAnsi="Times New Roman"/>
          <w:sz w:val="24"/>
          <w:szCs w:val="24"/>
        </w:rPr>
        <w:t>Le attività di cantiere che possono originare rifiuti sono (elenco esemplificativo e non esaustivo):</w:t>
      </w:r>
    </w:p>
    <w:p w14:paraId="4B1866E4"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Perforazione, escavazione e movimento terra non ricadenti nella categoria di sottoprodotto;</w:t>
      </w:r>
    </w:p>
    <w:p w14:paraId="0230257A"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Costruzione e demolizione di opere edili e civili;</w:t>
      </w:r>
    </w:p>
    <w:p w14:paraId="0C1A7B56"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Produzione di calcestruzzo e conglomerati bituminosi;</w:t>
      </w:r>
    </w:p>
    <w:p w14:paraId="6EFA46B1"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Impianti di depurazione;</w:t>
      </w:r>
    </w:p>
    <w:p w14:paraId="1276EAD5"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Lavorazioni industriali ed artigianali (ad es. carpenteria);</w:t>
      </w:r>
    </w:p>
    <w:p w14:paraId="771B9F5A"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Attività manutentive;</w:t>
      </w:r>
    </w:p>
    <w:p w14:paraId="79BD45D0"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Potabilizzazione e altri trattamenti delle acque e depurazione delle acque reflue;</w:t>
      </w:r>
    </w:p>
    <w:p w14:paraId="6D2C4228"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Gestione di uffici, cucine, mense, refettori, dormitori;</w:t>
      </w:r>
    </w:p>
    <w:p w14:paraId="55F2F3A3"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Attività di bonifica.</w:t>
      </w:r>
    </w:p>
    <w:p w14:paraId="64799ED6" w14:textId="77777777" w:rsidR="009E3228" w:rsidRPr="009E3228" w:rsidRDefault="009E3228" w:rsidP="00164F2D">
      <w:pPr>
        <w:pStyle w:val="Corpotesto"/>
        <w:spacing w:after="0"/>
        <w:ind w:left="1287"/>
        <w:jc w:val="both"/>
      </w:pPr>
    </w:p>
    <w:p w14:paraId="28CF63CA" w14:textId="77777777" w:rsidR="009E3228" w:rsidRPr="008D14DE" w:rsidRDefault="009E3228" w:rsidP="008D14DE">
      <w:pPr>
        <w:spacing w:after="0" w:line="240" w:lineRule="auto"/>
        <w:ind w:left="567"/>
        <w:jc w:val="both"/>
        <w:rPr>
          <w:rFonts w:ascii="Times New Roman" w:hAnsi="Times New Roman"/>
          <w:sz w:val="24"/>
          <w:szCs w:val="24"/>
        </w:rPr>
      </w:pPr>
      <w:r w:rsidRPr="008D14DE">
        <w:rPr>
          <w:rFonts w:ascii="Times New Roman" w:hAnsi="Times New Roman"/>
          <w:sz w:val="24"/>
          <w:szCs w:val="24"/>
        </w:rPr>
        <w:t>Inoltre, le aree di cantiere possono essere oggetto di abbandono di rifiuti di vario genere da parte di persone esterne alle attività o al cantiere stesso.</w:t>
      </w:r>
    </w:p>
    <w:p w14:paraId="37341360" w14:textId="77777777" w:rsidR="009E3228" w:rsidRPr="008D14DE" w:rsidRDefault="009E3228" w:rsidP="008D14DE">
      <w:pPr>
        <w:spacing w:after="0" w:line="240" w:lineRule="auto"/>
        <w:ind w:left="567"/>
        <w:jc w:val="both"/>
        <w:rPr>
          <w:rFonts w:ascii="Times New Roman" w:hAnsi="Times New Roman"/>
          <w:sz w:val="24"/>
          <w:szCs w:val="24"/>
        </w:rPr>
      </w:pPr>
      <w:r w:rsidRPr="008D14DE">
        <w:rPr>
          <w:rFonts w:ascii="Times New Roman" w:hAnsi="Times New Roman"/>
          <w:sz w:val="24"/>
          <w:szCs w:val="24"/>
        </w:rPr>
        <w:t>I rifiuti sono classificati secondo l’origine in “urbani” o “speciali” e secondo la pericolosità in “pericolosi” e “non pericolosi”.</w:t>
      </w:r>
    </w:p>
    <w:p w14:paraId="63D81F4B" w14:textId="77777777" w:rsidR="009E3228" w:rsidRPr="009E3228" w:rsidRDefault="009E3228" w:rsidP="00164F2D">
      <w:pPr>
        <w:spacing w:after="120"/>
        <w:ind w:left="567"/>
        <w:jc w:val="both"/>
        <w:rPr>
          <w:rFonts w:ascii="Times New Roman" w:hAnsi="Times New Roman"/>
          <w:sz w:val="24"/>
          <w:szCs w:val="26"/>
        </w:rPr>
      </w:pPr>
    </w:p>
    <w:p w14:paraId="75355CC8" w14:textId="77777777" w:rsidR="009E3228" w:rsidRPr="00164F2D" w:rsidRDefault="009E3228" w:rsidP="00164F2D">
      <w:pPr>
        <w:ind w:left="567"/>
        <w:jc w:val="both"/>
        <w:rPr>
          <w:rFonts w:ascii="Times New Roman" w:hAnsi="Times New Roman"/>
          <w:b/>
          <w:u w:val="single"/>
        </w:rPr>
      </w:pPr>
      <w:r w:rsidRPr="009E3228">
        <w:rPr>
          <w:rFonts w:ascii="Times New Roman" w:hAnsi="Times New Roman"/>
          <w:b/>
          <w:u w:val="single"/>
        </w:rPr>
        <w:t>Rifiuti urbani</w:t>
      </w:r>
    </w:p>
    <w:p w14:paraId="1B354B03"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da attività di uffici, cucine, mense, refettori, dormitori.</w:t>
      </w:r>
    </w:p>
    <w:p w14:paraId="668B6A5C" w14:textId="77777777" w:rsidR="009E3228" w:rsidRDefault="009E3228" w:rsidP="00164F2D">
      <w:pPr>
        <w:pStyle w:val="Corpotesto"/>
        <w:spacing w:after="0"/>
        <w:ind w:left="1287"/>
        <w:jc w:val="both"/>
      </w:pPr>
    </w:p>
    <w:p w14:paraId="0D7C3513" w14:textId="77777777" w:rsidR="00164F2D" w:rsidRPr="009E3228" w:rsidRDefault="00164F2D" w:rsidP="00164F2D">
      <w:pPr>
        <w:pStyle w:val="Corpotesto"/>
        <w:spacing w:after="0"/>
        <w:ind w:left="1287"/>
        <w:jc w:val="both"/>
      </w:pPr>
    </w:p>
    <w:p w14:paraId="710CD1B9" w14:textId="77777777" w:rsidR="009E3228" w:rsidRPr="009E3228" w:rsidRDefault="009E3228" w:rsidP="00164F2D">
      <w:pPr>
        <w:ind w:left="567"/>
        <w:jc w:val="both"/>
        <w:rPr>
          <w:rFonts w:ascii="Times New Roman" w:hAnsi="Times New Roman"/>
          <w:b/>
          <w:u w:val="single"/>
        </w:rPr>
      </w:pPr>
      <w:r w:rsidRPr="009E3228">
        <w:rPr>
          <w:rFonts w:ascii="Times New Roman" w:hAnsi="Times New Roman"/>
          <w:b/>
          <w:u w:val="single"/>
        </w:rPr>
        <w:t>Rifiuti speciali</w:t>
      </w:r>
    </w:p>
    <w:p w14:paraId="13D68C6A"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di demolizione e costruzione manufatti;</w:t>
      </w:r>
    </w:p>
    <w:p w14:paraId="28D568B2"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d’imballi di materiale edile, contenitori di prodotti edilizi;</w:t>
      </w:r>
    </w:p>
    <w:p w14:paraId="1E1E3242"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riconducibili ad attività di produzione di calcestruzzo, conglomerati bituminosi, impianti di fabbricazione;</w:t>
      </w:r>
    </w:p>
    <w:p w14:paraId="077ACD4B"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riconducibili agli impianti di depurazione;</w:t>
      </w:r>
    </w:p>
    <w:p w14:paraId="0D227C62"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derivanti da attività di scavo non ricadenti nella categoria di sottoprodotto;</w:t>
      </w:r>
    </w:p>
    <w:p w14:paraId="7F0A6FAC"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derivanti da lavorazioni industriali ed artigianali;</w:t>
      </w:r>
    </w:p>
    <w:p w14:paraId="4E6B22E7" w14:textId="77777777" w:rsidR="009E3228" w:rsidRPr="00A81F78"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Rifiuti derivanti da fanghi prodotti dalla potabilizzazione e da altri trattamenti delle acque e della depurazione delle acque reflue.</w:t>
      </w:r>
    </w:p>
    <w:p w14:paraId="7F26D6D9" w14:textId="77777777" w:rsidR="00164F2D" w:rsidRPr="009E3228" w:rsidRDefault="00164F2D" w:rsidP="00164F2D">
      <w:pPr>
        <w:pStyle w:val="Corpotesto"/>
        <w:spacing w:after="0"/>
        <w:ind w:left="1287"/>
        <w:jc w:val="both"/>
      </w:pPr>
    </w:p>
    <w:p w14:paraId="100D485C" w14:textId="77777777" w:rsidR="009E3228" w:rsidRPr="00164F2D" w:rsidRDefault="009E3228" w:rsidP="006C111C">
      <w:pPr>
        <w:pStyle w:val="Titolo4"/>
      </w:pPr>
      <w:r w:rsidRPr="00164F2D">
        <w:t xml:space="preserve">Piano </w:t>
      </w:r>
      <w:r w:rsidRPr="00B50B43">
        <w:t>di</w:t>
      </w:r>
      <w:r w:rsidRPr="00164F2D">
        <w:t xml:space="preserve"> gestione rifiuti</w:t>
      </w:r>
    </w:p>
    <w:p w14:paraId="689D98E8" w14:textId="0D8EDCB0"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Il Piano, redatto dall’Appaltatore secondo la linea guida allegata (Allegato </w:t>
      </w:r>
      <w:r w:rsidR="00686809">
        <w:rPr>
          <w:rFonts w:ascii="Times New Roman" w:hAnsi="Times New Roman"/>
          <w:sz w:val="24"/>
          <w:szCs w:val="24"/>
        </w:rPr>
        <w:t>1.</w:t>
      </w:r>
      <w:r w:rsidR="00F94C3E">
        <w:rPr>
          <w:rFonts w:ascii="Times New Roman" w:hAnsi="Times New Roman"/>
          <w:sz w:val="24"/>
          <w:szCs w:val="24"/>
        </w:rPr>
        <w:t>5</w:t>
      </w:r>
      <w:r w:rsidRPr="004C012B">
        <w:rPr>
          <w:rFonts w:ascii="Times New Roman" w:hAnsi="Times New Roman"/>
          <w:sz w:val="24"/>
          <w:szCs w:val="24"/>
        </w:rPr>
        <w:t xml:space="preserve">), deve indicare i rifiuti che l’Appaltatore prevede saranno prodotti nell’ambito del cantiere, in termini sia di tipologia che di </w:t>
      </w:r>
      <w:r w:rsidRPr="004C012B">
        <w:rPr>
          <w:rFonts w:ascii="Times New Roman" w:hAnsi="Times New Roman"/>
          <w:sz w:val="24"/>
          <w:szCs w:val="24"/>
        </w:rPr>
        <w:lastRenderedPageBreak/>
        <w:t xml:space="preserve">stima approssimativa, e deve individuare le modalità di raccolta, le aree destinate allo stoccaggio e le misure previste per evitare sversamenti accidentali, indebita commistione di rifiuti e una cattiva gestione in genere. Il Piano deve definire le modalità di tracciamento dei rifiuti nel rispetto della normativa vigente e saranno individuati i responsabili della tenuta della documentazione e del controllo dell’applicazione delle modalità previste nel Piano e nella stessa normativa. </w:t>
      </w:r>
    </w:p>
    <w:p w14:paraId="00FFF1EC" w14:textId="1A58462D"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documentazione sulla gestione dei rifiuti dovrà correttamente essere archiviata in cantiere e resa disponibile al DL e al </w:t>
      </w:r>
      <w:r w:rsidR="008E30CB">
        <w:rPr>
          <w:rFonts w:ascii="Times New Roman" w:hAnsi="Times New Roman"/>
          <w:sz w:val="24"/>
          <w:szCs w:val="24"/>
        </w:rPr>
        <w:t>RA</w:t>
      </w:r>
      <w:r w:rsidRPr="004C012B">
        <w:rPr>
          <w:rFonts w:ascii="Times New Roman" w:hAnsi="Times New Roman"/>
          <w:sz w:val="24"/>
          <w:szCs w:val="24"/>
        </w:rPr>
        <w:t>, nonché agli Enti di Controllo nei termini di legge.</w:t>
      </w:r>
    </w:p>
    <w:p w14:paraId="75F0A4F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Il PGR e la specifica sezione del PGAC devono contenere come minimo:</w:t>
      </w:r>
    </w:p>
    <w:p w14:paraId="2BF503A7"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Identificazione e caratterizzazione del rifiuto;</w:t>
      </w:r>
    </w:p>
    <w:p w14:paraId="7199E8F8"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Assegnazione del codice CER al rifiuto;</w:t>
      </w:r>
    </w:p>
    <w:p w14:paraId="388B60FD"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Deposito preliminare alla raccolta (deposito temporaneo);</w:t>
      </w:r>
    </w:p>
    <w:p w14:paraId="56149D28"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Etichettatura;</w:t>
      </w:r>
    </w:p>
    <w:p w14:paraId="6FDDD9CD"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Gestione del rifiuto in fase di deposito;</w:t>
      </w:r>
    </w:p>
    <w:p w14:paraId="2CF9783F"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Compilazione e vidimazione dei Formulari di Identificazione del Rifiuto (FIR) L’Appaltatore invia mensilmente alla DL, se previsto ai fini contabili, la copia conforme delle quarte copie dei FIR;</w:t>
      </w:r>
    </w:p>
    <w:p w14:paraId="7986DC94"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Compilazione dei Registri di Carico/Scarico;</w:t>
      </w:r>
    </w:p>
    <w:p w14:paraId="45C915D9"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Conferimento incarico ai trasportatori, intermediari e destini finali;</w:t>
      </w:r>
    </w:p>
    <w:p w14:paraId="4E57F7E1"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della validità delle autorizzazioni dei trasportatori, intermediari e destini;</w:t>
      </w:r>
    </w:p>
    <w:p w14:paraId="1FCD489C"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Corretto conferimento ai destini, mediante verifica del ritorno della 4a copia, per la corretta tracciabilità dei rifiuti, entro il tempo designato (90 giorni).</w:t>
      </w:r>
    </w:p>
    <w:p w14:paraId="2167424B"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Conservazione dei documenti con le corrette modalità e tempistiche;</w:t>
      </w:r>
    </w:p>
    <w:p w14:paraId="116704E0" w14:textId="77777777" w:rsidR="009E3228" w:rsidRPr="004C012B" w:rsidRDefault="150D4775" w:rsidP="00A81F78">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Compilazione della dichiarazione annuale (MUD-Modello Unico di Dichiarazione Ambientale).</w:t>
      </w:r>
    </w:p>
    <w:p w14:paraId="3832BFBF" w14:textId="77777777" w:rsidR="009E3228" w:rsidRPr="004C012B" w:rsidRDefault="009E3228" w:rsidP="009E3228">
      <w:pPr>
        <w:pStyle w:val="Corpotesto"/>
        <w:spacing w:after="0"/>
        <w:ind w:left="1287"/>
        <w:jc w:val="both"/>
      </w:pPr>
    </w:p>
    <w:p w14:paraId="0DF2C8F9"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nel redigere il PGR, deve indicare pratiche di controllo e monitoraggio delle aree di deposito dei rifiuti mettendo in conto tutti i possibili accorgimenti, tra cui a titolo esemplificativo e non esaustivo:</w:t>
      </w:r>
    </w:p>
    <w:p w14:paraId="3614AFFB"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Divieto di immettere rifiuti di una determinata tipologia in un sito non previsto, immettere rifiuti liquidi in aree non dotate di bacino di contenimento, lasciare contenitori vicino a caditoie di acque pluviali, abbandonare i rifiuti in aree non allestite al deposito temporaneo;</w:t>
      </w:r>
    </w:p>
    <w:p w14:paraId="52AFFA83"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Depositi temporanei situati lontano dagli alloggi e dalle vie di movimentazione, nel rispetto delle modalità tecniche di deposito e dei limiti normativi;</w:t>
      </w:r>
    </w:p>
    <w:p w14:paraId="442A549F"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Presenza di mezzi ed attrezzature necessarie per il contenimento di un eventuale sversamento e formazione erogata a tutti gli operatori per la gestione delle perdite;</w:t>
      </w:r>
    </w:p>
    <w:p w14:paraId="26FD3A38"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 ogni tipo di rifiuto, predisporre istruzioni operative per la raccolta, movimentazione in sito, deposito e smaltimento e attuare azioni di informazione e formazione alle persone coinvolte alla gestione del rifiuto;</w:t>
      </w:r>
    </w:p>
    <w:p w14:paraId="5BAF43BE"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 contenitori devono essere raggruppati per tipologie omogenee di rifiuti e disposti in maniera tale da consentire una facile ispezione, l’accertamento di eventuali perdite e la rapida rimozione di eventuali contenitori danneggiati;</w:t>
      </w:r>
    </w:p>
    <w:p w14:paraId="6DC6C236"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Ciascuna area di deposito deve essere contrassegnata da tabelle, ben visibili per dimensioni e collocazione, indicanti le norme per la manipolazione dei rifiuti e per il contenimento dei rischi per la salute dell’uomo e per l’ambiente; devono, inoltre, essere riportati i codici CER, lo stato fisico e la pericolosità dei rifiuti stoccati.</w:t>
      </w:r>
    </w:p>
    <w:p w14:paraId="7D158AEC" w14:textId="77777777" w:rsidR="009E3228" w:rsidRPr="004C012B" w:rsidRDefault="009E3228" w:rsidP="00624C76">
      <w:pPr>
        <w:suppressAutoHyphens/>
        <w:spacing w:after="0" w:line="240" w:lineRule="auto"/>
        <w:ind w:left="1418"/>
        <w:jc w:val="both"/>
        <w:rPr>
          <w:rFonts w:ascii="Times New Roman" w:hAnsi="Times New Roman"/>
          <w:sz w:val="24"/>
          <w:szCs w:val="24"/>
        </w:rPr>
      </w:pPr>
    </w:p>
    <w:p w14:paraId="3E7F82EF"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Le aree di deposito dei rifiuti, nonché le relative caratteristiche costruttive e le tipologie di rifiuti stoccabili, devono essere identificate dall’Appaltatore in un apposito registro. </w:t>
      </w:r>
    </w:p>
    <w:p w14:paraId="3CCEE6C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Il registro deve essere predisposto all’inizio delle attività di cantiere e compilato ed aggiornato durante la fase di esecuzione a seguito dell’evoluzione delle lavorazioni di cantiere.</w:t>
      </w:r>
    </w:p>
    <w:p w14:paraId="68779BCE"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lastRenderedPageBreak/>
        <w:t>L’Appaltatore dovrà effettuare la caratterizzazione in occasione del primo conferimento all’impianto di destino e successivamente ogni 12 mesi o, comunque, ogni volta che intervengano modifiche nella produzione del rifiuto che possano determinarne variazioni alla composizione.</w:t>
      </w:r>
    </w:p>
    <w:p w14:paraId="4FA12D4A"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L’Appaltatore deve predisporre ed attuare un Piano di Campionamento secondo quanto indicato nella norma ISO 10802:2013. </w:t>
      </w:r>
    </w:p>
    <w:p w14:paraId="75534898"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analisi dei campioni dei rifiuti devono essere effettuate da un Laboratorio accreditato secondo metodiche standardizzate e riconosciute valide a livello nazionale, comunitario o internazionale.</w:t>
      </w:r>
    </w:p>
    <w:p w14:paraId="1714F1D2"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deve annotare su apposito registro le informazioni relative alla caratterizzazione dei rifiuti generati durante le attività di cantiere, comprensive delle caratteristiche di pericolo.</w:t>
      </w:r>
    </w:p>
    <w:p w14:paraId="198DCFD8"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Qualora l’Appaltatore decida di prevedere un recupero dei rifiuti è tenuto a dare evidenza dell’attività alla DL nonché dell’avvenuto iter autorizzativo ai sensi del D.Lgs 152/2006 e s.m.i. e delle autorizzazioni conseguite, fornendo tutta la documentazione tecnica richiesta. </w:t>
      </w:r>
    </w:p>
    <w:p w14:paraId="2F8C10E8" w14:textId="77777777" w:rsidR="00D01A35" w:rsidRDefault="00D01A35" w:rsidP="008D14DE">
      <w:pPr>
        <w:spacing w:after="0" w:line="240" w:lineRule="auto"/>
        <w:ind w:left="567"/>
        <w:jc w:val="both"/>
        <w:rPr>
          <w:rFonts w:ascii="Times New Roman" w:hAnsi="Times New Roman"/>
          <w:sz w:val="24"/>
          <w:szCs w:val="24"/>
        </w:rPr>
      </w:pPr>
    </w:p>
    <w:p w14:paraId="47732C09" w14:textId="27FA30BD" w:rsidR="00D01A35" w:rsidRPr="004C012B" w:rsidRDefault="00D01A35" w:rsidP="008D14DE">
      <w:pPr>
        <w:spacing w:after="0" w:line="240" w:lineRule="auto"/>
        <w:ind w:left="567"/>
        <w:jc w:val="both"/>
        <w:rPr>
          <w:rFonts w:ascii="Times New Roman" w:hAnsi="Times New Roman"/>
          <w:sz w:val="24"/>
          <w:szCs w:val="24"/>
        </w:rPr>
      </w:pPr>
      <w:r>
        <w:rPr>
          <w:rFonts w:ascii="Times New Roman" w:hAnsi="Times New Roman"/>
          <w:sz w:val="24"/>
          <w:szCs w:val="24"/>
        </w:rPr>
        <w:t xml:space="preserve">La DL esegue </w:t>
      </w:r>
      <w:r w:rsidRPr="00D01A35">
        <w:rPr>
          <w:rFonts w:ascii="Times New Roman" w:hAnsi="Times New Roman"/>
          <w:sz w:val="24"/>
          <w:szCs w:val="24"/>
        </w:rPr>
        <w:t>controlli a campione in cantiere (anche visivi per quei cantieri dove non è presente lo strumento di pesa) per verificare la corrispondenza tra il peso dei rifiuti dichiarato/stimato in uscita dal cantiere e quello dichiarato all’interno della IV copia del formulario.</w:t>
      </w:r>
    </w:p>
    <w:p w14:paraId="706B610A" w14:textId="77777777" w:rsidR="00D24BF2" w:rsidRPr="004C012B" w:rsidRDefault="00D24BF2">
      <w:pPr>
        <w:rPr>
          <w:rFonts w:ascii="Times New Roman" w:hAnsi="Times New Roman"/>
          <w:sz w:val="24"/>
          <w:szCs w:val="26"/>
        </w:rPr>
      </w:pPr>
      <w:r w:rsidRPr="004C012B">
        <w:rPr>
          <w:rFonts w:ascii="Times New Roman" w:hAnsi="Times New Roman"/>
          <w:sz w:val="24"/>
          <w:szCs w:val="26"/>
        </w:rPr>
        <w:br w:type="page"/>
      </w:r>
    </w:p>
    <w:p w14:paraId="6276B916" w14:textId="77777777" w:rsidR="009E3228" w:rsidRPr="004C012B" w:rsidRDefault="009E3228" w:rsidP="00E81C08">
      <w:pPr>
        <w:pStyle w:val="Titolo3"/>
      </w:pPr>
      <w:bookmarkStart w:id="1571" w:name="_Toc46233095"/>
      <w:bookmarkStart w:id="1572" w:name="_Toc129185736"/>
      <w:r w:rsidRPr="004C012B">
        <w:lastRenderedPageBreak/>
        <w:t>Gestione delle attività di tutela di suolo e sottosuolo</w:t>
      </w:r>
      <w:bookmarkEnd w:id="1571"/>
      <w:bookmarkEnd w:id="1572"/>
    </w:p>
    <w:p w14:paraId="7FA775F4"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presente sezione riporta attività, responsabilità, metodologie, adempimenti normativi, procedure di autocontrollo e criteri relativi alla gestione delle attività di tutela di suolo e sottosuolo al fine di dare evidenza dei seguenti aspetti:</w:t>
      </w:r>
    </w:p>
    <w:p w14:paraId="5665003C"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 rispetto della normativa vigente, a livello nazionale, regionale e locale e delle prescrizioni previste dagli atti autorizzativi del progetto;</w:t>
      </w:r>
    </w:p>
    <w:p w14:paraId="7BC6DB87"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Controllo delle prestazioni ambientali in termini di potenziale impatto su suolo e sottosuolo;</w:t>
      </w:r>
    </w:p>
    <w:p w14:paraId="16E0D32A"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Minimizzazione dell’impatto dei cantieri sulla matrice suolo e sottosuolo;</w:t>
      </w:r>
    </w:p>
    <w:p w14:paraId="4A11B551"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Gestione delle potenziali contaminazioni di suolo e sottosuolo derivanti da attività di cantiere;</w:t>
      </w:r>
    </w:p>
    <w:p w14:paraId="2465D412"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Rendicontazione delle attività di controllo e gestione dei potenziali impatti.</w:t>
      </w:r>
    </w:p>
    <w:p w14:paraId="718582BD" w14:textId="77777777" w:rsidR="009E3228" w:rsidRPr="004C012B" w:rsidRDefault="009E3228" w:rsidP="009E3228">
      <w:pPr>
        <w:pStyle w:val="Corpotesto"/>
        <w:spacing w:after="0"/>
        <w:ind w:left="1287"/>
        <w:jc w:val="both"/>
      </w:pPr>
    </w:p>
    <w:p w14:paraId="29F5827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La disposizione si rende necessaria </w:t>
      </w:r>
      <w:r w:rsidR="00937B47" w:rsidRPr="004C012B">
        <w:rPr>
          <w:rFonts w:ascii="Times New Roman" w:hAnsi="Times New Roman"/>
          <w:sz w:val="24"/>
          <w:szCs w:val="24"/>
        </w:rPr>
        <w:t>poiché</w:t>
      </w:r>
      <w:r w:rsidRPr="004C012B">
        <w:rPr>
          <w:rFonts w:ascii="Times New Roman" w:hAnsi="Times New Roman"/>
          <w:sz w:val="24"/>
          <w:szCs w:val="24"/>
        </w:rPr>
        <w:t xml:space="preserve"> le attività svolte nei cantieri possono determinare rischi di:</w:t>
      </w:r>
    </w:p>
    <w:p w14:paraId="4A9A3DEF"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Erosione, che causa un rimodellamento della superficie terrestre determinata dalla rimozione di materiale dalla superficie dei suoli in prossimità del cantiere;</w:t>
      </w:r>
    </w:p>
    <w:p w14:paraId="1A46D098"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Contaminazione, causato da eventi accidentali sull’area di cantiere.</w:t>
      </w:r>
    </w:p>
    <w:p w14:paraId="29BD17BC" w14:textId="77777777" w:rsidR="009E3228" w:rsidRPr="004C012B" w:rsidRDefault="009E3228" w:rsidP="009E3228">
      <w:pPr>
        <w:pStyle w:val="Corpotesto"/>
        <w:spacing w:after="0"/>
        <w:ind w:left="1287"/>
        <w:jc w:val="both"/>
      </w:pPr>
    </w:p>
    <w:p w14:paraId="564449D5"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 fenomeni di erosione durante la fase di cantiere sono causati principalmente da:</w:t>
      </w:r>
    </w:p>
    <w:p w14:paraId="14D1559C"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Inesistente o limitata protezione da vegetazione e quindi maggior impatto delle precipitazioni e degli agenti atmosferici sul suolo;</w:t>
      </w:r>
    </w:p>
    <w:p w14:paraId="3DCE045C"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Diminuzione della stabilità degli aggregati;</w:t>
      </w:r>
    </w:p>
    <w:p w14:paraId="238A0A3A"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Creazione di pendii lunghi e ripidi;</w:t>
      </w:r>
    </w:p>
    <w:p w14:paraId="01B70D85"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Diminuzione dell’infiltrazione dell’acqua a causa del compattamento del terreno.</w:t>
      </w:r>
    </w:p>
    <w:p w14:paraId="668E4E80" w14:textId="77777777" w:rsidR="009E3228" w:rsidRPr="004C012B" w:rsidRDefault="009E3228" w:rsidP="009E3228">
      <w:pPr>
        <w:pStyle w:val="Corpotesto"/>
        <w:spacing w:after="0"/>
        <w:ind w:left="1287"/>
        <w:jc w:val="both"/>
      </w:pPr>
    </w:p>
    <w:p w14:paraId="7C6684A0"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potenziali contaminazioni di suolo (terreno superficiale e profondo) e sottosuolo (acque di falda) all’interno del cantiere sono le seguenti:</w:t>
      </w:r>
    </w:p>
    <w:p w14:paraId="03FAF633"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Sversamento accidentale di sostanze pericolose e/o rifiuti sul suolo;</w:t>
      </w:r>
    </w:p>
    <w:p w14:paraId="4DC3B09C"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Spill sul suolo di sostanze pericolose e/o carburanti causa mancanza bacino di contenimento;</w:t>
      </w:r>
    </w:p>
    <w:p w14:paraId="675B1F58"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Deposito prolungato di rifiuti liquidi/pericolosi su suolo nudo, senza apposito contenimento.</w:t>
      </w:r>
    </w:p>
    <w:p w14:paraId="2DCE6888" w14:textId="77777777" w:rsidR="009E3228" w:rsidRPr="004C012B" w:rsidRDefault="009E3228" w:rsidP="009E3228">
      <w:pPr>
        <w:spacing w:after="120"/>
        <w:ind w:left="567"/>
        <w:jc w:val="both"/>
        <w:rPr>
          <w:rFonts w:ascii="Times New Roman" w:hAnsi="Times New Roman"/>
          <w:bCs/>
          <w:sz w:val="24"/>
          <w:szCs w:val="26"/>
        </w:rPr>
      </w:pPr>
    </w:p>
    <w:p w14:paraId="628D0305"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sezione “Gestione delle attività di tutela di suolo e sottosuolo, riporta:</w:t>
      </w:r>
    </w:p>
    <w:p w14:paraId="56B9B9F2"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le sorgenti che possono originare un potenziale impatto su suolo e sottosuolo;</w:t>
      </w:r>
    </w:p>
    <w:p w14:paraId="2E1F5EAB"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 recettori sensibili;</w:t>
      </w:r>
    </w:p>
    <w:p w14:paraId="047F933A"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 percorsi preferenziali e i rischi associati all’impatto ambientale atteso su tali recettori.</w:t>
      </w:r>
    </w:p>
    <w:p w14:paraId="2D3FC807" w14:textId="77777777" w:rsidR="009E3228" w:rsidRPr="004C012B" w:rsidRDefault="009E3228" w:rsidP="009E3228">
      <w:pPr>
        <w:pStyle w:val="Corpotesto"/>
        <w:spacing w:after="0"/>
        <w:ind w:left="1287"/>
        <w:jc w:val="both"/>
      </w:pPr>
    </w:p>
    <w:p w14:paraId="02E9719D"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manutenzione delle attrezzature che possono generare un impatto negativo su suolo e/o sottosuolo deve essere eseguita in linea col Piano di Manutenzione redatto dall’Appaltatore (ed allegato al PGAC) e rendicontata su apposito modulo.</w:t>
      </w:r>
    </w:p>
    <w:p w14:paraId="50B848EF" w14:textId="408D85D4"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 xml:space="preserve">In relazione alla tutela di suolo e sottosuolo dovranno essere considerate tutte le prescrizioni ambientali derivanti dalla normativa vigente, sia nazionale che locale, e dagli atti autorizzativi ottenuti per l’esecuzione del progetto o per le lavorazioni </w:t>
      </w:r>
      <w:r w:rsidR="000037A2" w:rsidRPr="004C012B">
        <w:rPr>
          <w:rFonts w:ascii="Times New Roman" w:hAnsi="Times New Roman"/>
          <w:sz w:val="24"/>
          <w:szCs w:val="24"/>
        </w:rPr>
        <w:t>dello specifico</w:t>
      </w:r>
      <w:r w:rsidRPr="004C012B">
        <w:rPr>
          <w:rFonts w:ascii="Times New Roman" w:hAnsi="Times New Roman"/>
          <w:sz w:val="24"/>
          <w:szCs w:val="24"/>
        </w:rPr>
        <w:t xml:space="preserve"> cantiere.</w:t>
      </w:r>
    </w:p>
    <w:p w14:paraId="48D2DBCE"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In particolare l’Appaltatore, al verificarsi di un evento che sia potenzialmente in grado di contaminare il sito attiva la procedura di aui all’art. 242 D.Lgs 152/06.</w:t>
      </w:r>
    </w:p>
    <w:p w14:paraId="5C475CA7"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al fine di evitare e limitare fenomeni di inquinamento, assicura di:</w:t>
      </w:r>
    </w:p>
    <w:p w14:paraId="38BA654F"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pianificare le attività di ripristino delle aree di cantiere sviluppando un’analisi ante-operam atta a documentare la condizione originale dei terreni;</w:t>
      </w:r>
    </w:p>
    <w:p w14:paraId="61CD5E17"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prevedere idonea pavimentazione per le aree di stoccaggio e deposito materiali; </w:t>
      </w:r>
    </w:p>
    <w:p w14:paraId="1E9F82C2"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posizionare materiali, rifiuti liquidi e carburanti in fusti chiusi, su bacini di contenimento;</w:t>
      </w:r>
    </w:p>
    <w:p w14:paraId="6867FD41"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provvedere al lavaggio di autobetoniere e attrezzature impiegate per getti di calcestruzzo in aree di lavoro atte allo scopo, attrezzate con apposite vasche impermeabili e sistemi di raccolta;</w:t>
      </w:r>
    </w:p>
    <w:p w14:paraId="786B89F7"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vietare il lavaggio delle autobetoniere, pompe per i getti di calcestruzzo e spritz beton, fuori dalle aree predisposte;</w:t>
      </w:r>
    </w:p>
    <w:p w14:paraId="5098C363"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vietare lo scarico del calcestruzzo residuo direttamente sul suolo;</w:t>
      </w:r>
    </w:p>
    <w:p w14:paraId="0F8C9425"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effettuare tutte le lavorazioni che riguardano perforazioni e getti di calcestruzzo in prossimità delle falde idriche sotterranee previo intubamento ed isolamento del cavo al fine di evitare la dispersione del cemento e di altri additivi;</w:t>
      </w:r>
    </w:p>
    <w:p w14:paraId="1F1C077D"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provvedere al ricircolo delle acque di lavaggio e alla gestione di quelle in esubero, mediante apposita raccolta e divieto di scarico su suolo;</w:t>
      </w:r>
    </w:p>
    <w:p w14:paraId="11581B28"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identificare, ubicare correttamente, coprire e impermeabilizzare le aree di stoccaggio materiali, sostanze pericolose e rifiuti;</w:t>
      </w:r>
    </w:p>
    <w:p w14:paraId="7C1691B6"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effettuare i rifornimenti di carburante e lubrificante ai mezzi meccanici su pavimentazione impermeabile con rete di raccolta, allo scopo di collettare eventuali perdite di fluidi.</w:t>
      </w:r>
    </w:p>
    <w:p w14:paraId="08E0FE90" w14:textId="77777777" w:rsidR="008D14DE" w:rsidRPr="004C012B" w:rsidRDefault="008D14DE" w:rsidP="008D14DE">
      <w:pPr>
        <w:suppressAutoHyphens/>
        <w:spacing w:after="0" w:line="240" w:lineRule="auto"/>
        <w:ind w:left="1418"/>
        <w:jc w:val="both"/>
        <w:rPr>
          <w:rFonts w:ascii="Times New Roman" w:hAnsi="Times New Roman"/>
          <w:sz w:val="24"/>
          <w:szCs w:val="24"/>
        </w:rPr>
      </w:pPr>
    </w:p>
    <w:p w14:paraId="3A928F23"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Al fine di evitare e limitare fenomeni di erosione, l’Appaltatore assicura di:</w:t>
      </w:r>
    </w:p>
    <w:p w14:paraId="238A0DBB"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Realizzare le opere di regimazione delle acque superficiali di cantiere (fossi di guardia, canalette, pozzetti o vasche di sedimentazione) per escludere fenomeni erosivi e dissesti ed evitare l'incremento del trasporto solido e eventuali diffusioni di inquinanti e in modo da limitare l’ingresso delle acque meteoriche dilavanti dalle aree esterne al cantiere stesso;</w:t>
      </w:r>
    </w:p>
    <w:p w14:paraId="023D7483"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Ridurre le pendenze delle scarpate degli scavi;</w:t>
      </w:r>
    </w:p>
    <w:p w14:paraId="0AAB7433"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Proteggere le scarpate dagli agenti atmosferici (precipitazioni, vento, ruscellamenti) prevedendo ove possibile il loro inerbimento tramite idrosemina e predisponendo arginelli interrati lungo il bordo scavo;</w:t>
      </w:r>
    </w:p>
    <w:p w14:paraId="6E957B41"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Individuare la direzione di flusso dell’acqua di ruscellamento nelle diverse aree di cantiere per identificare i punti dove l’erosione può avvenire con più facilità e predisporre le opportune opere di intercettazione e collettamento (arginelli e fossi di guardia);</w:t>
      </w:r>
    </w:p>
    <w:p w14:paraId="77A65C52"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la rimozione della copertura vegetale e del suolo allo stretto necessario, in termini spaziali e temporali, in relazione alle necessità di svolgimento dei lavori;</w:t>
      </w:r>
    </w:p>
    <w:p w14:paraId="4430A01D" w14:textId="77777777" w:rsidR="009E3228" w:rsidRPr="004C012B" w:rsidRDefault="009E3228" w:rsidP="009E3228">
      <w:pPr>
        <w:spacing w:after="120"/>
        <w:ind w:left="567"/>
        <w:jc w:val="both"/>
        <w:rPr>
          <w:rFonts w:ascii="Times New Roman" w:hAnsi="Times New Roman"/>
          <w:bCs/>
          <w:sz w:val="24"/>
          <w:szCs w:val="26"/>
        </w:rPr>
      </w:pPr>
    </w:p>
    <w:p w14:paraId="187B48C9" w14:textId="77777777" w:rsidR="00D24BF2" w:rsidRPr="004C012B" w:rsidRDefault="00D24BF2">
      <w:pPr>
        <w:rPr>
          <w:rFonts w:ascii="Times New Roman" w:hAnsi="Times New Roman"/>
          <w:sz w:val="24"/>
          <w:szCs w:val="26"/>
        </w:rPr>
      </w:pPr>
      <w:r w:rsidRPr="004C012B">
        <w:rPr>
          <w:rFonts w:ascii="Times New Roman" w:hAnsi="Times New Roman"/>
          <w:sz w:val="24"/>
          <w:szCs w:val="26"/>
        </w:rPr>
        <w:br w:type="page"/>
      </w:r>
    </w:p>
    <w:p w14:paraId="4CA40F1A" w14:textId="77777777" w:rsidR="009E3228" w:rsidRPr="004C012B" w:rsidRDefault="009E3228" w:rsidP="00E81C08">
      <w:pPr>
        <w:pStyle w:val="Titolo3"/>
      </w:pPr>
      <w:bookmarkStart w:id="1573" w:name="_Toc46233096"/>
      <w:bookmarkStart w:id="1574" w:name="_Toc129185737"/>
      <w:r w:rsidRPr="004C012B">
        <w:lastRenderedPageBreak/>
        <w:t>G</w:t>
      </w:r>
      <w:r w:rsidRPr="001A5791">
        <w:t>estione attivit</w:t>
      </w:r>
      <w:r w:rsidR="00984599" w:rsidRPr="001A5791">
        <w:t>à</w:t>
      </w:r>
      <w:r w:rsidRPr="001A5791">
        <w:t xml:space="preserve"> di tutela paesaggio, natura, habitat</w:t>
      </w:r>
      <w:bookmarkEnd w:id="1573"/>
      <w:bookmarkEnd w:id="1574"/>
    </w:p>
    <w:p w14:paraId="4CE4283E"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presente sezione riporta attività, responsabilità, metodologie, adempimenti normativi, procedure di autocontrollo e criteri relativi alla gestione delle attività di tutela degli habitat naturali durante le operazioni di cantiere, al fine di dare evidenza dei seguenti aspetti:</w:t>
      </w:r>
    </w:p>
    <w:p w14:paraId="67E8BD85"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Verifica del rispetto della normativa vigente, a livello nazionale, regionale e locale e delle prescrizioni previste dagli atti autorizzativi del progetto;</w:t>
      </w:r>
    </w:p>
    <w:p w14:paraId="66BB7FD7"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Limitazione dell’influenza del cantiere su paesaggio e natura (fauna e flora);</w:t>
      </w:r>
    </w:p>
    <w:p w14:paraId="422443DB"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Adozione delle misure di mitigazione in caso di presenza di specie protette di flora e fauna.</w:t>
      </w:r>
    </w:p>
    <w:p w14:paraId="044BFFDB" w14:textId="77777777" w:rsidR="009E3228" w:rsidRPr="004C012B" w:rsidRDefault="009E3228" w:rsidP="009E3228">
      <w:pPr>
        <w:ind w:left="1287"/>
        <w:jc w:val="both"/>
        <w:rPr>
          <w:rFonts w:ascii="Times New Roman" w:hAnsi="Times New Roman"/>
          <w:sz w:val="24"/>
          <w:szCs w:val="24"/>
        </w:rPr>
      </w:pPr>
    </w:p>
    <w:p w14:paraId="72A3191F"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disposizione tratta i possibili effetti ambientali che le attività di cantiere possono determinare sugli habitat:</w:t>
      </w:r>
    </w:p>
    <w:p w14:paraId="7607ACAD"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Perdita del patrimonio di vegetazione, flora e fauna causata dalla costruzione dell’opera;</w:t>
      </w:r>
    </w:p>
    <w:p w14:paraId="1F7850C7"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Interferenze con gli ecosistemi imputabili all’impianto e all’esecuzione dei lavori;</w:t>
      </w:r>
    </w:p>
    <w:p w14:paraId="65BF935E"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Interruzione della continuità degli ecosistemi a seguito dell’effetto barriera causato dal cantiere;</w:t>
      </w:r>
    </w:p>
    <w:p w14:paraId="01857C61"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Contenimento del consumo di unità ambientali, della frammentazione di ecomosaici, dei disturbi ad organismi sensibili, degli impatti da intrusione nel paesaggio naturale;</w:t>
      </w:r>
    </w:p>
    <w:p w14:paraId="7901590C"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Perdita diretta e frammentazione di habitat.</w:t>
      </w:r>
    </w:p>
    <w:p w14:paraId="43C209F6" w14:textId="77777777" w:rsidR="00624C76" w:rsidRPr="004C012B" w:rsidRDefault="00624C76" w:rsidP="009E3228">
      <w:pPr>
        <w:spacing w:after="120"/>
        <w:ind w:left="567"/>
        <w:jc w:val="both"/>
        <w:rPr>
          <w:rFonts w:ascii="Times New Roman" w:hAnsi="Times New Roman"/>
          <w:sz w:val="24"/>
          <w:szCs w:val="26"/>
        </w:rPr>
      </w:pPr>
    </w:p>
    <w:p w14:paraId="0604F744"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Le potenziali cause che possono portare ad una perdita di habitat intesa come fauna e flora sono le seguenti:</w:t>
      </w:r>
    </w:p>
    <w:p w14:paraId="078E9777"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Emissione di polveri con conseguente aumento della deposizione di polvere generata dal cantiere sull’ambiente circostante;</w:t>
      </w:r>
    </w:p>
    <w:p w14:paraId="045566B5"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Schiacciamento da parte dei mezzi di cantiere o da depositi posizionati al di fuori del perimetro nelle aree circostanti il cantiere;</w:t>
      </w:r>
    </w:p>
    <w:p w14:paraId="5B51E340"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Asportazione durante la predisposizione del cantiere e della viabilità relativa;</w:t>
      </w:r>
    </w:p>
    <w:p w14:paraId="6F88029C"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Presenza fisica del cantiere, interferenze tra gli ecosistemi presenti e frammentazione di ecomosaici dovuti alla presenza del cantiere;</w:t>
      </w:r>
    </w:p>
    <w:p w14:paraId="4FD91E3F"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Utilizzo di risorse idriche di falda o di corsi d’acqua superficiali.</w:t>
      </w:r>
    </w:p>
    <w:p w14:paraId="576A2F3A" w14:textId="77777777" w:rsidR="009E3228" w:rsidRPr="004C012B" w:rsidRDefault="009E3228" w:rsidP="009E3228">
      <w:pPr>
        <w:ind w:left="1287"/>
        <w:jc w:val="both"/>
        <w:rPr>
          <w:rFonts w:ascii="Times New Roman" w:hAnsi="Times New Roman"/>
          <w:sz w:val="24"/>
          <w:szCs w:val="24"/>
        </w:rPr>
      </w:pPr>
    </w:p>
    <w:p w14:paraId="1FA2A3D5"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 presente sezione riporta attività, responsabilità e criteri di gestione in tema di tutela degli habitat naturali.</w:t>
      </w:r>
    </w:p>
    <w:p w14:paraId="3D73DB1A"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L’Appaltatore effettua una ricognizione preliminare (screening) del territorio circostante il cantiere al fine di evidenziare le possibili incidenze significative di tipo negativo su habitat o specie determinate dalle proprie attività.</w:t>
      </w:r>
    </w:p>
    <w:p w14:paraId="20A93B2E"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Laddove dette incidenze significative dovessero essere rilevate, l’Appaltatore effettuerà una valutazione di dettaglio al fine di stabilire quali misure alternative debbano essere adottate ed attuate per mitigare l’impatto delle attività del proprio cantiere su habitat e specie.</w:t>
      </w:r>
    </w:p>
    <w:p w14:paraId="1750192C"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In particolare, la sezione “Tutela paesaggio, natura, habitat” del PGAC recepisce tutte le eventuali prescrizioni e realizzare tutte le mitigazioni previste per la tutela degli habitat, come definite negli elaborati progettuali, integrando ove necessario tramite le seguenti valutazioni di dettaglio:</w:t>
      </w:r>
    </w:p>
    <w:p w14:paraId="76E26F11"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Valutazione di aree di pregio nelle aree limitrofe al cantiere (SIC, ZPS) mediante la documentazione disponibile e/o applicabile (Studio di Impatto Ambientale, Carta della vegetazione, Carta degli habitat di interesse faunistico, Carta dell’inquadramento degli ecosistemi, Allegati alla Direttiva 92/43/CEE relativa alla conservazione degli habitat naturali e seminaturali e della flora e della fauna selvatiche, Valutazione di Incidenza);</w:t>
      </w:r>
    </w:p>
    <w:p w14:paraId="67CBE752"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Valutazione delle attività previste nel cantiere e individuazione e misura degli effetti; l’Appaltatore individua le sorgenti che possono originare un potenziale impatto sugli habitat naturali, i percorsi preferenziali e i rischi associati all’impatto ambientale atteso sui recettori;</w:t>
      </w:r>
    </w:p>
    <w:p w14:paraId="14761048"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lastRenderedPageBreak/>
        <w:t>Valutazione della significatività degli effetti;</w:t>
      </w:r>
    </w:p>
    <w:p w14:paraId="105B4551"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Sintesi delle informazioni ed esito dello screening;</w:t>
      </w:r>
    </w:p>
    <w:p w14:paraId="187EFFE2"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Eventuale valutazione di dettaglio che riporti un esame delle soluzioni alternative per la realizzazione delle attività di cantiere, delle eventuali misure di mitigazione e, solo nei casi in cui sussistano motivi imperativi di rilevante interesse pubblico, delle eventuali misure di compensazione.</w:t>
      </w:r>
    </w:p>
    <w:p w14:paraId="5B2B3134" w14:textId="77777777" w:rsidR="008D14DE" w:rsidRPr="004C012B" w:rsidRDefault="008D14DE" w:rsidP="008D14DE">
      <w:pPr>
        <w:suppressAutoHyphens/>
        <w:spacing w:after="0" w:line="240" w:lineRule="auto"/>
        <w:ind w:left="1418"/>
        <w:jc w:val="both"/>
        <w:rPr>
          <w:rFonts w:ascii="Times New Roman" w:hAnsi="Times New Roman"/>
          <w:sz w:val="24"/>
          <w:szCs w:val="24"/>
        </w:rPr>
      </w:pPr>
    </w:p>
    <w:p w14:paraId="230B8942" w14:textId="25728F82"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In relazione alla tutela degli habitat dovranno essere considerate tutte le prescrizioni ambientali derivanti dalla normativa vigente, sia nazionale che locale, e dagli atti autorizzativi ottenuti per l’esecuzione del progetto o per le lavorazioni dello</w:t>
      </w:r>
      <w:r w:rsidR="001A4459" w:rsidRPr="004C012B">
        <w:rPr>
          <w:rFonts w:ascii="Times New Roman" w:hAnsi="Times New Roman"/>
          <w:sz w:val="24"/>
          <w:szCs w:val="24"/>
        </w:rPr>
        <w:t xml:space="preserve"> </w:t>
      </w:r>
      <w:r w:rsidRPr="004C012B">
        <w:rPr>
          <w:rFonts w:ascii="Times New Roman" w:hAnsi="Times New Roman"/>
          <w:sz w:val="24"/>
          <w:szCs w:val="24"/>
        </w:rPr>
        <w:t>specific</w:t>
      </w:r>
      <w:r w:rsidR="00624C76" w:rsidRPr="004C012B">
        <w:rPr>
          <w:rFonts w:ascii="Times New Roman" w:hAnsi="Times New Roman"/>
          <w:sz w:val="24"/>
          <w:szCs w:val="24"/>
        </w:rPr>
        <w:t>o</w:t>
      </w:r>
      <w:r w:rsidRPr="004C012B">
        <w:rPr>
          <w:rFonts w:ascii="Times New Roman" w:hAnsi="Times New Roman"/>
          <w:sz w:val="24"/>
          <w:szCs w:val="24"/>
        </w:rPr>
        <w:t xml:space="preserve"> cantiere. </w:t>
      </w:r>
    </w:p>
    <w:p w14:paraId="0C9D7C00" w14:textId="77777777" w:rsidR="009E3228" w:rsidRPr="004C012B" w:rsidRDefault="009E3228"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A titolo esemplificativo, poi, l’Appaltatore assicura di:</w:t>
      </w:r>
    </w:p>
    <w:p w14:paraId="10AAC95F"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Delimitare le aree di cantiere, al fine di preservare l’uso del suolo e del territorio circostante, con apposita recinzione da mantenere sempre integra;</w:t>
      </w:r>
    </w:p>
    <w:p w14:paraId="02FBEBED"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Innalzare una rete perimetrale continua per limitare la diffusione delle polveri sulla vegetazione circostante;</w:t>
      </w:r>
    </w:p>
    <w:p w14:paraId="15968F3C" w14:textId="77777777"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Limitare l’interferenza con le acque di falda e con corpi idrici superficiali limitrofi al fine di minimizzare lo stress idrico;</w:t>
      </w:r>
    </w:p>
    <w:p w14:paraId="4C01A3C0" w14:textId="4BCFB7BC" w:rsidR="009E3228"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Controllare l’utilizzo delle risorse idriche di cantiere;</w:t>
      </w:r>
    </w:p>
    <w:p w14:paraId="7AC87AB0" w14:textId="684A36F6" w:rsidR="001A4459" w:rsidRPr="004C012B"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Adottare altre misure di mitigazione specifiche per tipologia di specie vegetale/animale.</w:t>
      </w:r>
    </w:p>
    <w:p w14:paraId="75F3DB02" w14:textId="455F6347" w:rsidR="00B60FE6" w:rsidRPr="004C012B" w:rsidRDefault="001A4459" w:rsidP="008D14DE">
      <w:pPr>
        <w:spacing w:after="0" w:line="240" w:lineRule="auto"/>
        <w:ind w:left="567"/>
        <w:jc w:val="both"/>
        <w:rPr>
          <w:rFonts w:ascii="Times New Roman" w:hAnsi="Times New Roman"/>
          <w:sz w:val="24"/>
          <w:szCs w:val="24"/>
        </w:rPr>
      </w:pPr>
      <w:r w:rsidRPr="004C012B">
        <w:rPr>
          <w:rFonts w:ascii="Times New Roman" w:hAnsi="Times New Roman"/>
          <w:sz w:val="24"/>
          <w:szCs w:val="24"/>
        </w:rPr>
        <w:t>Q</w:t>
      </w:r>
      <w:r w:rsidR="009E3228" w:rsidRPr="004C012B">
        <w:rPr>
          <w:rFonts w:ascii="Times New Roman" w:hAnsi="Times New Roman"/>
          <w:sz w:val="24"/>
          <w:szCs w:val="24"/>
        </w:rPr>
        <w:t>ueste misure saranno individuate sulla base degli esiti del monitoraggio in corso d’opera e comparate con il monitoraggio ante operam.</w:t>
      </w:r>
      <w:bookmarkStart w:id="1575" w:name="_Toc23870711"/>
      <w:bookmarkStart w:id="1576" w:name="_Toc23870743"/>
      <w:bookmarkStart w:id="1577" w:name="_Toc23870712"/>
      <w:bookmarkStart w:id="1578" w:name="_Toc23870744"/>
      <w:bookmarkStart w:id="1579" w:name="_Toc23870713"/>
      <w:bookmarkStart w:id="1580" w:name="_Toc23870745"/>
      <w:bookmarkStart w:id="1581" w:name="_Toc23849775"/>
      <w:bookmarkStart w:id="1582" w:name="_Toc23870718"/>
      <w:bookmarkStart w:id="1583" w:name="_Toc23870750"/>
      <w:bookmarkStart w:id="1584" w:name="_Toc23870721"/>
      <w:bookmarkStart w:id="1585" w:name="_Toc23870753"/>
      <w:bookmarkStart w:id="1586" w:name="_Toc23870722"/>
      <w:bookmarkStart w:id="1587" w:name="_Toc23870754"/>
      <w:bookmarkStart w:id="1588" w:name="_Toc23870723"/>
      <w:bookmarkStart w:id="1589" w:name="_Toc23870755"/>
      <w:bookmarkStart w:id="1590" w:name="_Toc23870724"/>
      <w:bookmarkStart w:id="1591" w:name="_Toc23870756"/>
      <w:bookmarkStart w:id="1592" w:name="_Toc23870725"/>
      <w:bookmarkStart w:id="1593" w:name="_Toc23870757"/>
      <w:bookmarkStart w:id="1594" w:name="_Toc23870726"/>
      <w:bookmarkStart w:id="1595" w:name="_Toc23870758"/>
      <w:bookmarkEnd w:id="81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2725C8E6" w14:textId="77777777" w:rsidR="003A2851" w:rsidRPr="004C012B" w:rsidRDefault="003A2851" w:rsidP="003A2851">
      <w:pPr>
        <w:pStyle w:val="Corpotesto"/>
        <w:spacing w:after="0"/>
        <w:jc w:val="both"/>
      </w:pPr>
    </w:p>
    <w:p w14:paraId="43754DA3" w14:textId="1053F660" w:rsidR="003A2851" w:rsidRPr="004C012B" w:rsidRDefault="003A2851" w:rsidP="008D14DE">
      <w:pPr>
        <w:spacing w:after="0" w:line="240" w:lineRule="auto"/>
        <w:ind w:left="567"/>
        <w:jc w:val="both"/>
        <w:rPr>
          <w:rFonts w:ascii="Times New Roman" w:hAnsi="Times New Roman"/>
          <w:sz w:val="24"/>
          <w:szCs w:val="24"/>
        </w:rPr>
      </w:pPr>
      <w:bookmarkStart w:id="1596" w:name="_Toc34305398"/>
      <w:bookmarkStart w:id="1597" w:name="_Toc34305596"/>
      <w:bookmarkStart w:id="1598" w:name="_Toc34305791"/>
      <w:bookmarkStart w:id="1599" w:name="_Toc34305970"/>
      <w:bookmarkStart w:id="1600" w:name="_Toc34305399"/>
      <w:bookmarkStart w:id="1601" w:name="_Toc34305597"/>
      <w:bookmarkStart w:id="1602" w:name="_Toc34305792"/>
      <w:bookmarkStart w:id="1603" w:name="_Toc34305971"/>
      <w:bookmarkStart w:id="1604" w:name="_Toc34305400"/>
      <w:bookmarkStart w:id="1605" w:name="_Toc34305598"/>
      <w:bookmarkStart w:id="1606" w:name="_Toc34305793"/>
      <w:bookmarkStart w:id="1607" w:name="_Toc34305972"/>
      <w:bookmarkStart w:id="1608" w:name="_Toc34305401"/>
      <w:bookmarkStart w:id="1609" w:name="_Toc34305599"/>
      <w:bookmarkStart w:id="1610" w:name="_Toc34305794"/>
      <w:bookmarkStart w:id="1611" w:name="_Toc34305973"/>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r w:rsidRPr="430D4D5D">
        <w:rPr>
          <w:rFonts w:ascii="Times New Roman" w:hAnsi="Times New Roman"/>
          <w:sz w:val="24"/>
          <w:szCs w:val="24"/>
        </w:rPr>
        <w:t xml:space="preserve">In linea generale, </w:t>
      </w:r>
      <w:r w:rsidR="008E30CB" w:rsidRPr="430D4D5D">
        <w:rPr>
          <w:rFonts w:ascii="Times New Roman" w:hAnsi="Times New Roman"/>
          <w:sz w:val="24"/>
          <w:szCs w:val="24"/>
        </w:rPr>
        <w:t>il RA</w:t>
      </w:r>
      <w:r w:rsidRPr="430D4D5D">
        <w:rPr>
          <w:rFonts w:ascii="Times New Roman" w:hAnsi="Times New Roman"/>
          <w:sz w:val="24"/>
          <w:szCs w:val="24"/>
        </w:rPr>
        <w:t xml:space="preserve"> assume un ruolo di supervisione sul rispetto e sulla applicazione del PGAC e nello specifico sulla Sezione “Gestione dei materiali ed approvvigionamenti”</w:t>
      </w:r>
      <w:r w:rsidR="313950CC" w:rsidRPr="430D4D5D">
        <w:rPr>
          <w:rFonts w:ascii="Times New Roman" w:hAnsi="Times New Roman"/>
          <w:sz w:val="24"/>
          <w:szCs w:val="24"/>
        </w:rPr>
        <w:t>.</w:t>
      </w:r>
    </w:p>
    <w:p w14:paraId="06303E7C" w14:textId="77777777" w:rsidR="003A2851" w:rsidRPr="004C012B" w:rsidRDefault="003A2851" w:rsidP="008D14DE">
      <w:pPr>
        <w:spacing w:after="0" w:line="240" w:lineRule="auto"/>
        <w:ind w:left="567"/>
        <w:jc w:val="both"/>
        <w:rPr>
          <w:rFonts w:ascii="Times New Roman" w:hAnsi="Times New Roman"/>
          <w:sz w:val="24"/>
          <w:szCs w:val="24"/>
        </w:rPr>
        <w:sectPr w:rsidR="003A2851" w:rsidRPr="004C012B" w:rsidSect="006E068A">
          <w:headerReference w:type="even" r:id="rId15"/>
          <w:footerReference w:type="even" r:id="rId16"/>
          <w:headerReference w:type="first" r:id="rId17"/>
          <w:footerReference w:type="first" r:id="rId18"/>
          <w:pgSz w:w="11906" w:h="16838" w:code="9"/>
          <w:pgMar w:top="720" w:right="720" w:bottom="720" w:left="720" w:header="720" w:footer="284" w:gutter="0"/>
          <w:cols w:space="720"/>
          <w:docGrid w:linePitch="272"/>
        </w:sectPr>
      </w:pPr>
    </w:p>
    <w:tbl>
      <w:tblPr>
        <w:tblW w:w="14265" w:type="dxa"/>
        <w:tblInd w:w="80" w:type="dxa"/>
        <w:tblCellMar>
          <w:left w:w="70" w:type="dxa"/>
          <w:right w:w="70" w:type="dxa"/>
        </w:tblCellMar>
        <w:tblLook w:val="04A0" w:firstRow="1" w:lastRow="0" w:firstColumn="1" w:lastColumn="0" w:noHBand="0" w:noVBand="1"/>
      </w:tblPr>
      <w:tblGrid>
        <w:gridCol w:w="1562"/>
        <w:gridCol w:w="3180"/>
        <w:gridCol w:w="1751"/>
        <w:gridCol w:w="1484"/>
        <w:gridCol w:w="1431"/>
        <w:gridCol w:w="937"/>
        <w:gridCol w:w="1329"/>
        <w:gridCol w:w="1062"/>
        <w:gridCol w:w="1529"/>
      </w:tblGrid>
      <w:tr w:rsidR="003A2851" w:rsidRPr="004C012B" w14:paraId="06548D87" w14:textId="77777777" w:rsidTr="430D4D5D">
        <w:trPr>
          <w:trHeight w:val="929"/>
          <w:tblHeader/>
        </w:trPr>
        <w:tc>
          <w:tcPr>
            <w:tcW w:w="1562"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03D9CD7A"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lastRenderedPageBreak/>
              <w:t>Documenti di riferimento / input</w:t>
            </w:r>
          </w:p>
        </w:tc>
        <w:tc>
          <w:tcPr>
            <w:tcW w:w="3180" w:type="dxa"/>
            <w:tcBorders>
              <w:top w:val="single" w:sz="8" w:space="0" w:color="auto"/>
              <w:left w:val="nil"/>
              <w:bottom w:val="single" w:sz="8" w:space="0" w:color="auto"/>
              <w:right w:val="nil"/>
            </w:tcBorders>
            <w:shd w:val="clear" w:color="auto" w:fill="E7E6E6"/>
            <w:noWrap/>
            <w:vAlign w:val="center"/>
            <w:hideMark/>
          </w:tcPr>
          <w:p w14:paraId="55AC7E29"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Descrizione attività</w:t>
            </w:r>
          </w:p>
        </w:tc>
        <w:tc>
          <w:tcPr>
            <w:tcW w:w="1751"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5570D79D"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Documenti di output</w:t>
            </w:r>
          </w:p>
        </w:tc>
        <w:tc>
          <w:tcPr>
            <w:tcW w:w="1484" w:type="dxa"/>
            <w:tcBorders>
              <w:top w:val="single" w:sz="8" w:space="0" w:color="auto"/>
              <w:left w:val="nil"/>
              <w:bottom w:val="single" w:sz="8" w:space="0" w:color="auto"/>
              <w:right w:val="nil"/>
            </w:tcBorders>
            <w:shd w:val="clear" w:color="auto" w:fill="E7E6E6"/>
            <w:vAlign w:val="center"/>
            <w:hideMark/>
          </w:tcPr>
          <w:p w14:paraId="650C9160"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Fase</w:t>
            </w:r>
          </w:p>
        </w:tc>
        <w:tc>
          <w:tcPr>
            <w:tcW w:w="1431"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2E320CEF"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Responsabile</w:t>
            </w:r>
          </w:p>
        </w:tc>
        <w:tc>
          <w:tcPr>
            <w:tcW w:w="937" w:type="dxa"/>
            <w:tcBorders>
              <w:top w:val="single" w:sz="8" w:space="0" w:color="auto"/>
              <w:left w:val="nil"/>
              <w:bottom w:val="single" w:sz="8" w:space="0" w:color="auto"/>
              <w:right w:val="nil"/>
            </w:tcBorders>
            <w:shd w:val="clear" w:color="auto" w:fill="E7E6E6"/>
            <w:vAlign w:val="center"/>
            <w:hideMark/>
          </w:tcPr>
          <w:p w14:paraId="5126E65E"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Verifica</w:t>
            </w:r>
          </w:p>
        </w:tc>
        <w:tc>
          <w:tcPr>
            <w:tcW w:w="1329"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5C60912B"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Verifica/Vista</w:t>
            </w:r>
          </w:p>
        </w:tc>
        <w:tc>
          <w:tcPr>
            <w:tcW w:w="1062" w:type="dxa"/>
            <w:tcBorders>
              <w:top w:val="single" w:sz="8" w:space="0" w:color="auto"/>
              <w:left w:val="nil"/>
              <w:bottom w:val="single" w:sz="8" w:space="0" w:color="auto"/>
              <w:right w:val="nil"/>
            </w:tcBorders>
            <w:shd w:val="clear" w:color="auto" w:fill="E7E6E6"/>
            <w:vAlign w:val="center"/>
            <w:hideMark/>
          </w:tcPr>
          <w:p w14:paraId="7FAE0379"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Approva</w:t>
            </w:r>
          </w:p>
        </w:tc>
        <w:tc>
          <w:tcPr>
            <w:tcW w:w="1529"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51C82587" w14:textId="77777777" w:rsidR="003A2851" w:rsidRPr="004C012B" w:rsidRDefault="003A2851" w:rsidP="00DE2BFB">
            <w:pPr>
              <w:spacing w:after="0"/>
              <w:jc w:val="center"/>
              <w:rPr>
                <w:rFonts w:ascii="Times New Roman" w:hAnsi="Times New Roman"/>
                <w:b/>
                <w:bCs/>
                <w:color w:val="000000"/>
                <w:sz w:val="20"/>
                <w:szCs w:val="20"/>
                <w:lang w:eastAsia="it-IT"/>
              </w:rPr>
            </w:pPr>
            <w:r w:rsidRPr="004C012B">
              <w:rPr>
                <w:rFonts w:ascii="Times New Roman" w:hAnsi="Times New Roman"/>
                <w:b/>
                <w:bCs/>
                <w:color w:val="000000"/>
                <w:sz w:val="20"/>
                <w:szCs w:val="20"/>
                <w:lang w:eastAsia="it-IT"/>
              </w:rPr>
              <w:t>Frequenza di Aggiornamento/ Trasmissione</w:t>
            </w:r>
          </w:p>
        </w:tc>
      </w:tr>
      <w:tr w:rsidR="003A2851" w:rsidRPr="004C012B" w14:paraId="2479EE71" w14:textId="77777777" w:rsidTr="430D4D5D">
        <w:trPr>
          <w:trHeight w:val="1073"/>
        </w:trPr>
        <w:tc>
          <w:tcPr>
            <w:tcW w:w="1562" w:type="dxa"/>
            <w:vMerge w:val="restart"/>
            <w:tcBorders>
              <w:top w:val="nil"/>
              <w:left w:val="single" w:sz="8" w:space="0" w:color="auto"/>
              <w:bottom w:val="single" w:sz="8" w:space="0" w:color="000000" w:themeColor="text1"/>
              <w:right w:val="single" w:sz="4" w:space="0" w:color="auto"/>
            </w:tcBorders>
            <w:shd w:val="clear" w:color="auto" w:fill="auto"/>
            <w:vAlign w:val="center"/>
            <w:hideMark/>
          </w:tcPr>
          <w:p w14:paraId="74C63394" w14:textId="7F6F9FD5"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PE</w:t>
            </w:r>
            <w:r w:rsidRPr="004C012B">
              <w:rPr>
                <w:rFonts w:ascii="Times New Roman" w:hAnsi="Times New Roman"/>
                <w:color w:val="000000"/>
                <w:sz w:val="20"/>
                <w:szCs w:val="20"/>
                <w:lang w:eastAsia="it-IT"/>
              </w:rPr>
              <w:br/>
              <w:t xml:space="preserve"> CA</w:t>
            </w:r>
            <w:r w:rsidRPr="004C012B">
              <w:rPr>
                <w:rFonts w:ascii="Times New Roman" w:hAnsi="Times New Roman"/>
                <w:color w:val="000000"/>
                <w:sz w:val="20"/>
                <w:szCs w:val="20"/>
                <w:lang w:eastAsia="it-IT"/>
              </w:rPr>
              <w:br/>
              <w:t>PdU</w:t>
            </w:r>
            <w:r w:rsidRPr="004C012B">
              <w:rPr>
                <w:rFonts w:ascii="Times New Roman" w:hAnsi="Times New Roman"/>
                <w:color w:val="000000"/>
                <w:sz w:val="20"/>
                <w:szCs w:val="20"/>
                <w:lang w:eastAsia="it-IT"/>
              </w:rPr>
              <w:br/>
              <w:t>Cronoprogramma - fasi realizzative</w:t>
            </w:r>
            <w:r w:rsidRPr="004C012B">
              <w:rPr>
                <w:rFonts w:ascii="Times New Roman" w:hAnsi="Times New Roman"/>
                <w:color w:val="000000"/>
                <w:sz w:val="20"/>
                <w:szCs w:val="20"/>
                <w:lang w:eastAsia="it-IT"/>
              </w:rPr>
              <w:br/>
              <w:t>Documenti inerenti il progetto</w:t>
            </w:r>
            <w:r w:rsidRPr="004C012B">
              <w:rPr>
                <w:rFonts w:ascii="Times New Roman" w:hAnsi="Times New Roman"/>
                <w:color w:val="000000"/>
                <w:sz w:val="20"/>
                <w:szCs w:val="20"/>
                <w:lang w:eastAsia="it-IT"/>
              </w:rPr>
              <w:br/>
              <w:t>Piano del Traffico</w:t>
            </w:r>
            <w:r w:rsidRPr="004C012B">
              <w:rPr>
                <w:rFonts w:ascii="Times New Roman" w:hAnsi="Times New Roman"/>
                <w:color w:val="000000"/>
                <w:sz w:val="20"/>
                <w:szCs w:val="20"/>
                <w:lang w:eastAsia="it-IT"/>
              </w:rPr>
              <w:br/>
              <w:t>Sezioni costituenti il Piano di Gestione Ambientale di Cantiere</w:t>
            </w:r>
            <w:r w:rsidRPr="004C012B">
              <w:rPr>
                <w:rFonts w:ascii="Times New Roman" w:hAnsi="Times New Roman"/>
                <w:color w:val="000000"/>
                <w:sz w:val="20"/>
                <w:szCs w:val="20"/>
                <w:lang w:eastAsia="it-IT"/>
              </w:rPr>
              <w:br/>
            </w:r>
            <w:r w:rsidR="00CA334E">
              <w:rPr>
                <w:rFonts w:ascii="Times New Roman" w:hAnsi="Times New Roman"/>
                <w:color w:val="000000"/>
                <w:sz w:val="20"/>
                <w:szCs w:val="20"/>
                <w:lang w:eastAsia="it-IT"/>
              </w:rPr>
              <w:t>PCA</w:t>
            </w:r>
            <w:r w:rsidRPr="004C012B">
              <w:rPr>
                <w:rFonts w:ascii="Times New Roman" w:hAnsi="Times New Roman"/>
                <w:color w:val="000000"/>
                <w:sz w:val="20"/>
                <w:szCs w:val="20"/>
                <w:lang w:eastAsia="it-IT"/>
              </w:rPr>
              <w:br/>
              <w:t>PEC</w:t>
            </w:r>
            <w:r w:rsidRPr="004C012B">
              <w:rPr>
                <w:rFonts w:ascii="Times New Roman" w:hAnsi="Times New Roman"/>
                <w:color w:val="000000"/>
                <w:sz w:val="20"/>
                <w:szCs w:val="20"/>
                <w:lang w:eastAsia="it-IT"/>
              </w:rPr>
              <w:br/>
              <w:t>PMA</w:t>
            </w:r>
          </w:p>
        </w:tc>
        <w:tc>
          <w:tcPr>
            <w:tcW w:w="3180" w:type="dxa"/>
            <w:tcBorders>
              <w:top w:val="nil"/>
              <w:left w:val="nil"/>
              <w:bottom w:val="single" w:sz="4" w:space="0" w:color="auto"/>
              <w:right w:val="single" w:sz="4" w:space="0" w:color="auto"/>
            </w:tcBorders>
            <w:shd w:val="clear" w:color="auto" w:fill="auto"/>
            <w:vAlign w:val="center"/>
            <w:hideMark/>
          </w:tcPr>
          <w:p w14:paraId="72B5B62A"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Redazione delle diverse Sezioni costituenti il PGAC in accordo alla normativa vigente ed alla documentazione progettuale.</w:t>
            </w:r>
          </w:p>
        </w:tc>
        <w:tc>
          <w:tcPr>
            <w:tcW w:w="1751" w:type="dxa"/>
            <w:tcBorders>
              <w:top w:val="nil"/>
              <w:left w:val="nil"/>
              <w:bottom w:val="single" w:sz="4" w:space="0" w:color="auto"/>
              <w:right w:val="single" w:sz="4" w:space="0" w:color="auto"/>
            </w:tcBorders>
            <w:shd w:val="clear" w:color="auto" w:fill="auto"/>
            <w:vAlign w:val="center"/>
            <w:hideMark/>
          </w:tcPr>
          <w:p w14:paraId="401A5DC6"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Sezioni costituenti il PGAC</w:t>
            </w:r>
          </w:p>
        </w:tc>
        <w:tc>
          <w:tcPr>
            <w:tcW w:w="1484" w:type="dxa"/>
            <w:tcBorders>
              <w:top w:val="nil"/>
              <w:left w:val="nil"/>
              <w:bottom w:val="single" w:sz="4" w:space="0" w:color="auto"/>
              <w:right w:val="single" w:sz="4" w:space="0" w:color="auto"/>
            </w:tcBorders>
            <w:shd w:val="clear" w:color="auto" w:fill="auto"/>
            <w:noWrap/>
            <w:vAlign w:val="center"/>
            <w:hideMark/>
          </w:tcPr>
          <w:p w14:paraId="4E8C39CA"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-Cantiere</w:t>
            </w:r>
          </w:p>
        </w:tc>
        <w:tc>
          <w:tcPr>
            <w:tcW w:w="1431" w:type="dxa"/>
            <w:tcBorders>
              <w:top w:val="nil"/>
              <w:left w:val="nil"/>
              <w:bottom w:val="single" w:sz="4" w:space="0" w:color="auto"/>
              <w:right w:val="single" w:sz="4" w:space="0" w:color="auto"/>
            </w:tcBorders>
            <w:shd w:val="clear" w:color="auto" w:fill="auto"/>
            <w:noWrap/>
            <w:vAlign w:val="center"/>
            <w:hideMark/>
          </w:tcPr>
          <w:p w14:paraId="7491D172"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191D052B"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095BF4C0" w14:textId="7853B027"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noWrap/>
            <w:vAlign w:val="center"/>
            <w:hideMark/>
          </w:tcPr>
          <w:p w14:paraId="27C93115"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6C6CC978"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w:t>
            </w:r>
            <w:r w:rsidRPr="004C012B">
              <w:rPr>
                <w:rFonts w:ascii="Times New Roman" w:hAnsi="Times New Roman"/>
                <w:color w:val="000000"/>
                <w:sz w:val="20"/>
                <w:szCs w:val="20"/>
                <w:lang w:eastAsia="it-IT"/>
              </w:rPr>
              <w:br/>
              <w:t>Verifica annuale o a valle di eventi</w:t>
            </w:r>
          </w:p>
        </w:tc>
      </w:tr>
      <w:tr w:rsidR="003A2851" w:rsidRPr="004C012B" w14:paraId="484206CD" w14:textId="77777777" w:rsidTr="430D4D5D">
        <w:trPr>
          <w:trHeight w:val="1230"/>
        </w:trPr>
        <w:tc>
          <w:tcPr>
            <w:tcW w:w="1562" w:type="dxa"/>
            <w:vMerge/>
            <w:vAlign w:val="center"/>
            <w:hideMark/>
          </w:tcPr>
          <w:p w14:paraId="74BD239D"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170C3194"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Compilazione del "Piano di manutenzione della viabilità di servizio e delle piste di cantiere".</w:t>
            </w:r>
          </w:p>
        </w:tc>
        <w:tc>
          <w:tcPr>
            <w:tcW w:w="1751" w:type="dxa"/>
            <w:tcBorders>
              <w:top w:val="nil"/>
              <w:left w:val="nil"/>
              <w:bottom w:val="single" w:sz="4" w:space="0" w:color="auto"/>
              <w:right w:val="single" w:sz="4" w:space="0" w:color="auto"/>
            </w:tcBorders>
            <w:shd w:val="clear" w:color="auto" w:fill="auto"/>
            <w:vAlign w:val="center"/>
            <w:hideMark/>
          </w:tcPr>
          <w:p w14:paraId="49D6B1D6"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Piano di manutenzione della viabilità di servizio e delle piste di cantiere</w:t>
            </w:r>
          </w:p>
        </w:tc>
        <w:tc>
          <w:tcPr>
            <w:tcW w:w="1484" w:type="dxa"/>
            <w:tcBorders>
              <w:top w:val="nil"/>
              <w:left w:val="nil"/>
              <w:bottom w:val="single" w:sz="4" w:space="0" w:color="auto"/>
              <w:right w:val="single" w:sz="4" w:space="0" w:color="auto"/>
            </w:tcBorders>
            <w:shd w:val="clear" w:color="auto" w:fill="auto"/>
            <w:noWrap/>
            <w:vAlign w:val="center"/>
            <w:hideMark/>
          </w:tcPr>
          <w:p w14:paraId="4C714BFD"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noWrap/>
            <w:vAlign w:val="center"/>
            <w:hideMark/>
          </w:tcPr>
          <w:p w14:paraId="317CFC4E"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22E81C8C"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3D9BE307" w14:textId="3D99B916"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noWrap/>
            <w:vAlign w:val="center"/>
            <w:hideMark/>
          </w:tcPr>
          <w:p w14:paraId="206157EA"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517673B7"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Inizio Attività </w:t>
            </w:r>
            <w:r w:rsidRPr="004C012B">
              <w:rPr>
                <w:rFonts w:ascii="Times New Roman" w:hAnsi="Times New Roman"/>
                <w:color w:val="000000"/>
                <w:sz w:val="20"/>
                <w:szCs w:val="20"/>
                <w:lang w:eastAsia="it-IT"/>
              </w:rPr>
              <w:br/>
              <w:t>Verifica semestrale o in occasione di ogni variante progettuale</w:t>
            </w:r>
          </w:p>
        </w:tc>
      </w:tr>
      <w:tr w:rsidR="003A2851" w:rsidRPr="004C012B" w14:paraId="6D400F2C" w14:textId="77777777" w:rsidTr="430D4D5D">
        <w:trPr>
          <w:trHeight w:val="945"/>
        </w:trPr>
        <w:tc>
          <w:tcPr>
            <w:tcW w:w="1562" w:type="dxa"/>
            <w:vMerge/>
            <w:vAlign w:val="center"/>
            <w:hideMark/>
          </w:tcPr>
          <w:p w14:paraId="280BBFB7"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65C68FC4"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Predisposizione della "Relazione di analisi del ciclo delle acque", da allegare al PGAC.</w:t>
            </w:r>
          </w:p>
        </w:tc>
        <w:tc>
          <w:tcPr>
            <w:tcW w:w="1751" w:type="dxa"/>
            <w:tcBorders>
              <w:top w:val="nil"/>
              <w:left w:val="nil"/>
              <w:bottom w:val="single" w:sz="4" w:space="0" w:color="auto"/>
              <w:right w:val="single" w:sz="4" w:space="0" w:color="auto"/>
            </w:tcBorders>
            <w:shd w:val="clear" w:color="auto" w:fill="auto"/>
            <w:vAlign w:val="center"/>
            <w:hideMark/>
          </w:tcPr>
          <w:p w14:paraId="0D864C90"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Relazione di analisi del ciclo delle acque</w:t>
            </w:r>
          </w:p>
        </w:tc>
        <w:tc>
          <w:tcPr>
            <w:tcW w:w="1484" w:type="dxa"/>
            <w:tcBorders>
              <w:top w:val="nil"/>
              <w:left w:val="nil"/>
              <w:bottom w:val="single" w:sz="4" w:space="0" w:color="auto"/>
              <w:right w:val="single" w:sz="4" w:space="0" w:color="auto"/>
            </w:tcBorders>
            <w:shd w:val="clear" w:color="auto" w:fill="auto"/>
            <w:noWrap/>
            <w:vAlign w:val="center"/>
            <w:hideMark/>
          </w:tcPr>
          <w:p w14:paraId="7433FB8A"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noWrap/>
            <w:vAlign w:val="center"/>
            <w:hideMark/>
          </w:tcPr>
          <w:p w14:paraId="0945C510"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54A5A7E4"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7226AEB1" w14:textId="4D5E50A4"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noWrap/>
            <w:vAlign w:val="center"/>
            <w:hideMark/>
          </w:tcPr>
          <w:p w14:paraId="5108A679"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53E758A2"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Inizio Attività </w:t>
            </w:r>
            <w:r w:rsidRPr="004C012B">
              <w:rPr>
                <w:rFonts w:ascii="Times New Roman" w:hAnsi="Times New Roman"/>
                <w:color w:val="000000"/>
                <w:sz w:val="20"/>
                <w:szCs w:val="20"/>
                <w:lang w:eastAsia="it-IT"/>
              </w:rPr>
              <w:br/>
              <w:t>Verifica semestrale o in occasione di ogni variante progettuale</w:t>
            </w:r>
          </w:p>
        </w:tc>
      </w:tr>
      <w:tr w:rsidR="003A2851" w:rsidRPr="004C012B" w14:paraId="59592C73" w14:textId="77777777" w:rsidTr="430D4D5D">
        <w:trPr>
          <w:trHeight w:val="855"/>
        </w:trPr>
        <w:tc>
          <w:tcPr>
            <w:tcW w:w="1562" w:type="dxa"/>
            <w:vMerge/>
            <w:vAlign w:val="center"/>
            <w:hideMark/>
          </w:tcPr>
          <w:p w14:paraId="4D930066"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1B8314CF"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L'Appaltatore predispone le valutazioni acustica e vibrazionale e le trasmette alla DL</w:t>
            </w:r>
          </w:p>
        </w:tc>
        <w:tc>
          <w:tcPr>
            <w:tcW w:w="1751" w:type="dxa"/>
            <w:tcBorders>
              <w:top w:val="nil"/>
              <w:left w:val="nil"/>
              <w:bottom w:val="single" w:sz="4" w:space="0" w:color="auto"/>
              <w:right w:val="single" w:sz="4" w:space="0" w:color="auto"/>
            </w:tcBorders>
            <w:shd w:val="clear" w:color="auto" w:fill="auto"/>
            <w:vAlign w:val="center"/>
            <w:hideMark/>
          </w:tcPr>
          <w:p w14:paraId="0EC2152E" w14:textId="77777777" w:rsidR="003A2851" w:rsidRPr="004C012B" w:rsidRDefault="003A2851" w:rsidP="00720501">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Valutazione di impatto acustico; Valutazione di impatto vibrazionale</w:t>
            </w:r>
          </w:p>
        </w:tc>
        <w:tc>
          <w:tcPr>
            <w:tcW w:w="1484" w:type="dxa"/>
            <w:tcBorders>
              <w:top w:val="nil"/>
              <w:left w:val="nil"/>
              <w:bottom w:val="single" w:sz="4" w:space="0" w:color="auto"/>
              <w:right w:val="single" w:sz="4" w:space="0" w:color="auto"/>
            </w:tcBorders>
            <w:shd w:val="clear" w:color="auto" w:fill="auto"/>
            <w:noWrap/>
            <w:vAlign w:val="center"/>
            <w:hideMark/>
          </w:tcPr>
          <w:p w14:paraId="46B3403B"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noWrap/>
            <w:vAlign w:val="center"/>
            <w:hideMark/>
          </w:tcPr>
          <w:p w14:paraId="65B3EBF3"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426FC549"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54F04C99" w14:textId="364880A4"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noWrap/>
            <w:vAlign w:val="center"/>
            <w:hideMark/>
          </w:tcPr>
          <w:p w14:paraId="21B76393"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1373B7A7"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w:t>
            </w:r>
            <w:r w:rsidRPr="004C012B">
              <w:rPr>
                <w:rFonts w:ascii="Times New Roman" w:hAnsi="Times New Roman"/>
                <w:color w:val="000000"/>
                <w:sz w:val="20"/>
                <w:szCs w:val="20"/>
                <w:lang w:eastAsia="it-IT"/>
              </w:rPr>
              <w:br/>
              <w:t>Verifica valle di eventi</w:t>
            </w:r>
          </w:p>
        </w:tc>
      </w:tr>
      <w:tr w:rsidR="003A2851" w:rsidRPr="004C012B" w14:paraId="29411DDE" w14:textId="77777777" w:rsidTr="430D4D5D">
        <w:trPr>
          <w:trHeight w:val="3195"/>
        </w:trPr>
        <w:tc>
          <w:tcPr>
            <w:tcW w:w="1562" w:type="dxa"/>
            <w:vMerge/>
            <w:vAlign w:val="center"/>
            <w:hideMark/>
          </w:tcPr>
          <w:p w14:paraId="125317E6"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18C88CA0"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L'Appaltatore richiede alle Autorità Competenti:</w:t>
            </w:r>
            <w:r w:rsidRPr="004C012B">
              <w:rPr>
                <w:rFonts w:ascii="Times New Roman" w:hAnsi="Times New Roman"/>
                <w:color w:val="000000"/>
                <w:sz w:val="20"/>
                <w:szCs w:val="20"/>
                <w:lang w:eastAsia="it-IT"/>
              </w:rPr>
              <w:br/>
              <w:t xml:space="preserve">- i nulla osta, </w:t>
            </w:r>
            <w:r w:rsidRPr="004C012B">
              <w:rPr>
                <w:rFonts w:ascii="Times New Roman" w:hAnsi="Times New Roman"/>
                <w:color w:val="000000"/>
                <w:sz w:val="20"/>
                <w:szCs w:val="20"/>
                <w:lang w:eastAsia="it-IT"/>
              </w:rPr>
              <w:br/>
              <w:t>- i permessi ambientali,</w:t>
            </w:r>
            <w:r w:rsidRPr="004C012B">
              <w:rPr>
                <w:rFonts w:ascii="Times New Roman" w:hAnsi="Times New Roman"/>
                <w:color w:val="000000"/>
                <w:sz w:val="20"/>
                <w:szCs w:val="20"/>
                <w:lang w:eastAsia="it-IT"/>
              </w:rPr>
              <w:br/>
              <w:t xml:space="preserve">- le autorizzazioni in deroga in relazione alle emissioni acustiche e vibrazionali, </w:t>
            </w:r>
            <w:r w:rsidRPr="004C012B">
              <w:rPr>
                <w:rFonts w:ascii="Times New Roman" w:hAnsi="Times New Roman"/>
                <w:color w:val="000000"/>
                <w:sz w:val="20"/>
                <w:szCs w:val="20"/>
                <w:lang w:eastAsia="it-IT"/>
              </w:rPr>
              <w:br/>
              <w:t xml:space="preserve">- le autorizzazioni alle emissioni in atmosfera, </w:t>
            </w:r>
            <w:r w:rsidRPr="004C012B">
              <w:rPr>
                <w:rFonts w:ascii="Times New Roman" w:hAnsi="Times New Roman"/>
                <w:color w:val="000000"/>
                <w:sz w:val="20"/>
                <w:szCs w:val="20"/>
                <w:lang w:eastAsia="it-IT"/>
              </w:rPr>
              <w:br/>
              <w:t>- le autorizzazioni per la gestione delle acque di cantiere (approvvigionamento e scarico)</w:t>
            </w:r>
          </w:p>
        </w:tc>
        <w:tc>
          <w:tcPr>
            <w:tcW w:w="1751" w:type="dxa"/>
            <w:tcBorders>
              <w:top w:val="nil"/>
              <w:left w:val="nil"/>
              <w:bottom w:val="single" w:sz="4" w:space="0" w:color="auto"/>
              <w:right w:val="single" w:sz="4" w:space="0" w:color="auto"/>
            </w:tcBorders>
            <w:shd w:val="clear" w:color="auto" w:fill="auto"/>
            <w:vAlign w:val="center"/>
            <w:hideMark/>
          </w:tcPr>
          <w:p w14:paraId="60C7A732"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Richieste di autorizzazioni</w:t>
            </w:r>
          </w:p>
        </w:tc>
        <w:tc>
          <w:tcPr>
            <w:tcW w:w="1484" w:type="dxa"/>
            <w:tcBorders>
              <w:top w:val="nil"/>
              <w:left w:val="nil"/>
              <w:bottom w:val="single" w:sz="4" w:space="0" w:color="auto"/>
              <w:right w:val="single" w:sz="4" w:space="0" w:color="auto"/>
            </w:tcBorders>
            <w:shd w:val="clear" w:color="auto" w:fill="auto"/>
            <w:noWrap/>
            <w:vAlign w:val="center"/>
            <w:hideMark/>
          </w:tcPr>
          <w:p w14:paraId="66661788"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noWrap/>
            <w:vAlign w:val="center"/>
            <w:hideMark/>
          </w:tcPr>
          <w:p w14:paraId="75A1AB99"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5640FBB3"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1604EA41" w14:textId="23DCECEC"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noWrap/>
            <w:vAlign w:val="center"/>
            <w:hideMark/>
          </w:tcPr>
          <w:p w14:paraId="559B8C7D"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4" w:space="0" w:color="auto"/>
              <w:right w:val="single" w:sz="8" w:space="0" w:color="auto"/>
            </w:tcBorders>
            <w:shd w:val="clear" w:color="auto" w:fill="auto"/>
            <w:vAlign w:val="center"/>
            <w:hideMark/>
          </w:tcPr>
          <w:p w14:paraId="4B697F2F"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w:t>
            </w:r>
            <w:r w:rsidRPr="004C012B">
              <w:rPr>
                <w:rFonts w:ascii="Times New Roman" w:hAnsi="Times New Roman"/>
                <w:color w:val="000000"/>
                <w:sz w:val="20"/>
                <w:szCs w:val="20"/>
                <w:lang w:eastAsia="it-IT"/>
              </w:rPr>
              <w:br/>
              <w:t>Alla scadenza di ognuna</w:t>
            </w:r>
            <w:r w:rsidRPr="004C012B">
              <w:rPr>
                <w:rFonts w:ascii="Times New Roman" w:hAnsi="Times New Roman"/>
                <w:color w:val="000000"/>
                <w:sz w:val="20"/>
                <w:szCs w:val="20"/>
                <w:lang w:eastAsia="it-IT"/>
              </w:rPr>
              <w:br/>
              <w:t>A valle di eventi</w:t>
            </w:r>
          </w:p>
        </w:tc>
      </w:tr>
      <w:tr w:rsidR="003A2851" w:rsidRPr="004C012B" w14:paraId="462F00DC" w14:textId="77777777" w:rsidTr="430D4D5D">
        <w:trPr>
          <w:trHeight w:val="845"/>
        </w:trPr>
        <w:tc>
          <w:tcPr>
            <w:tcW w:w="1562" w:type="dxa"/>
            <w:vMerge/>
            <w:vAlign w:val="center"/>
            <w:hideMark/>
          </w:tcPr>
          <w:p w14:paraId="4223A7CA"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6CE8B790"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L’Appaltatore deve consegnare le perizie giurate dei manufatti alla Direzione Lavori e alla Committenza</w:t>
            </w:r>
          </w:p>
        </w:tc>
        <w:tc>
          <w:tcPr>
            <w:tcW w:w="1751" w:type="dxa"/>
            <w:tcBorders>
              <w:top w:val="nil"/>
              <w:left w:val="nil"/>
              <w:bottom w:val="single" w:sz="4" w:space="0" w:color="auto"/>
              <w:right w:val="single" w:sz="4" w:space="0" w:color="auto"/>
            </w:tcBorders>
            <w:shd w:val="clear" w:color="auto" w:fill="auto"/>
            <w:vAlign w:val="center"/>
            <w:hideMark/>
          </w:tcPr>
          <w:p w14:paraId="36D6FE95"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Perizie giurate</w:t>
            </w:r>
          </w:p>
        </w:tc>
        <w:tc>
          <w:tcPr>
            <w:tcW w:w="1484" w:type="dxa"/>
            <w:tcBorders>
              <w:top w:val="nil"/>
              <w:left w:val="nil"/>
              <w:bottom w:val="single" w:sz="4" w:space="0" w:color="auto"/>
              <w:right w:val="single" w:sz="4" w:space="0" w:color="auto"/>
            </w:tcBorders>
            <w:shd w:val="clear" w:color="auto" w:fill="auto"/>
            <w:noWrap/>
            <w:vAlign w:val="center"/>
            <w:hideMark/>
          </w:tcPr>
          <w:p w14:paraId="70F169ED"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noWrap/>
            <w:vAlign w:val="center"/>
            <w:hideMark/>
          </w:tcPr>
          <w:p w14:paraId="78799418"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6B33453E"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28F4445A" w14:textId="6D79E230"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noWrap/>
            <w:vAlign w:val="center"/>
            <w:hideMark/>
          </w:tcPr>
          <w:p w14:paraId="3DEEE8AB"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1160B5E6"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w:t>
            </w:r>
            <w:r w:rsidRPr="004C012B">
              <w:rPr>
                <w:rFonts w:ascii="Times New Roman" w:hAnsi="Times New Roman"/>
                <w:color w:val="000000"/>
                <w:sz w:val="20"/>
                <w:szCs w:val="20"/>
                <w:lang w:eastAsia="it-IT"/>
              </w:rPr>
              <w:br/>
              <w:t>Verifica valle di eventi</w:t>
            </w:r>
          </w:p>
        </w:tc>
      </w:tr>
      <w:tr w:rsidR="003A2851" w:rsidRPr="004C012B" w14:paraId="1E7059D4" w14:textId="77777777" w:rsidTr="430D4D5D">
        <w:trPr>
          <w:trHeight w:val="1905"/>
        </w:trPr>
        <w:tc>
          <w:tcPr>
            <w:tcW w:w="1562" w:type="dxa"/>
            <w:vMerge/>
            <w:vAlign w:val="center"/>
            <w:hideMark/>
          </w:tcPr>
          <w:p w14:paraId="1440DCA1"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175CC4C3" w14:textId="7FF10518"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Redazione del documento “Monitoraggio dell’attuazione del Piano di Utilizzo” (o della </w:t>
            </w:r>
            <w:r w:rsidR="00C907BC" w:rsidRPr="004C012B">
              <w:rPr>
                <w:rFonts w:ascii="Times New Roman" w:hAnsi="Times New Roman"/>
                <w:color w:val="000000"/>
                <w:sz w:val="20"/>
                <w:szCs w:val="20"/>
                <w:lang w:eastAsia="it-IT"/>
              </w:rPr>
              <w:t>Dichiarazione</w:t>
            </w:r>
            <w:r w:rsidRPr="004C012B">
              <w:rPr>
                <w:rFonts w:ascii="Times New Roman" w:hAnsi="Times New Roman"/>
                <w:color w:val="000000"/>
                <w:sz w:val="20"/>
                <w:szCs w:val="20"/>
                <w:lang w:eastAsia="it-IT"/>
              </w:rPr>
              <w:t xml:space="preserve"> di Utilizzo)</w:t>
            </w:r>
          </w:p>
        </w:tc>
        <w:tc>
          <w:tcPr>
            <w:tcW w:w="1751" w:type="dxa"/>
            <w:tcBorders>
              <w:top w:val="nil"/>
              <w:left w:val="nil"/>
              <w:bottom w:val="single" w:sz="4" w:space="0" w:color="auto"/>
              <w:right w:val="single" w:sz="4" w:space="0" w:color="auto"/>
            </w:tcBorders>
            <w:shd w:val="clear" w:color="auto" w:fill="auto"/>
            <w:vAlign w:val="center"/>
            <w:hideMark/>
          </w:tcPr>
          <w:p w14:paraId="5CF53020"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Monitoraggio dell’attuazione del Piano di Utilizzo (o della Dichiarazione di Utilizzo) </w:t>
            </w:r>
          </w:p>
        </w:tc>
        <w:tc>
          <w:tcPr>
            <w:tcW w:w="1484" w:type="dxa"/>
            <w:tcBorders>
              <w:top w:val="nil"/>
              <w:left w:val="nil"/>
              <w:bottom w:val="single" w:sz="4" w:space="0" w:color="auto"/>
              <w:right w:val="single" w:sz="4" w:space="0" w:color="auto"/>
            </w:tcBorders>
            <w:shd w:val="clear" w:color="auto" w:fill="auto"/>
            <w:vAlign w:val="center"/>
            <w:hideMark/>
          </w:tcPr>
          <w:p w14:paraId="454419CF"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vAlign w:val="center"/>
            <w:hideMark/>
          </w:tcPr>
          <w:p w14:paraId="609F0066"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vAlign w:val="center"/>
            <w:hideMark/>
          </w:tcPr>
          <w:p w14:paraId="4EDF3FF7"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vAlign w:val="center"/>
            <w:hideMark/>
          </w:tcPr>
          <w:p w14:paraId="65A5CAAF" w14:textId="77E73E13"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vAlign w:val="center"/>
            <w:hideMark/>
          </w:tcPr>
          <w:p w14:paraId="245D8141"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323460BF"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 Verifica annuale o a valle di eventi</w:t>
            </w:r>
          </w:p>
        </w:tc>
      </w:tr>
      <w:tr w:rsidR="003A2851" w:rsidRPr="004C012B" w14:paraId="2774B9AD" w14:textId="77777777" w:rsidTr="430D4D5D">
        <w:trPr>
          <w:trHeight w:val="1494"/>
        </w:trPr>
        <w:tc>
          <w:tcPr>
            <w:tcW w:w="1562" w:type="dxa"/>
            <w:vMerge/>
            <w:vAlign w:val="center"/>
            <w:hideMark/>
          </w:tcPr>
          <w:p w14:paraId="5732D6B5"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5463BC8A"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Compilazione del Bilancio Statico di progetto riportato nel PdU (nell'ambito del PEC)</w:t>
            </w:r>
          </w:p>
        </w:tc>
        <w:tc>
          <w:tcPr>
            <w:tcW w:w="1751" w:type="dxa"/>
            <w:tcBorders>
              <w:top w:val="nil"/>
              <w:left w:val="nil"/>
              <w:bottom w:val="single" w:sz="4" w:space="0" w:color="auto"/>
              <w:right w:val="single" w:sz="4" w:space="0" w:color="auto"/>
            </w:tcBorders>
            <w:shd w:val="clear" w:color="auto" w:fill="auto"/>
            <w:vAlign w:val="center"/>
            <w:hideMark/>
          </w:tcPr>
          <w:p w14:paraId="1144CB5C"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"Bilancio Statico"</w:t>
            </w:r>
          </w:p>
        </w:tc>
        <w:tc>
          <w:tcPr>
            <w:tcW w:w="1484" w:type="dxa"/>
            <w:tcBorders>
              <w:top w:val="nil"/>
              <w:left w:val="nil"/>
              <w:bottom w:val="single" w:sz="4" w:space="0" w:color="auto"/>
              <w:right w:val="single" w:sz="4" w:space="0" w:color="auto"/>
            </w:tcBorders>
            <w:shd w:val="clear" w:color="auto" w:fill="auto"/>
            <w:vAlign w:val="center"/>
            <w:hideMark/>
          </w:tcPr>
          <w:p w14:paraId="173A3801"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vAlign w:val="center"/>
            <w:hideMark/>
          </w:tcPr>
          <w:p w14:paraId="2F833EF4"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vAlign w:val="center"/>
            <w:hideMark/>
          </w:tcPr>
          <w:p w14:paraId="5912E025"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vAlign w:val="center"/>
            <w:hideMark/>
          </w:tcPr>
          <w:p w14:paraId="442DCC8C" w14:textId="7D455BCE" w:rsidR="003A2851" w:rsidRPr="004C012B" w:rsidRDefault="008E30CB" w:rsidP="00CC4341">
            <w:pPr>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vAlign w:val="center"/>
            <w:hideMark/>
          </w:tcPr>
          <w:p w14:paraId="2C0D0049"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09D0B9CE"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w:t>
            </w:r>
            <w:r w:rsidRPr="004C012B">
              <w:rPr>
                <w:rFonts w:ascii="Times New Roman" w:hAnsi="Times New Roman"/>
                <w:color w:val="000000"/>
                <w:sz w:val="20"/>
                <w:szCs w:val="20"/>
                <w:lang w:eastAsia="it-IT"/>
              </w:rPr>
              <w:br/>
              <w:t>Verifica semestrale o in occasione di ogni variante progettuale</w:t>
            </w:r>
          </w:p>
        </w:tc>
      </w:tr>
      <w:tr w:rsidR="003A2851" w:rsidRPr="004C012B" w14:paraId="110503D0" w14:textId="77777777" w:rsidTr="430D4D5D">
        <w:trPr>
          <w:trHeight w:val="1905"/>
        </w:trPr>
        <w:tc>
          <w:tcPr>
            <w:tcW w:w="1562" w:type="dxa"/>
            <w:vMerge/>
            <w:vAlign w:val="center"/>
            <w:hideMark/>
          </w:tcPr>
          <w:p w14:paraId="4403F146"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664BD295" w14:textId="77777777" w:rsidR="003A2851" w:rsidRPr="004C012B" w:rsidRDefault="003A2851" w:rsidP="00820040">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Gestione Amministrativa Terre e rocce da scavo</w:t>
            </w:r>
          </w:p>
        </w:tc>
        <w:tc>
          <w:tcPr>
            <w:tcW w:w="1751" w:type="dxa"/>
            <w:tcBorders>
              <w:top w:val="nil"/>
              <w:left w:val="nil"/>
              <w:bottom w:val="single" w:sz="4" w:space="0" w:color="auto"/>
              <w:right w:val="single" w:sz="4" w:space="0" w:color="auto"/>
            </w:tcBorders>
            <w:shd w:val="clear" w:color="auto" w:fill="auto"/>
            <w:vAlign w:val="center"/>
            <w:hideMark/>
          </w:tcPr>
          <w:p w14:paraId="05DA9B43"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Verbali e certificati di caratterizzazione</w:t>
            </w:r>
            <w:r w:rsidRPr="004C012B">
              <w:rPr>
                <w:rFonts w:ascii="Times New Roman" w:hAnsi="Times New Roman"/>
                <w:color w:val="000000"/>
                <w:sz w:val="20"/>
                <w:szCs w:val="20"/>
                <w:lang w:eastAsia="it-IT"/>
              </w:rPr>
              <w:br/>
              <w:t>DdT</w:t>
            </w:r>
            <w:r w:rsidRPr="004C012B">
              <w:rPr>
                <w:rFonts w:ascii="Times New Roman" w:hAnsi="Times New Roman"/>
                <w:color w:val="000000"/>
                <w:sz w:val="20"/>
                <w:szCs w:val="20"/>
                <w:lang w:eastAsia="it-IT"/>
              </w:rPr>
              <w:br/>
              <w:t>DAU</w:t>
            </w:r>
            <w:r w:rsidRPr="004C012B">
              <w:rPr>
                <w:rFonts w:ascii="Times New Roman" w:hAnsi="Times New Roman"/>
                <w:color w:val="000000"/>
                <w:sz w:val="20"/>
                <w:szCs w:val="20"/>
                <w:lang w:eastAsia="it-IT"/>
              </w:rPr>
              <w:br/>
              <w:t>(L'elenco può essere soggetto a variazione a seguito di emanazione nuova legislazione in materia)</w:t>
            </w:r>
          </w:p>
        </w:tc>
        <w:tc>
          <w:tcPr>
            <w:tcW w:w="1484" w:type="dxa"/>
            <w:tcBorders>
              <w:top w:val="nil"/>
              <w:left w:val="nil"/>
              <w:bottom w:val="single" w:sz="4" w:space="0" w:color="auto"/>
              <w:right w:val="single" w:sz="4" w:space="0" w:color="auto"/>
            </w:tcBorders>
            <w:shd w:val="clear" w:color="auto" w:fill="auto"/>
            <w:vAlign w:val="center"/>
            <w:hideMark/>
          </w:tcPr>
          <w:p w14:paraId="2E8319DB"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Cantiere</w:t>
            </w:r>
          </w:p>
        </w:tc>
        <w:tc>
          <w:tcPr>
            <w:tcW w:w="1431" w:type="dxa"/>
            <w:tcBorders>
              <w:top w:val="nil"/>
              <w:left w:val="nil"/>
              <w:bottom w:val="single" w:sz="4" w:space="0" w:color="auto"/>
              <w:right w:val="single" w:sz="4" w:space="0" w:color="auto"/>
            </w:tcBorders>
            <w:shd w:val="clear" w:color="auto" w:fill="auto"/>
            <w:vAlign w:val="center"/>
            <w:hideMark/>
          </w:tcPr>
          <w:p w14:paraId="7683A918"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vAlign w:val="center"/>
            <w:hideMark/>
          </w:tcPr>
          <w:p w14:paraId="33FAE2F3"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vAlign w:val="center"/>
            <w:hideMark/>
          </w:tcPr>
          <w:p w14:paraId="3AE1470A"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tcBorders>
              <w:top w:val="nil"/>
              <w:left w:val="nil"/>
              <w:bottom w:val="single" w:sz="4" w:space="0" w:color="auto"/>
              <w:right w:val="single" w:sz="4" w:space="0" w:color="auto"/>
            </w:tcBorders>
            <w:shd w:val="clear" w:color="auto" w:fill="auto"/>
            <w:vAlign w:val="center"/>
            <w:hideMark/>
          </w:tcPr>
          <w:p w14:paraId="6F6F1E66"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4" w:space="0" w:color="auto"/>
              <w:right w:val="single" w:sz="8" w:space="0" w:color="auto"/>
            </w:tcBorders>
            <w:shd w:val="clear" w:color="auto" w:fill="auto"/>
            <w:vAlign w:val="center"/>
            <w:hideMark/>
          </w:tcPr>
          <w:p w14:paraId="14EE321B"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Secondo la tempistica di legge e secondo quanto indicato nel PdU  (o nella DdU)</w:t>
            </w:r>
          </w:p>
        </w:tc>
      </w:tr>
      <w:tr w:rsidR="003A2851" w:rsidRPr="004C012B" w14:paraId="6BBCA927" w14:textId="77777777" w:rsidTr="430D4D5D">
        <w:trPr>
          <w:trHeight w:val="797"/>
        </w:trPr>
        <w:tc>
          <w:tcPr>
            <w:tcW w:w="1562" w:type="dxa"/>
            <w:vMerge/>
            <w:vAlign w:val="center"/>
            <w:hideMark/>
          </w:tcPr>
          <w:p w14:paraId="086FF96A"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4AC0097C" w14:textId="68DFE63E"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L'Appaltatore identifica trasportatori, intermediari e smaltitori e trasmette la documentazione pertinente (Autorizzazioni) a DL e </w:t>
            </w:r>
            <w:r w:rsidR="008E30CB">
              <w:rPr>
                <w:rFonts w:ascii="Times New Roman" w:hAnsi="Times New Roman"/>
                <w:color w:val="000000"/>
                <w:sz w:val="20"/>
                <w:szCs w:val="20"/>
                <w:lang w:eastAsia="it-IT"/>
              </w:rPr>
              <w:t>RA</w:t>
            </w:r>
          </w:p>
        </w:tc>
        <w:tc>
          <w:tcPr>
            <w:tcW w:w="1751" w:type="dxa"/>
            <w:tcBorders>
              <w:top w:val="nil"/>
              <w:left w:val="nil"/>
              <w:bottom w:val="single" w:sz="4" w:space="0" w:color="auto"/>
              <w:right w:val="single" w:sz="4" w:space="0" w:color="auto"/>
            </w:tcBorders>
            <w:shd w:val="clear" w:color="auto" w:fill="auto"/>
            <w:vAlign w:val="center"/>
            <w:hideMark/>
          </w:tcPr>
          <w:p w14:paraId="4438B9CE"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Autorizzazioni di trasportatori, intermediari e smaltitori dei rifiuti.</w:t>
            </w:r>
          </w:p>
        </w:tc>
        <w:tc>
          <w:tcPr>
            <w:tcW w:w="1484" w:type="dxa"/>
            <w:tcBorders>
              <w:top w:val="nil"/>
              <w:left w:val="nil"/>
              <w:bottom w:val="single" w:sz="4" w:space="0" w:color="auto"/>
              <w:right w:val="single" w:sz="4" w:space="0" w:color="auto"/>
            </w:tcBorders>
            <w:shd w:val="clear" w:color="auto" w:fill="auto"/>
            <w:vAlign w:val="center"/>
            <w:hideMark/>
          </w:tcPr>
          <w:p w14:paraId="4F3CF2EB"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vAlign w:val="center"/>
            <w:hideMark/>
          </w:tcPr>
          <w:p w14:paraId="70400E77"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vAlign w:val="center"/>
            <w:hideMark/>
          </w:tcPr>
          <w:p w14:paraId="6477D70D" w14:textId="7090D4D4"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DL/ </w:t>
            </w:r>
            <w:r w:rsidR="008E30CB">
              <w:rPr>
                <w:rFonts w:ascii="Times New Roman" w:hAnsi="Times New Roman"/>
                <w:color w:val="000000"/>
                <w:sz w:val="20"/>
                <w:szCs w:val="20"/>
                <w:lang w:eastAsia="it-IT"/>
              </w:rPr>
              <w:t>RA</w:t>
            </w:r>
          </w:p>
        </w:tc>
        <w:tc>
          <w:tcPr>
            <w:tcW w:w="1329" w:type="dxa"/>
            <w:tcBorders>
              <w:top w:val="nil"/>
              <w:left w:val="nil"/>
              <w:bottom w:val="single" w:sz="4" w:space="0" w:color="auto"/>
              <w:right w:val="single" w:sz="4" w:space="0" w:color="auto"/>
            </w:tcBorders>
            <w:shd w:val="clear" w:color="auto" w:fill="auto"/>
            <w:vAlign w:val="center"/>
            <w:hideMark/>
          </w:tcPr>
          <w:p w14:paraId="6481F63F"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tcBorders>
              <w:top w:val="nil"/>
              <w:left w:val="nil"/>
              <w:bottom w:val="single" w:sz="4" w:space="0" w:color="auto"/>
              <w:right w:val="single" w:sz="4" w:space="0" w:color="auto"/>
            </w:tcBorders>
            <w:shd w:val="clear" w:color="auto" w:fill="auto"/>
            <w:vAlign w:val="center"/>
            <w:hideMark/>
          </w:tcPr>
          <w:p w14:paraId="68D0B7A2"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4" w:space="0" w:color="auto"/>
              <w:right w:val="single" w:sz="8" w:space="0" w:color="auto"/>
            </w:tcBorders>
            <w:shd w:val="clear" w:color="auto" w:fill="auto"/>
            <w:vAlign w:val="center"/>
            <w:hideMark/>
          </w:tcPr>
          <w:p w14:paraId="2A21BF82"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w:t>
            </w:r>
            <w:r w:rsidRPr="004C012B">
              <w:rPr>
                <w:rFonts w:ascii="Times New Roman" w:hAnsi="Times New Roman"/>
                <w:color w:val="000000"/>
                <w:sz w:val="20"/>
                <w:szCs w:val="20"/>
                <w:lang w:eastAsia="it-IT"/>
              </w:rPr>
              <w:br/>
              <w:t>Verifica Semestrale o a valle di eventi</w:t>
            </w:r>
          </w:p>
        </w:tc>
      </w:tr>
      <w:tr w:rsidR="003A2851" w:rsidRPr="004C012B" w14:paraId="404DA263" w14:textId="77777777" w:rsidTr="430D4D5D">
        <w:trPr>
          <w:trHeight w:val="1210"/>
        </w:trPr>
        <w:tc>
          <w:tcPr>
            <w:tcW w:w="1562" w:type="dxa"/>
            <w:vMerge/>
            <w:vAlign w:val="center"/>
            <w:hideMark/>
          </w:tcPr>
          <w:p w14:paraId="3FB22F95"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31D84F0E"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Definizione del Piano di Campionamento rifiuti in cantiere in accordo alle linee guida alla ISO 10802:2013.</w:t>
            </w:r>
          </w:p>
        </w:tc>
        <w:tc>
          <w:tcPr>
            <w:tcW w:w="1751" w:type="dxa"/>
            <w:tcBorders>
              <w:top w:val="nil"/>
              <w:left w:val="nil"/>
              <w:bottom w:val="single" w:sz="4" w:space="0" w:color="auto"/>
              <w:right w:val="single" w:sz="4" w:space="0" w:color="auto"/>
            </w:tcBorders>
            <w:shd w:val="clear" w:color="auto" w:fill="auto"/>
            <w:vAlign w:val="center"/>
            <w:hideMark/>
          </w:tcPr>
          <w:p w14:paraId="525DA374"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Piano di campionamento</w:t>
            </w:r>
          </w:p>
        </w:tc>
        <w:tc>
          <w:tcPr>
            <w:tcW w:w="1484" w:type="dxa"/>
            <w:tcBorders>
              <w:top w:val="nil"/>
              <w:left w:val="nil"/>
              <w:bottom w:val="single" w:sz="4" w:space="0" w:color="auto"/>
              <w:right w:val="single" w:sz="4" w:space="0" w:color="auto"/>
            </w:tcBorders>
            <w:shd w:val="clear" w:color="auto" w:fill="auto"/>
            <w:vAlign w:val="center"/>
            <w:hideMark/>
          </w:tcPr>
          <w:p w14:paraId="6D546B09"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Pre - Cantiere</w:t>
            </w:r>
          </w:p>
        </w:tc>
        <w:tc>
          <w:tcPr>
            <w:tcW w:w="1431" w:type="dxa"/>
            <w:tcBorders>
              <w:top w:val="nil"/>
              <w:left w:val="nil"/>
              <w:bottom w:val="single" w:sz="4" w:space="0" w:color="auto"/>
              <w:right w:val="single" w:sz="4" w:space="0" w:color="auto"/>
            </w:tcBorders>
            <w:shd w:val="clear" w:color="auto" w:fill="auto"/>
            <w:vAlign w:val="center"/>
            <w:hideMark/>
          </w:tcPr>
          <w:p w14:paraId="5A9B2690"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vAlign w:val="center"/>
            <w:hideMark/>
          </w:tcPr>
          <w:p w14:paraId="0D234A8B"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329" w:type="dxa"/>
            <w:tcBorders>
              <w:top w:val="nil"/>
              <w:left w:val="nil"/>
              <w:bottom w:val="single" w:sz="4" w:space="0" w:color="auto"/>
              <w:right w:val="single" w:sz="4" w:space="0" w:color="auto"/>
            </w:tcBorders>
            <w:shd w:val="clear" w:color="auto" w:fill="auto"/>
            <w:vAlign w:val="center"/>
            <w:hideMark/>
          </w:tcPr>
          <w:p w14:paraId="1DEF5D03"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tcBorders>
              <w:top w:val="nil"/>
              <w:left w:val="nil"/>
              <w:bottom w:val="single" w:sz="4" w:space="0" w:color="auto"/>
              <w:right w:val="single" w:sz="4" w:space="0" w:color="auto"/>
            </w:tcBorders>
            <w:shd w:val="clear" w:color="auto" w:fill="auto"/>
            <w:vAlign w:val="center"/>
            <w:hideMark/>
          </w:tcPr>
          <w:p w14:paraId="02CFFD82"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4" w:space="0" w:color="auto"/>
              <w:right w:val="single" w:sz="8" w:space="0" w:color="auto"/>
            </w:tcBorders>
            <w:shd w:val="clear" w:color="auto" w:fill="auto"/>
            <w:vAlign w:val="center"/>
            <w:hideMark/>
          </w:tcPr>
          <w:p w14:paraId="003D074C"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Inizio Attività</w:t>
            </w:r>
            <w:r w:rsidRPr="004C012B">
              <w:rPr>
                <w:rFonts w:ascii="Times New Roman" w:hAnsi="Times New Roman"/>
                <w:color w:val="000000"/>
                <w:sz w:val="20"/>
                <w:szCs w:val="20"/>
                <w:lang w:eastAsia="it-IT"/>
              </w:rPr>
              <w:br/>
              <w:t>Verifica Semestrale o a valle di eventi</w:t>
            </w:r>
          </w:p>
        </w:tc>
      </w:tr>
      <w:tr w:rsidR="003A2851" w:rsidRPr="004C012B" w14:paraId="6C4E8C24" w14:textId="77777777" w:rsidTr="430D4D5D">
        <w:trPr>
          <w:trHeight w:val="1254"/>
        </w:trPr>
        <w:tc>
          <w:tcPr>
            <w:tcW w:w="1562" w:type="dxa"/>
            <w:vMerge/>
            <w:vAlign w:val="center"/>
            <w:hideMark/>
          </w:tcPr>
          <w:p w14:paraId="7D5B8E24"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3C68F762" w14:textId="77777777" w:rsidR="003A2851" w:rsidRPr="004C012B" w:rsidRDefault="003A2851" w:rsidP="00820040">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Attribuzione codice CER per ogni tipologia di rifiuto. Eventuale caratterizzazione rifiuto ove richiesto dalla normativa.</w:t>
            </w:r>
          </w:p>
        </w:tc>
        <w:tc>
          <w:tcPr>
            <w:tcW w:w="1751" w:type="dxa"/>
            <w:tcBorders>
              <w:top w:val="nil"/>
              <w:left w:val="nil"/>
              <w:bottom w:val="single" w:sz="4" w:space="0" w:color="auto"/>
              <w:right w:val="single" w:sz="4" w:space="0" w:color="auto"/>
            </w:tcBorders>
            <w:shd w:val="clear" w:color="auto" w:fill="auto"/>
            <w:vAlign w:val="center"/>
            <w:hideMark/>
          </w:tcPr>
          <w:p w14:paraId="21E751A1"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Certificati di Caratterizzazione</w:t>
            </w:r>
          </w:p>
        </w:tc>
        <w:tc>
          <w:tcPr>
            <w:tcW w:w="1484" w:type="dxa"/>
            <w:tcBorders>
              <w:top w:val="nil"/>
              <w:left w:val="nil"/>
              <w:bottom w:val="single" w:sz="4" w:space="0" w:color="auto"/>
              <w:right w:val="single" w:sz="4" w:space="0" w:color="auto"/>
            </w:tcBorders>
            <w:shd w:val="clear" w:color="auto" w:fill="auto"/>
            <w:vAlign w:val="center"/>
            <w:hideMark/>
          </w:tcPr>
          <w:p w14:paraId="42335DF6"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Cantiere</w:t>
            </w:r>
          </w:p>
        </w:tc>
        <w:tc>
          <w:tcPr>
            <w:tcW w:w="1431" w:type="dxa"/>
            <w:tcBorders>
              <w:top w:val="nil"/>
              <w:left w:val="nil"/>
              <w:bottom w:val="single" w:sz="4" w:space="0" w:color="auto"/>
              <w:right w:val="single" w:sz="4" w:space="0" w:color="auto"/>
            </w:tcBorders>
            <w:shd w:val="clear" w:color="auto" w:fill="auto"/>
            <w:vAlign w:val="center"/>
            <w:hideMark/>
          </w:tcPr>
          <w:p w14:paraId="47A8835A"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vAlign w:val="center"/>
            <w:hideMark/>
          </w:tcPr>
          <w:p w14:paraId="26C3FD7F"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329" w:type="dxa"/>
            <w:tcBorders>
              <w:top w:val="nil"/>
              <w:left w:val="nil"/>
              <w:bottom w:val="single" w:sz="4" w:space="0" w:color="auto"/>
              <w:right w:val="single" w:sz="4" w:space="0" w:color="auto"/>
            </w:tcBorders>
            <w:shd w:val="clear" w:color="auto" w:fill="auto"/>
            <w:vAlign w:val="center"/>
            <w:hideMark/>
          </w:tcPr>
          <w:p w14:paraId="47E0B6E5"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tcBorders>
              <w:top w:val="nil"/>
              <w:left w:val="nil"/>
              <w:bottom w:val="single" w:sz="4" w:space="0" w:color="auto"/>
              <w:right w:val="single" w:sz="4" w:space="0" w:color="auto"/>
            </w:tcBorders>
            <w:shd w:val="clear" w:color="auto" w:fill="auto"/>
            <w:vAlign w:val="center"/>
            <w:hideMark/>
          </w:tcPr>
          <w:p w14:paraId="12D54D28"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4" w:space="0" w:color="auto"/>
              <w:right w:val="single" w:sz="8" w:space="0" w:color="auto"/>
            </w:tcBorders>
            <w:shd w:val="clear" w:color="auto" w:fill="auto"/>
            <w:vAlign w:val="center"/>
            <w:hideMark/>
          </w:tcPr>
          <w:p w14:paraId="1BFDA278"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Per ciascuna tipologia dei rifiuti ed almeno una volta l'anno</w:t>
            </w:r>
          </w:p>
        </w:tc>
      </w:tr>
      <w:tr w:rsidR="003A2851" w:rsidRPr="004C012B" w14:paraId="753BC044" w14:textId="77777777" w:rsidTr="430D4D5D">
        <w:trPr>
          <w:trHeight w:val="1905"/>
        </w:trPr>
        <w:tc>
          <w:tcPr>
            <w:tcW w:w="1562" w:type="dxa"/>
            <w:vMerge/>
            <w:vAlign w:val="center"/>
            <w:hideMark/>
          </w:tcPr>
          <w:p w14:paraId="1C6323E9"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22656B9A" w14:textId="77777777" w:rsidR="003A2851" w:rsidRPr="004C012B" w:rsidRDefault="003A2851" w:rsidP="00820040">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Gestione Amministrativa Rifiuti</w:t>
            </w:r>
          </w:p>
        </w:tc>
        <w:tc>
          <w:tcPr>
            <w:tcW w:w="1751" w:type="dxa"/>
            <w:tcBorders>
              <w:top w:val="nil"/>
              <w:left w:val="nil"/>
              <w:bottom w:val="single" w:sz="4" w:space="0" w:color="auto"/>
              <w:right w:val="single" w:sz="4" w:space="0" w:color="auto"/>
            </w:tcBorders>
            <w:shd w:val="clear" w:color="auto" w:fill="auto"/>
            <w:vAlign w:val="center"/>
            <w:hideMark/>
          </w:tcPr>
          <w:p w14:paraId="27DDB123"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FIR e Registri carico/scarico;</w:t>
            </w:r>
            <w:r w:rsidRPr="004C012B">
              <w:rPr>
                <w:rFonts w:ascii="Times New Roman" w:hAnsi="Times New Roman"/>
                <w:color w:val="000000"/>
                <w:sz w:val="20"/>
                <w:szCs w:val="20"/>
                <w:lang w:eastAsia="it-IT"/>
              </w:rPr>
              <w:br/>
              <w:t>Dichiarazione MUD;</w:t>
            </w:r>
            <w:r w:rsidRPr="004C012B">
              <w:rPr>
                <w:rFonts w:ascii="Times New Roman" w:hAnsi="Times New Roman"/>
                <w:color w:val="000000"/>
                <w:sz w:val="20"/>
                <w:szCs w:val="20"/>
                <w:lang w:eastAsia="it-IT"/>
              </w:rPr>
              <w:br/>
              <w:t>Autorizzazioni dei trasportatori e dei destini finali dei rifiuti.</w:t>
            </w:r>
            <w:r w:rsidRPr="004C012B">
              <w:rPr>
                <w:rFonts w:ascii="Times New Roman" w:hAnsi="Times New Roman"/>
                <w:color w:val="000000"/>
                <w:sz w:val="20"/>
                <w:szCs w:val="20"/>
                <w:lang w:eastAsia="it-IT"/>
              </w:rPr>
              <w:br/>
              <w:t>(L'elenco può essere soggetto a variazione a seguito di emanazione nuova legislazione in materia)</w:t>
            </w:r>
          </w:p>
        </w:tc>
        <w:tc>
          <w:tcPr>
            <w:tcW w:w="1484" w:type="dxa"/>
            <w:tcBorders>
              <w:top w:val="nil"/>
              <w:left w:val="nil"/>
              <w:bottom w:val="single" w:sz="4" w:space="0" w:color="auto"/>
              <w:right w:val="single" w:sz="4" w:space="0" w:color="auto"/>
            </w:tcBorders>
            <w:shd w:val="clear" w:color="auto" w:fill="auto"/>
            <w:vAlign w:val="center"/>
            <w:hideMark/>
          </w:tcPr>
          <w:p w14:paraId="7EE15C69"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Cantiere</w:t>
            </w:r>
          </w:p>
        </w:tc>
        <w:tc>
          <w:tcPr>
            <w:tcW w:w="1431" w:type="dxa"/>
            <w:tcBorders>
              <w:top w:val="nil"/>
              <w:left w:val="nil"/>
              <w:bottom w:val="single" w:sz="4" w:space="0" w:color="auto"/>
              <w:right w:val="single" w:sz="4" w:space="0" w:color="auto"/>
            </w:tcBorders>
            <w:shd w:val="clear" w:color="auto" w:fill="auto"/>
            <w:vAlign w:val="center"/>
            <w:hideMark/>
          </w:tcPr>
          <w:p w14:paraId="26A31A0A"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vAlign w:val="center"/>
            <w:hideMark/>
          </w:tcPr>
          <w:p w14:paraId="5A2AA8B4"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vAlign w:val="center"/>
            <w:hideMark/>
          </w:tcPr>
          <w:p w14:paraId="3196EEA3"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tcBorders>
              <w:top w:val="nil"/>
              <w:left w:val="nil"/>
              <w:bottom w:val="single" w:sz="4" w:space="0" w:color="auto"/>
              <w:right w:val="single" w:sz="4" w:space="0" w:color="auto"/>
            </w:tcBorders>
            <w:shd w:val="clear" w:color="auto" w:fill="auto"/>
            <w:vAlign w:val="center"/>
            <w:hideMark/>
          </w:tcPr>
          <w:p w14:paraId="064DB69D"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4" w:space="0" w:color="auto"/>
              <w:right w:val="single" w:sz="8" w:space="0" w:color="auto"/>
            </w:tcBorders>
            <w:shd w:val="clear" w:color="auto" w:fill="auto"/>
            <w:vAlign w:val="center"/>
            <w:hideMark/>
          </w:tcPr>
          <w:p w14:paraId="6E635EE1"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Secondo la tempistica di legge</w:t>
            </w:r>
          </w:p>
        </w:tc>
      </w:tr>
      <w:tr w:rsidR="003A2851" w:rsidRPr="004C012B" w14:paraId="3F138401" w14:textId="77777777" w:rsidTr="430D4D5D">
        <w:trPr>
          <w:trHeight w:val="545"/>
        </w:trPr>
        <w:tc>
          <w:tcPr>
            <w:tcW w:w="1562" w:type="dxa"/>
            <w:vMerge/>
            <w:vAlign w:val="center"/>
            <w:hideMark/>
          </w:tcPr>
          <w:p w14:paraId="104BEB84" w14:textId="77777777" w:rsidR="003A2851" w:rsidRPr="004C012B" w:rsidRDefault="003A2851" w:rsidP="00CC4341">
            <w:pPr>
              <w:rPr>
                <w:rFonts w:ascii="Times New Roman" w:hAnsi="Times New Roman"/>
                <w:color w:val="000000"/>
                <w:sz w:val="20"/>
                <w:szCs w:val="20"/>
                <w:lang w:eastAsia="it-IT"/>
              </w:rPr>
            </w:pP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4B96CF57" w14:textId="77777777" w:rsidR="003A2851" w:rsidRPr="004C012B" w:rsidRDefault="003A2851" w:rsidP="00820040">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Gestione Autocontrolli</w:t>
            </w:r>
          </w:p>
        </w:tc>
        <w:tc>
          <w:tcPr>
            <w:tcW w:w="1751" w:type="dxa"/>
            <w:tcBorders>
              <w:top w:val="nil"/>
              <w:left w:val="nil"/>
              <w:bottom w:val="single" w:sz="4" w:space="0" w:color="auto"/>
              <w:right w:val="single" w:sz="4" w:space="0" w:color="auto"/>
            </w:tcBorders>
            <w:shd w:val="clear" w:color="auto" w:fill="auto"/>
            <w:vAlign w:val="center"/>
            <w:hideMark/>
          </w:tcPr>
          <w:p w14:paraId="739D12C5" w14:textId="7F41AFF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 Registri movimentazione sostanze pericolose e approvvigionamenti</w:t>
            </w:r>
            <w:r w:rsidRPr="004C012B">
              <w:rPr>
                <w:rFonts w:ascii="Times New Roman" w:hAnsi="Times New Roman"/>
                <w:color w:val="000000"/>
                <w:sz w:val="20"/>
                <w:szCs w:val="20"/>
                <w:lang w:eastAsia="it-IT"/>
              </w:rPr>
              <w:br/>
              <w:t xml:space="preserve">Programma Controllo </w:t>
            </w:r>
            <w:r w:rsidR="00CA334E">
              <w:rPr>
                <w:rFonts w:ascii="Times New Roman" w:hAnsi="Times New Roman"/>
                <w:color w:val="000000"/>
                <w:sz w:val="20"/>
                <w:szCs w:val="20"/>
                <w:lang w:eastAsia="it-IT"/>
              </w:rPr>
              <w:t>PCA</w:t>
            </w:r>
            <w:r w:rsidRPr="004C012B">
              <w:rPr>
                <w:rFonts w:ascii="Times New Roman" w:hAnsi="Times New Roman"/>
                <w:color w:val="000000"/>
                <w:sz w:val="20"/>
                <w:szCs w:val="20"/>
                <w:lang w:eastAsia="it-IT"/>
              </w:rPr>
              <w:br/>
              <w:t>Moduli (da conservare in cantiere)</w:t>
            </w:r>
          </w:p>
        </w:tc>
        <w:tc>
          <w:tcPr>
            <w:tcW w:w="14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E60B6C"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Cantiere</w:t>
            </w:r>
          </w:p>
        </w:tc>
        <w:tc>
          <w:tcPr>
            <w:tcW w:w="1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5111D0"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541D7"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bottom"/>
            <w:hideMark/>
          </w:tcPr>
          <w:p w14:paraId="185B9087" w14:textId="77777777" w:rsidR="003A2851" w:rsidRPr="004C012B" w:rsidRDefault="003A2851" w:rsidP="00820040">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vMerge w:val="restart"/>
            <w:tcBorders>
              <w:top w:val="nil"/>
              <w:left w:val="single" w:sz="4" w:space="0" w:color="auto"/>
              <w:bottom w:val="single" w:sz="4" w:space="0" w:color="auto"/>
              <w:right w:val="single" w:sz="4" w:space="0" w:color="auto"/>
            </w:tcBorders>
            <w:shd w:val="clear" w:color="auto" w:fill="auto"/>
            <w:vAlign w:val="center"/>
            <w:hideMark/>
          </w:tcPr>
          <w:p w14:paraId="0BC44019" w14:textId="160886C0"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r w:rsidRPr="004C012B">
              <w:rPr>
                <w:rFonts w:ascii="Times New Roman" w:hAnsi="Times New Roman"/>
                <w:color w:val="000000"/>
                <w:sz w:val="20"/>
                <w:szCs w:val="20"/>
                <w:lang w:eastAsia="it-IT"/>
              </w:rPr>
              <w:br/>
              <w:t>(</w:t>
            </w:r>
            <w:r w:rsidR="00CA334E">
              <w:rPr>
                <w:rFonts w:ascii="Times New Roman" w:hAnsi="Times New Roman"/>
                <w:color w:val="000000"/>
                <w:sz w:val="20"/>
                <w:szCs w:val="20"/>
                <w:lang w:eastAsia="it-IT"/>
              </w:rPr>
              <w:t>PCA</w:t>
            </w:r>
            <w:r w:rsidRPr="004C012B">
              <w:rPr>
                <w:rFonts w:ascii="Times New Roman" w:hAnsi="Times New Roman"/>
                <w:color w:val="000000"/>
                <w:sz w:val="20"/>
                <w:szCs w:val="20"/>
                <w:lang w:eastAsia="it-IT"/>
              </w:rPr>
              <w:t xml:space="preserve"> operativi)</w:t>
            </w:r>
          </w:p>
        </w:tc>
        <w:tc>
          <w:tcPr>
            <w:tcW w:w="1529" w:type="dxa"/>
            <w:tcBorders>
              <w:top w:val="nil"/>
              <w:left w:val="nil"/>
              <w:bottom w:val="single" w:sz="4" w:space="0" w:color="auto"/>
              <w:right w:val="single" w:sz="8" w:space="0" w:color="auto"/>
            </w:tcBorders>
            <w:shd w:val="clear" w:color="auto" w:fill="auto"/>
            <w:vAlign w:val="center"/>
            <w:hideMark/>
          </w:tcPr>
          <w:p w14:paraId="02DBA347"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Mensile</w:t>
            </w:r>
          </w:p>
        </w:tc>
      </w:tr>
      <w:tr w:rsidR="003A2851" w:rsidRPr="004C012B" w14:paraId="5499163A" w14:textId="77777777" w:rsidTr="430D4D5D">
        <w:trPr>
          <w:trHeight w:val="785"/>
        </w:trPr>
        <w:tc>
          <w:tcPr>
            <w:tcW w:w="1562" w:type="dxa"/>
            <w:vMerge/>
            <w:vAlign w:val="center"/>
            <w:hideMark/>
          </w:tcPr>
          <w:p w14:paraId="6ABBF075" w14:textId="77777777" w:rsidR="003A2851" w:rsidRPr="004C012B" w:rsidRDefault="003A2851" w:rsidP="00CC4341">
            <w:pPr>
              <w:rPr>
                <w:rFonts w:ascii="Times New Roman" w:hAnsi="Times New Roman"/>
                <w:color w:val="000000"/>
                <w:sz w:val="20"/>
                <w:szCs w:val="20"/>
                <w:lang w:eastAsia="it-IT"/>
              </w:rPr>
            </w:pPr>
          </w:p>
        </w:tc>
        <w:tc>
          <w:tcPr>
            <w:tcW w:w="3180" w:type="dxa"/>
            <w:vMerge/>
            <w:vAlign w:val="center"/>
            <w:hideMark/>
          </w:tcPr>
          <w:p w14:paraId="47049E08" w14:textId="77777777" w:rsidR="003A2851" w:rsidRPr="004C012B" w:rsidRDefault="003A2851" w:rsidP="00CC4341">
            <w:pPr>
              <w:rPr>
                <w:rFonts w:ascii="Times New Roman" w:hAnsi="Times New Roman"/>
                <w:color w:val="000000"/>
                <w:sz w:val="20"/>
                <w:szCs w:val="20"/>
                <w:lang w:eastAsia="it-IT"/>
              </w:rPr>
            </w:pPr>
          </w:p>
        </w:tc>
        <w:tc>
          <w:tcPr>
            <w:tcW w:w="1751" w:type="dxa"/>
            <w:tcBorders>
              <w:top w:val="nil"/>
              <w:left w:val="nil"/>
              <w:bottom w:val="single" w:sz="4" w:space="0" w:color="auto"/>
              <w:right w:val="single" w:sz="4" w:space="0" w:color="auto"/>
            </w:tcBorders>
            <w:shd w:val="clear" w:color="auto" w:fill="auto"/>
            <w:vAlign w:val="center"/>
            <w:hideMark/>
          </w:tcPr>
          <w:p w14:paraId="172F7778"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xml:space="preserve">"Registro caratterizzazioni", "Tracciabilità movimentazioni", "Registro DAU" </w:t>
            </w:r>
            <w:r w:rsidRPr="004C012B">
              <w:rPr>
                <w:rFonts w:ascii="Times New Roman" w:hAnsi="Times New Roman"/>
                <w:color w:val="000000"/>
                <w:sz w:val="20"/>
                <w:szCs w:val="20"/>
                <w:lang w:eastAsia="it-IT"/>
              </w:rPr>
              <w:lastRenderedPageBreak/>
              <w:t>(da conservare in cantiere)</w:t>
            </w:r>
          </w:p>
        </w:tc>
        <w:tc>
          <w:tcPr>
            <w:tcW w:w="1484" w:type="dxa"/>
            <w:vMerge/>
            <w:vAlign w:val="center"/>
            <w:hideMark/>
          </w:tcPr>
          <w:p w14:paraId="1306F2EA" w14:textId="77777777" w:rsidR="003A2851" w:rsidRPr="004C012B" w:rsidRDefault="003A2851" w:rsidP="00CC4341">
            <w:pPr>
              <w:rPr>
                <w:rFonts w:ascii="Times New Roman" w:hAnsi="Times New Roman"/>
                <w:color w:val="000000"/>
                <w:sz w:val="20"/>
                <w:szCs w:val="20"/>
                <w:lang w:eastAsia="it-IT"/>
              </w:rPr>
            </w:pPr>
          </w:p>
        </w:tc>
        <w:tc>
          <w:tcPr>
            <w:tcW w:w="1431" w:type="dxa"/>
            <w:vMerge/>
            <w:vAlign w:val="center"/>
            <w:hideMark/>
          </w:tcPr>
          <w:p w14:paraId="0CA1B6F4" w14:textId="77777777" w:rsidR="003A2851" w:rsidRPr="004C012B" w:rsidRDefault="003A2851" w:rsidP="00CC4341">
            <w:pPr>
              <w:rPr>
                <w:rFonts w:ascii="Times New Roman" w:hAnsi="Times New Roman"/>
                <w:color w:val="000000"/>
                <w:sz w:val="20"/>
                <w:szCs w:val="20"/>
                <w:lang w:eastAsia="it-IT"/>
              </w:rPr>
            </w:pPr>
          </w:p>
        </w:tc>
        <w:tc>
          <w:tcPr>
            <w:tcW w:w="937" w:type="dxa"/>
            <w:vMerge/>
            <w:vAlign w:val="center"/>
            <w:hideMark/>
          </w:tcPr>
          <w:p w14:paraId="32F46E1B" w14:textId="77777777" w:rsidR="003A2851" w:rsidRPr="004C012B" w:rsidRDefault="003A2851" w:rsidP="00CC4341">
            <w:pPr>
              <w:rPr>
                <w:rFonts w:ascii="Times New Roman" w:hAnsi="Times New Roman"/>
                <w:color w:val="000000"/>
                <w:sz w:val="20"/>
                <w:szCs w:val="20"/>
                <w:lang w:eastAsia="it-IT"/>
              </w:rPr>
            </w:pPr>
          </w:p>
        </w:tc>
        <w:tc>
          <w:tcPr>
            <w:tcW w:w="1329" w:type="dxa"/>
            <w:tcBorders>
              <w:top w:val="nil"/>
              <w:left w:val="nil"/>
              <w:bottom w:val="single" w:sz="4" w:space="0" w:color="auto"/>
              <w:right w:val="single" w:sz="4" w:space="0" w:color="auto"/>
            </w:tcBorders>
            <w:shd w:val="clear" w:color="auto" w:fill="auto"/>
            <w:noWrap/>
            <w:vAlign w:val="center"/>
            <w:hideMark/>
          </w:tcPr>
          <w:p w14:paraId="6630D5E0" w14:textId="60263C81" w:rsidR="003A2851" w:rsidRPr="004C012B" w:rsidRDefault="008E30CB" w:rsidP="00CC4341">
            <w:pPr>
              <w:rPr>
                <w:rFonts w:ascii="Times New Roman" w:hAnsi="Times New Roman"/>
                <w:color w:val="000000"/>
                <w:sz w:val="20"/>
                <w:szCs w:val="20"/>
                <w:lang w:eastAsia="it-IT"/>
              </w:rPr>
            </w:pPr>
            <w:r>
              <w:rPr>
                <w:rFonts w:ascii="Times New Roman" w:hAnsi="Times New Roman"/>
                <w:color w:val="000000"/>
                <w:sz w:val="20"/>
                <w:szCs w:val="20"/>
                <w:lang w:eastAsia="it-IT"/>
              </w:rPr>
              <w:t>RA</w:t>
            </w:r>
            <w:r w:rsidR="003A2851" w:rsidRPr="004C012B">
              <w:rPr>
                <w:rFonts w:ascii="Times New Roman" w:hAnsi="Times New Roman"/>
                <w:color w:val="000000"/>
                <w:sz w:val="20"/>
                <w:szCs w:val="20"/>
                <w:lang w:eastAsia="it-IT"/>
              </w:rPr>
              <w:t xml:space="preserve"> (registri)</w:t>
            </w:r>
          </w:p>
        </w:tc>
        <w:tc>
          <w:tcPr>
            <w:tcW w:w="1062" w:type="dxa"/>
            <w:vMerge/>
            <w:vAlign w:val="center"/>
            <w:hideMark/>
          </w:tcPr>
          <w:p w14:paraId="7A89EAEE" w14:textId="77777777" w:rsidR="003A2851" w:rsidRPr="004C012B" w:rsidRDefault="003A2851" w:rsidP="00CC4341">
            <w:pPr>
              <w:rPr>
                <w:rFonts w:ascii="Times New Roman" w:hAnsi="Times New Roman"/>
                <w:color w:val="000000"/>
                <w:sz w:val="20"/>
                <w:szCs w:val="20"/>
                <w:lang w:eastAsia="it-IT"/>
              </w:rPr>
            </w:pPr>
          </w:p>
        </w:tc>
        <w:tc>
          <w:tcPr>
            <w:tcW w:w="1529" w:type="dxa"/>
            <w:tcBorders>
              <w:top w:val="nil"/>
              <w:left w:val="nil"/>
              <w:bottom w:val="single" w:sz="4" w:space="0" w:color="auto"/>
              <w:right w:val="single" w:sz="8" w:space="0" w:color="auto"/>
            </w:tcBorders>
            <w:shd w:val="clear" w:color="auto" w:fill="auto"/>
            <w:vAlign w:val="center"/>
            <w:hideMark/>
          </w:tcPr>
          <w:p w14:paraId="1806B6A2"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Semestrale</w:t>
            </w:r>
          </w:p>
        </w:tc>
      </w:tr>
      <w:tr w:rsidR="003A2851" w:rsidRPr="004C012B" w14:paraId="15CB24FE" w14:textId="77777777" w:rsidTr="430D4D5D">
        <w:trPr>
          <w:trHeight w:val="315"/>
        </w:trPr>
        <w:tc>
          <w:tcPr>
            <w:tcW w:w="1562" w:type="dxa"/>
            <w:vMerge/>
            <w:vAlign w:val="center"/>
            <w:hideMark/>
          </w:tcPr>
          <w:p w14:paraId="0FF6A3D0" w14:textId="77777777" w:rsidR="003A2851" w:rsidRPr="004C012B" w:rsidRDefault="003A2851" w:rsidP="00CC4341">
            <w:pPr>
              <w:rPr>
                <w:rFonts w:ascii="Times New Roman" w:hAnsi="Times New Roman"/>
                <w:color w:val="000000"/>
                <w:sz w:val="20"/>
                <w:szCs w:val="20"/>
                <w:lang w:eastAsia="it-IT"/>
              </w:rPr>
            </w:pPr>
          </w:p>
        </w:tc>
        <w:tc>
          <w:tcPr>
            <w:tcW w:w="3180" w:type="dxa"/>
            <w:vMerge/>
            <w:vAlign w:val="center"/>
            <w:hideMark/>
          </w:tcPr>
          <w:p w14:paraId="03F715E4" w14:textId="77777777" w:rsidR="003A2851" w:rsidRPr="004C012B" w:rsidRDefault="003A2851" w:rsidP="00CC4341">
            <w:pPr>
              <w:rPr>
                <w:rFonts w:ascii="Times New Roman" w:hAnsi="Times New Roman"/>
                <w:color w:val="000000"/>
                <w:sz w:val="20"/>
                <w:szCs w:val="20"/>
                <w:lang w:eastAsia="it-IT"/>
              </w:rPr>
            </w:pPr>
          </w:p>
        </w:tc>
        <w:tc>
          <w:tcPr>
            <w:tcW w:w="1751" w:type="dxa"/>
            <w:tcBorders>
              <w:top w:val="nil"/>
              <w:left w:val="nil"/>
              <w:bottom w:val="single" w:sz="4" w:space="0" w:color="auto"/>
              <w:right w:val="single" w:sz="4" w:space="0" w:color="auto"/>
            </w:tcBorders>
            <w:shd w:val="clear" w:color="auto" w:fill="auto"/>
            <w:vAlign w:val="center"/>
            <w:hideMark/>
          </w:tcPr>
          <w:p w14:paraId="390F8F90" w14:textId="35EC0904" w:rsidR="003A2851" w:rsidRPr="004C012B" w:rsidRDefault="00CA334E" w:rsidP="00820040">
            <w:pPr>
              <w:spacing w:after="0"/>
              <w:jc w:val="center"/>
              <w:rPr>
                <w:rFonts w:ascii="Times New Roman" w:hAnsi="Times New Roman"/>
                <w:color w:val="000000"/>
                <w:sz w:val="20"/>
                <w:szCs w:val="20"/>
                <w:lang w:eastAsia="it-IT"/>
              </w:rPr>
            </w:pPr>
            <w:r>
              <w:rPr>
                <w:rFonts w:ascii="Times New Roman" w:hAnsi="Times New Roman"/>
                <w:color w:val="000000"/>
                <w:sz w:val="20"/>
                <w:szCs w:val="20"/>
                <w:lang w:eastAsia="it-IT"/>
              </w:rPr>
              <w:t>PCA</w:t>
            </w:r>
            <w:r w:rsidR="003A2851" w:rsidRPr="004C012B">
              <w:rPr>
                <w:rFonts w:ascii="Times New Roman" w:hAnsi="Times New Roman"/>
                <w:color w:val="000000"/>
                <w:sz w:val="20"/>
                <w:szCs w:val="20"/>
                <w:lang w:eastAsia="it-IT"/>
              </w:rPr>
              <w:t xml:space="preserve"> Scheda dei Controlli</w:t>
            </w:r>
          </w:p>
        </w:tc>
        <w:tc>
          <w:tcPr>
            <w:tcW w:w="1484" w:type="dxa"/>
            <w:vMerge/>
            <w:vAlign w:val="center"/>
            <w:hideMark/>
          </w:tcPr>
          <w:p w14:paraId="250368F2" w14:textId="77777777" w:rsidR="003A2851" w:rsidRPr="004C012B" w:rsidRDefault="003A2851" w:rsidP="00CC4341">
            <w:pPr>
              <w:rPr>
                <w:rFonts w:ascii="Times New Roman" w:hAnsi="Times New Roman"/>
                <w:color w:val="000000"/>
                <w:sz w:val="20"/>
                <w:szCs w:val="20"/>
                <w:lang w:eastAsia="it-IT"/>
              </w:rPr>
            </w:pPr>
          </w:p>
        </w:tc>
        <w:tc>
          <w:tcPr>
            <w:tcW w:w="1431" w:type="dxa"/>
            <w:vMerge/>
            <w:vAlign w:val="center"/>
            <w:hideMark/>
          </w:tcPr>
          <w:p w14:paraId="0EDDD965" w14:textId="77777777" w:rsidR="003A2851" w:rsidRPr="004C012B" w:rsidRDefault="003A2851" w:rsidP="00CC4341">
            <w:pPr>
              <w:rPr>
                <w:rFonts w:ascii="Times New Roman" w:hAnsi="Times New Roman"/>
                <w:color w:val="000000"/>
                <w:sz w:val="20"/>
                <w:szCs w:val="20"/>
                <w:lang w:eastAsia="it-IT"/>
              </w:rPr>
            </w:pPr>
          </w:p>
        </w:tc>
        <w:tc>
          <w:tcPr>
            <w:tcW w:w="937" w:type="dxa"/>
            <w:vMerge/>
            <w:vAlign w:val="center"/>
            <w:hideMark/>
          </w:tcPr>
          <w:p w14:paraId="6FE9A41F" w14:textId="77777777" w:rsidR="003A2851" w:rsidRPr="004C012B" w:rsidRDefault="003A2851" w:rsidP="00CC4341">
            <w:pPr>
              <w:rPr>
                <w:rFonts w:ascii="Times New Roman" w:hAnsi="Times New Roman"/>
                <w:color w:val="000000"/>
                <w:sz w:val="20"/>
                <w:szCs w:val="20"/>
                <w:lang w:eastAsia="it-IT"/>
              </w:rPr>
            </w:pPr>
          </w:p>
        </w:tc>
        <w:tc>
          <w:tcPr>
            <w:tcW w:w="1329" w:type="dxa"/>
            <w:tcBorders>
              <w:top w:val="nil"/>
              <w:left w:val="nil"/>
              <w:bottom w:val="single" w:sz="4" w:space="0" w:color="auto"/>
              <w:right w:val="single" w:sz="4" w:space="0" w:color="auto"/>
            </w:tcBorders>
            <w:shd w:val="clear" w:color="auto" w:fill="auto"/>
            <w:noWrap/>
            <w:vAlign w:val="center"/>
            <w:hideMark/>
          </w:tcPr>
          <w:p w14:paraId="714A2E72" w14:textId="77777777" w:rsidR="003A2851" w:rsidRPr="004C012B" w:rsidRDefault="003A2851" w:rsidP="00CC4341">
            <w:pP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vMerge/>
            <w:vAlign w:val="center"/>
            <w:hideMark/>
          </w:tcPr>
          <w:p w14:paraId="45E4CEEA" w14:textId="77777777" w:rsidR="003A2851" w:rsidRPr="004C012B" w:rsidRDefault="003A2851" w:rsidP="00CC4341">
            <w:pPr>
              <w:rPr>
                <w:rFonts w:ascii="Times New Roman" w:hAnsi="Times New Roman"/>
                <w:color w:val="000000"/>
                <w:sz w:val="20"/>
                <w:szCs w:val="20"/>
                <w:lang w:eastAsia="it-IT"/>
              </w:rPr>
            </w:pPr>
          </w:p>
        </w:tc>
        <w:tc>
          <w:tcPr>
            <w:tcW w:w="1529" w:type="dxa"/>
            <w:tcBorders>
              <w:top w:val="nil"/>
              <w:left w:val="nil"/>
              <w:bottom w:val="single" w:sz="4" w:space="0" w:color="auto"/>
              <w:right w:val="single" w:sz="8" w:space="0" w:color="auto"/>
            </w:tcBorders>
            <w:shd w:val="clear" w:color="auto" w:fill="auto"/>
            <w:vAlign w:val="center"/>
            <w:hideMark/>
          </w:tcPr>
          <w:p w14:paraId="75E2B874"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Secondo quanto previsto da PRP</w:t>
            </w:r>
          </w:p>
        </w:tc>
      </w:tr>
      <w:tr w:rsidR="003A2851" w:rsidRPr="009E3228" w14:paraId="28AE05EF" w14:textId="77777777" w:rsidTr="430D4D5D">
        <w:trPr>
          <w:trHeight w:val="315"/>
        </w:trPr>
        <w:tc>
          <w:tcPr>
            <w:tcW w:w="1562" w:type="dxa"/>
            <w:vMerge/>
            <w:vAlign w:val="center"/>
            <w:hideMark/>
          </w:tcPr>
          <w:p w14:paraId="2D56D8A6"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4" w:space="0" w:color="auto"/>
              <w:right w:val="single" w:sz="4" w:space="0" w:color="auto"/>
            </w:tcBorders>
            <w:shd w:val="clear" w:color="auto" w:fill="auto"/>
            <w:vAlign w:val="center"/>
            <w:hideMark/>
          </w:tcPr>
          <w:p w14:paraId="77C230DE"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Gestione Emergenze e NC</w:t>
            </w:r>
          </w:p>
        </w:tc>
        <w:tc>
          <w:tcPr>
            <w:tcW w:w="1751" w:type="dxa"/>
            <w:tcBorders>
              <w:top w:val="nil"/>
              <w:left w:val="nil"/>
              <w:bottom w:val="single" w:sz="4" w:space="0" w:color="auto"/>
              <w:right w:val="single" w:sz="4" w:space="0" w:color="auto"/>
            </w:tcBorders>
            <w:shd w:val="clear" w:color="auto" w:fill="auto"/>
            <w:vAlign w:val="center"/>
            <w:hideMark/>
          </w:tcPr>
          <w:p w14:paraId="6FD9A94F" w14:textId="77777777" w:rsidR="003A2851" w:rsidRPr="004C012B" w:rsidRDefault="003A2851" w:rsidP="00820040">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Moduli di Gestione NC - AC</w:t>
            </w:r>
          </w:p>
        </w:tc>
        <w:tc>
          <w:tcPr>
            <w:tcW w:w="1484" w:type="dxa"/>
            <w:tcBorders>
              <w:top w:val="nil"/>
              <w:left w:val="nil"/>
              <w:bottom w:val="single" w:sz="4" w:space="0" w:color="auto"/>
              <w:right w:val="single" w:sz="4" w:space="0" w:color="auto"/>
            </w:tcBorders>
            <w:shd w:val="clear" w:color="auto" w:fill="auto"/>
            <w:noWrap/>
            <w:vAlign w:val="center"/>
            <w:hideMark/>
          </w:tcPr>
          <w:p w14:paraId="0C4134DD" w14:textId="77777777" w:rsidR="003A2851" w:rsidRPr="004C012B" w:rsidRDefault="003A2851" w:rsidP="007E071F">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Cantiere</w:t>
            </w:r>
          </w:p>
        </w:tc>
        <w:tc>
          <w:tcPr>
            <w:tcW w:w="1431" w:type="dxa"/>
            <w:tcBorders>
              <w:top w:val="nil"/>
              <w:left w:val="nil"/>
              <w:bottom w:val="single" w:sz="4" w:space="0" w:color="auto"/>
              <w:right w:val="single" w:sz="4" w:space="0" w:color="auto"/>
            </w:tcBorders>
            <w:shd w:val="clear" w:color="auto" w:fill="auto"/>
            <w:vAlign w:val="center"/>
            <w:hideMark/>
          </w:tcPr>
          <w:p w14:paraId="3C95AAD2" w14:textId="77777777" w:rsidR="003A2851" w:rsidRPr="004C012B" w:rsidRDefault="003A2851" w:rsidP="007E071F">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54C71E64" w14:textId="77777777" w:rsidR="003A2851" w:rsidRPr="004C012B" w:rsidRDefault="003A2851" w:rsidP="007E071F">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75E5D5F1" w14:textId="3B22A45D" w:rsidR="003A2851" w:rsidRPr="004C012B" w:rsidRDefault="008E30CB" w:rsidP="007E071F">
            <w:pPr>
              <w:spacing w:after="0"/>
              <w:jc w:val="center"/>
              <w:rPr>
                <w:rFonts w:ascii="Times New Roman" w:hAnsi="Times New Roman"/>
                <w:color w:val="000000"/>
                <w:sz w:val="20"/>
                <w:szCs w:val="20"/>
                <w:lang w:eastAsia="it-IT"/>
              </w:rPr>
            </w:pPr>
            <w:r>
              <w:rPr>
                <w:rFonts w:ascii="Times New Roman" w:hAnsi="Times New Roman"/>
                <w:color w:val="000000"/>
                <w:sz w:val="20"/>
                <w:szCs w:val="20"/>
                <w:lang w:eastAsia="it-IT"/>
              </w:rPr>
              <w:t>RA</w:t>
            </w:r>
          </w:p>
        </w:tc>
        <w:tc>
          <w:tcPr>
            <w:tcW w:w="1062" w:type="dxa"/>
            <w:tcBorders>
              <w:top w:val="nil"/>
              <w:left w:val="nil"/>
              <w:bottom w:val="single" w:sz="4" w:space="0" w:color="auto"/>
              <w:right w:val="single" w:sz="4" w:space="0" w:color="auto"/>
            </w:tcBorders>
            <w:shd w:val="clear" w:color="auto" w:fill="auto"/>
            <w:noWrap/>
            <w:vAlign w:val="center"/>
            <w:hideMark/>
          </w:tcPr>
          <w:p w14:paraId="0D4D62CF" w14:textId="77777777" w:rsidR="003A2851" w:rsidRPr="004C012B" w:rsidRDefault="003A2851" w:rsidP="007E071F">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529" w:type="dxa"/>
            <w:tcBorders>
              <w:top w:val="nil"/>
              <w:left w:val="nil"/>
              <w:bottom w:val="single" w:sz="4" w:space="0" w:color="auto"/>
              <w:right w:val="single" w:sz="8" w:space="0" w:color="auto"/>
            </w:tcBorders>
            <w:shd w:val="clear" w:color="auto" w:fill="auto"/>
            <w:vAlign w:val="center"/>
            <w:hideMark/>
          </w:tcPr>
          <w:p w14:paraId="6CD4542C" w14:textId="77777777" w:rsidR="003A2851" w:rsidRPr="009E3228" w:rsidRDefault="003A2851" w:rsidP="007E071F">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Verifica a valle di eventi</w:t>
            </w:r>
          </w:p>
        </w:tc>
      </w:tr>
      <w:tr w:rsidR="003A2851" w:rsidRPr="004C012B" w14:paraId="366AC208" w14:textId="77777777" w:rsidTr="430D4D5D">
        <w:trPr>
          <w:trHeight w:val="3225"/>
        </w:trPr>
        <w:tc>
          <w:tcPr>
            <w:tcW w:w="1562" w:type="dxa"/>
            <w:vMerge/>
            <w:vAlign w:val="center"/>
            <w:hideMark/>
          </w:tcPr>
          <w:p w14:paraId="1A694962"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single" w:sz="4" w:space="0" w:color="auto"/>
              <w:bottom w:val="single" w:sz="4" w:space="0" w:color="auto"/>
              <w:right w:val="single" w:sz="4" w:space="0" w:color="auto"/>
            </w:tcBorders>
            <w:shd w:val="clear" w:color="auto" w:fill="auto"/>
            <w:vAlign w:val="center"/>
            <w:hideMark/>
          </w:tcPr>
          <w:p w14:paraId="5430F1AB" w14:textId="77777777" w:rsidR="003A2851" w:rsidRPr="004C012B" w:rsidRDefault="003A2851" w:rsidP="00DE2BFB">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Comunicazioni dati relative alla Gestione:</w:t>
            </w:r>
            <w:r w:rsidRPr="004C012B">
              <w:rPr>
                <w:rFonts w:ascii="Times New Roman" w:hAnsi="Times New Roman"/>
                <w:color w:val="000000"/>
                <w:sz w:val="20"/>
                <w:szCs w:val="20"/>
                <w:lang w:eastAsia="it-IT"/>
              </w:rPr>
              <w:br/>
              <w:t>- dei materiali ed approvvigionamenti</w:t>
            </w:r>
            <w:r w:rsidRPr="004C012B">
              <w:rPr>
                <w:rFonts w:ascii="Times New Roman" w:hAnsi="Times New Roman"/>
                <w:color w:val="000000"/>
                <w:sz w:val="20"/>
                <w:szCs w:val="20"/>
                <w:lang w:eastAsia="it-IT"/>
              </w:rPr>
              <w:br/>
              <w:t>- del traffico</w:t>
            </w:r>
            <w:r w:rsidRPr="004C012B">
              <w:rPr>
                <w:rFonts w:ascii="Times New Roman" w:hAnsi="Times New Roman"/>
                <w:color w:val="000000"/>
                <w:sz w:val="20"/>
                <w:szCs w:val="20"/>
                <w:lang w:eastAsia="it-IT"/>
              </w:rPr>
              <w:br/>
              <w:t>- delle emergenze</w:t>
            </w:r>
            <w:r w:rsidRPr="004C012B">
              <w:rPr>
                <w:rFonts w:ascii="Times New Roman" w:hAnsi="Times New Roman"/>
                <w:color w:val="000000"/>
                <w:sz w:val="20"/>
                <w:szCs w:val="20"/>
                <w:lang w:eastAsia="it-IT"/>
              </w:rPr>
              <w:br/>
              <w:t>- delle emissioni acustiche e vibrazionali</w:t>
            </w:r>
            <w:r w:rsidRPr="004C012B">
              <w:rPr>
                <w:rFonts w:ascii="Times New Roman" w:hAnsi="Times New Roman"/>
                <w:color w:val="000000"/>
                <w:sz w:val="20"/>
                <w:szCs w:val="20"/>
                <w:lang w:eastAsia="it-IT"/>
              </w:rPr>
              <w:br/>
              <w:t>- delle emissioni in atmosfera</w:t>
            </w:r>
            <w:r w:rsidRPr="004C012B">
              <w:rPr>
                <w:rFonts w:ascii="Times New Roman" w:hAnsi="Times New Roman"/>
                <w:color w:val="000000"/>
                <w:sz w:val="20"/>
                <w:szCs w:val="20"/>
                <w:lang w:eastAsia="it-IT"/>
              </w:rPr>
              <w:br/>
              <w:t>- delle risorse idriche di cantiere</w:t>
            </w:r>
            <w:r w:rsidRPr="004C012B">
              <w:rPr>
                <w:rFonts w:ascii="Times New Roman" w:hAnsi="Times New Roman"/>
                <w:color w:val="000000"/>
                <w:sz w:val="20"/>
                <w:szCs w:val="20"/>
                <w:lang w:eastAsia="it-IT"/>
              </w:rPr>
              <w:br/>
              <w:t>- delle terre e rocce da scavo</w:t>
            </w:r>
            <w:r w:rsidRPr="004C012B">
              <w:rPr>
                <w:rFonts w:ascii="Times New Roman" w:hAnsi="Times New Roman"/>
                <w:color w:val="000000"/>
                <w:sz w:val="20"/>
                <w:szCs w:val="20"/>
                <w:lang w:eastAsia="it-IT"/>
              </w:rPr>
              <w:br/>
              <w:t>- dei rifiuti</w:t>
            </w:r>
            <w:r w:rsidRPr="004C012B">
              <w:rPr>
                <w:rFonts w:ascii="Times New Roman" w:hAnsi="Times New Roman"/>
                <w:color w:val="000000"/>
                <w:sz w:val="20"/>
                <w:szCs w:val="20"/>
                <w:lang w:eastAsia="it-IT"/>
              </w:rPr>
              <w:br/>
              <w:t>- delle attività di tutela di suolo e sottosuolo</w:t>
            </w:r>
            <w:r w:rsidRPr="004C012B">
              <w:rPr>
                <w:rFonts w:ascii="Times New Roman" w:hAnsi="Times New Roman"/>
                <w:color w:val="000000"/>
                <w:sz w:val="20"/>
                <w:szCs w:val="20"/>
                <w:lang w:eastAsia="it-IT"/>
              </w:rPr>
              <w:br/>
              <w:t>- delle attività di tutela paesaggio, natura habitat</w:t>
            </w:r>
          </w:p>
        </w:tc>
        <w:tc>
          <w:tcPr>
            <w:tcW w:w="1751" w:type="dxa"/>
            <w:tcBorders>
              <w:top w:val="nil"/>
              <w:left w:val="nil"/>
              <w:bottom w:val="single" w:sz="4" w:space="0" w:color="auto"/>
              <w:right w:val="single" w:sz="4" w:space="0" w:color="auto"/>
            </w:tcBorders>
            <w:shd w:val="clear" w:color="auto" w:fill="auto"/>
            <w:noWrap/>
            <w:vAlign w:val="center"/>
            <w:hideMark/>
          </w:tcPr>
          <w:p w14:paraId="74B40862"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Rapporto Ambientale Mensile</w:t>
            </w:r>
          </w:p>
        </w:tc>
        <w:tc>
          <w:tcPr>
            <w:tcW w:w="1484" w:type="dxa"/>
            <w:tcBorders>
              <w:top w:val="nil"/>
              <w:left w:val="nil"/>
              <w:bottom w:val="single" w:sz="4" w:space="0" w:color="auto"/>
              <w:right w:val="single" w:sz="4" w:space="0" w:color="auto"/>
            </w:tcBorders>
            <w:shd w:val="clear" w:color="auto" w:fill="auto"/>
            <w:noWrap/>
            <w:vAlign w:val="center"/>
            <w:hideMark/>
          </w:tcPr>
          <w:p w14:paraId="39B27A95"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Cantiere</w:t>
            </w:r>
          </w:p>
        </w:tc>
        <w:tc>
          <w:tcPr>
            <w:tcW w:w="1431" w:type="dxa"/>
            <w:tcBorders>
              <w:top w:val="nil"/>
              <w:left w:val="nil"/>
              <w:bottom w:val="single" w:sz="4" w:space="0" w:color="auto"/>
              <w:right w:val="single" w:sz="4" w:space="0" w:color="auto"/>
            </w:tcBorders>
            <w:shd w:val="clear" w:color="auto" w:fill="auto"/>
            <w:vAlign w:val="center"/>
            <w:hideMark/>
          </w:tcPr>
          <w:p w14:paraId="0F157E06"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4" w:space="0" w:color="auto"/>
              <w:right w:val="single" w:sz="4" w:space="0" w:color="auto"/>
            </w:tcBorders>
            <w:shd w:val="clear" w:color="auto" w:fill="auto"/>
            <w:noWrap/>
            <w:vAlign w:val="center"/>
            <w:hideMark/>
          </w:tcPr>
          <w:p w14:paraId="46906221"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4" w:space="0" w:color="auto"/>
              <w:right w:val="single" w:sz="4" w:space="0" w:color="auto"/>
            </w:tcBorders>
            <w:shd w:val="clear" w:color="auto" w:fill="auto"/>
            <w:noWrap/>
            <w:vAlign w:val="center"/>
            <w:hideMark/>
          </w:tcPr>
          <w:p w14:paraId="2C115D70"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tcBorders>
              <w:top w:val="nil"/>
              <w:left w:val="nil"/>
              <w:bottom w:val="single" w:sz="4" w:space="0" w:color="auto"/>
              <w:right w:val="single" w:sz="4" w:space="0" w:color="auto"/>
            </w:tcBorders>
            <w:shd w:val="clear" w:color="auto" w:fill="auto"/>
            <w:noWrap/>
            <w:vAlign w:val="center"/>
            <w:hideMark/>
          </w:tcPr>
          <w:p w14:paraId="313A562C" w14:textId="77777777" w:rsidR="003A2851" w:rsidRPr="004C012B" w:rsidRDefault="003A2851" w:rsidP="00CC4341">
            <w:pPr>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4" w:space="0" w:color="auto"/>
              <w:right w:val="single" w:sz="8" w:space="0" w:color="auto"/>
            </w:tcBorders>
            <w:shd w:val="clear" w:color="auto" w:fill="auto"/>
            <w:noWrap/>
            <w:vAlign w:val="center"/>
            <w:hideMark/>
          </w:tcPr>
          <w:p w14:paraId="2608B093" w14:textId="77777777" w:rsidR="003A2851" w:rsidRPr="004C012B" w:rsidRDefault="003A2851" w:rsidP="00DE2BFB">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Mensile</w:t>
            </w:r>
          </w:p>
        </w:tc>
      </w:tr>
      <w:tr w:rsidR="003A2851" w:rsidRPr="009E3228" w14:paraId="3BF0F840" w14:textId="77777777" w:rsidTr="430D4D5D">
        <w:trPr>
          <w:trHeight w:val="330"/>
        </w:trPr>
        <w:tc>
          <w:tcPr>
            <w:tcW w:w="1562" w:type="dxa"/>
            <w:vMerge/>
            <w:vAlign w:val="center"/>
            <w:hideMark/>
          </w:tcPr>
          <w:p w14:paraId="592438CD" w14:textId="77777777" w:rsidR="003A2851" w:rsidRPr="004C012B" w:rsidRDefault="003A2851" w:rsidP="00CC4341">
            <w:pPr>
              <w:rPr>
                <w:rFonts w:ascii="Times New Roman" w:hAnsi="Times New Roman"/>
                <w:color w:val="000000"/>
                <w:sz w:val="20"/>
                <w:szCs w:val="20"/>
                <w:lang w:eastAsia="it-IT"/>
              </w:rPr>
            </w:pPr>
          </w:p>
        </w:tc>
        <w:tc>
          <w:tcPr>
            <w:tcW w:w="3180" w:type="dxa"/>
            <w:tcBorders>
              <w:top w:val="nil"/>
              <w:left w:val="nil"/>
              <w:bottom w:val="single" w:sz="8" w:space="0" w:color="auto"/>
              <w:right w:val="single" w:sz="4" w:space="0" w:color="auto"/>
            </w:tcBorders>
            <w:shd w:val="clear" w:color="auto" w:fill="auto"/>
            <w:vAlign w:val="center"/>
            <w:hideMark/>
          </w:tcPr>
          <w:p w14:paraId="5DA3FD0B" w14:textId="77777777" w:rsidR="003A2851" w:rsidRPr="004C012B" w:rsidRDefault="003A2851" w:rsidP="00A65613">
            <w:pPr>
              <w:spacing w:after="0"/>
              <w:rPr>
                <w:rFonts w:ascii="Times New Roman" w:hAnsi="Times New Roman"/>
                <w:color w:val="000000"/>
                <w:sz w:val="20"/>
                <w:szCs w:val="20"/>
                <w:lang w:eastAsia="it-IT"/>
              </w:rPr>
            </w:pPr>
            <w:r w:rsidRPr="004C012B">
              <w:rPr>
                <w:rFonts w:ascii="Times New Roman" w:hAnsi="Times New Roman"/>
                <w:color w:val="000000"/>
                <w:sz w:val="20"/>
                <w:szCs w:val="20"/>
                <w:lang w:eastAsia="it-IT"/>
              </w:rPr>
              <w:t>Invio della documentazione contabile alla DL</w:t>
            </w:r>
          </w:p>
        </w:tc>
        <w:tc>
          <w:tcPr>
            <w:tcW w:w="1751" w:type="dxa"/>
            <w:tcBorders>
              <w:top w:val="nil"/>
              <w:left w:val="nil"/>
              <w:bottom w:val="single" w:sz="8" w:space="0" w:color="auto"/>
              <w:right w:val="single" w:sz="4" w:space="0" w:color="auto"/>
            </w:tcBorders>
            <w:shd w:val="clear" w:color="auto" w:fill="auto"/>
            <w:noWrap/>
            <w:vAlign w:val="center"/>
            <w:hideMark/>
          </w:tcPr>
          <w:p w14:paraId="772F7066" w14:textId="77777777" w:rsidR="003A2851" w:rsidRPr="004C012B" w:rsidRDefault="003A2851" w:rsidP="00A65613">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Copia conforme 4a copia FIR</w:t>
            </w:r>
          </w:p>
        </w:tc>
        <w:tc>
          <w:tcPr>
            <w:tcW w:w="1484" w:type="dxa"/>
            <w:tcBorders>
              <w:top w:val="nil"/>
              <w:left w:val="nil"/>
              <w:bottom w:val="single" w:sz="8" w:space="0" w:color="auto"/>
              <w:right w:val="single" w:sz="4" w:space="0" w:color="auto"/>
            </w:tcBorders>
            <w:shd w:val="clear" w:color="auto" w:fill="auto"/>
            <w:noWrap/>
            <w:vAlign w:val="center"/>
            <w:hideMark/>
          </w:tcPr>
          <w:p w14:paraId="71F7FE59" w14:textId="77777777" w:rsidR="003A2851" w:rsidRPr="004C012B" w:rsidRDefault="003A2851" w:rsidP="00A65613">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Rendicontazione</w:t>
            </w:r>
          </w:p>
        </w:tc>
        <w:tc>
          <w:tcPr>
            <w:tcW w:w="1431" w:type="dxa"/>
            <w:tcBorders>
              <w:top w:val="nil"/>
              <w:left w:val="nil"/>
              <w:bottom w:val="single" w:sz="8" w:space="0" w:color="auto"/>
              <w:right w:val="single" w:sz="4" w:space="0" w:color="auto"/>
            </w:tcBorders>
            <w:shd w:val="clear" w:color="auto" w:fill="auto"/>
            <w:noWrap/>
            <w:vAlign w:val="center"/>
            <w:hideMark/>
          </w:tcPr>
          <w:p w14:paraId="51E5A1EE" w14:textId="77777777" w:rsidR="003A2851" w:rsidRPr="004C012B" w:rsidRDefault="003A2851" w:rsidP="00A65613">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Appaltatore</w:t>
            </w:r>
          </w:p>
        </w:tc>
        <w:tc>
          <w:tcPr>
            <w:tcW w:w="937" w:type="dxa"/>
            <w:tcBorders>
              <w:top w:val="nil"/>
              <w:left w:val="nil"/>
              <w:bottom w:val="single" w:sz="8" w:space="0" w:color="auto"/>
              <w:right w:val="single" w:sz="4" w:space="0" w:color="auto"/>
            </w:tcBorders>
            <w:shd w:val="clear" w:color="auto" w:fill="auto"/>
            <w:noWrap/>
            <w:vAlign w:val="center"/>
            <w:hideMark/>
          </w:tcPr>
          <w:p w14:paraId="7181FC34" w14:textId="77777777" w:rsidR="003A2851" w:rsidRPr="004C012B" w:rsidRDefault="003A2851" w:rsidP="00A65613">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DL</w:t>
            </w:r>
          </w:p>
        </w:tc>
        <w:tc>
          <w:tcPr>
            <w:tcW w:w="1329" w:type="dxa"/>
            <w:tcBorders>
              <w:top w:val="nil"/>
              <w:left w:val="nil"/>
              <w:bottom w:val="single" w:sz="8" w:space="0" w:color="auto"/>
              <w:right w:val="single" w:sz="4" w:space="0" w:color="auto"/>
            </w:tcBorders>
            <w:shd w:val="clear" w:color="auto" w:fill="auto"/>
            <w:noWrap/>
            <w:vAlign w:val="center"/>
            <w:hideMark/>
          </w:tcPr>
          <w:p w14:paraId="22B54171" w14:textId="77777777" w:rsidR="003A2851" w:rsidRPr="004C012B" w:rsidRDefault="003A2851" w:rsidP="00A65613">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062" w:type="dxa"/>
            <w:tcBorders>
              <w:top w:val="nil"/>
              <w:left w:val="nil"/>
              <w:bottom w:val="single" w:sz="8" w:space="0" w:color="auto"/>
              <w:right w:val="single" w:sz="4" w:space="0" w:color="auto"/>
            </w:tcBorders>
            <w:shd w:val="clear" w:color="auto" w:fill="auto"/>
            <w:noWrap/>
            <w:vAlign w:val="center"/>
            <w:hideMark/>
          </w:tcPr>
          <w:p w14:paraId="1E9C4AEB" w14:textId="77777777" w:rsidR="003A2851" w:rsidRPr="004C012B" w:rsidRDefault="003A2851" w:rsidP="00A65613">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 </w:t>
            </w:r>
          </w:p>
        </w:tc>
        <w:tc>
          <w:tcPr>
            <w:tcW w:w="1529" w:type="dxa"/>
            <w:tcBorders>
              <w:top w:val="nil"/>
              <w:left w:val="nil"/>
              <w:bottom w:val="single" w:sz="8" w:space="0" w:color="auto"/>
              <w:right w:val="single" w:sz="8" w:space="0" w:color="auto"/>
            </w:tcBorders>
            <w:shd w:val="clear" w:color="auto" w:fill="auto"/>
            <w:noWrap/>
            <w:vAlign w:val="center"/>
            <w:hideMark/>
          </w:tcPr>
          <w:p w14:paraId="6CF2DC0E" w14:textId="77777777" w:rsidR="003A2851" w:rsidRPr="009E3228" w:rsidRDefault="003A2851" w:rsidP="00A65613">
            <w:pPr>
              <w:spacing w:after="0"/>
              <w:jc w:val="center"/>
              <w:rPr>
                <w:rFonts w:ascii="Times New Roman" w:hAnsi="Times New Roman"/>
                <w:color w:val="000000"/>
                <w:sz w:val="20"/>
                <w:szCs w:val="20"/>
                <w:lang w:eastAsia="it-IT"/>
              </w:rPr>
            </w:pPr>
            <w:r w:rsidRPr="004C012B">
              <w:rPr>
                <w:rFonts w:ascii="Times New Roman" w:hAnsi="Times New Roman"/>
                <w:color w:val="000000"/>
                <w:sz w:val="20"/>
                <w:szCs w:val="20"/>
                <w:lang w:eastAsia="it-IT"/>
              </w:rPr>
              <w:t>Mensile</w:t>
            </w:r>
          </w:p>
        </w:tc>
      </w:tr>
    </w:tbl>
    <w:p w14:paraId="26709022" w14:textId="77777777" w:rsidR="003A2851" w:rsidRPr="009E3228" w:rsidRDefault="003A2851" w:rsidP="003A2851">
      <w:pPr>
        <w:spacing w:after="120"/>
        <w:ind w:left="567"/>
        <w:jc w:val="both"/>
        <w:rPr>
          <w:rFonts w:ascii="Times New Roman" w:hAnsi="Times New Roman"/>
          <w:bCs/>
          <w:sz w:val="24"/>
          <w:szCs w:val="26"/>
        </w:rPr>
      </w:pPr>
    </w:p>
    <w:p w14:paraId="47563CDF" w14:textId="77777777" w:rsidR="003A2851" w:rsidRPr="009E3228" w:rsidRDefault="003A2851" w:rsidP="003A2851">
      <w:pPr>
        <w:spacing w:after="120"/>
        <w:ind w:left="567"/>
        <w:jc w:val="both"/>
        <w:rPr>
          <w:rFonts w:ascii="Times New Roman" w:hAnsi="Times New Roman"/>
          <w:bCs/>
          <w:sz w:val="24"/>
          <w:szCs w:val="26"/>
        </w:rPr>
        <w:sectPr w:rsidR="003A2851" w:rsidRPr="009E3228" w:rsidSect="006E068A">
          <w:pgSz w:w="16838" w:h="11906" w:orient="landscape"/>
          <w:pgMar w:top="720" w:right="720" w:bottom="720" w:left="720" w:header="1077" w:footer="794" w:gutter="0"/>
          <w:cols w:space="720"/>
          <w:docGrid w:linePitch="272"/>
        </w:sectPr>
      </w:pPr>
    </w:p>
    <w:p w14:paraId="526A0CA7" w14:textId="3B84C957" w:rsidR="007B05B7" w:rsidRPr="007B05B7" w:rsidRDefault="00AC78AE" w:rsidP="007B05B7">
      <w:pPr>
        <w:pStyle w:val="Titolo1"/>
        <w:rPr>
          <w:color w:val="FF0000"/>
        </w:rPr>
      </w:pPr>
      <w:bookmarkStart w:id="1612" w:name="_Toc46233098"/>
      <w:bookmarkStart w:id="1613" w:name="_Toc129185738"/>
      <w:r>
        <w:lastRenderedPageBreak/>
        <w:t>GESTIONE SICUREZZA DEI CANTIERI</w:t>
      </w:r>
      <w:bookmarkEnd w:id="1612"/>
      <w:bookmarkEnd w:id="1613"/>
    </w:p>
    <w:p w14:paraId="4974541C" w14:textId="77777777" w:rsidR="007B05B7" w:rsidRPr="007B05B7" w:rsidRDefault="007B05B7" w:rsidP="007B05B7">
      <w:pPr>
        <w:rPr>
          <w:sz w:val="10"/>
          <w:szCs w:val="10"/>
          <w:lang w:eastAsia="zh-CN"/>
        </w:rPr>
      </w:pPr>
    </w:p>
    <w:p w14:paraId="4305C2A7" w14:textId="3FE4E322" w:rsidR="00012576" w:rsidRPr="000037A2" w:rsidRDefault="00012576" w:rsidP="000037A2">
      <w:pPr>
        <w:spacing w:after="0" w:line="240" w:lineRule="auto"/>
        <w:ind w:left="567"/>
        <w:jc w:val="both"/>
        <w:rPr>
          <w:rFonts w:ascii="Times New Roman" w:hAnsi="Times New Roman"/>
          <w:sz w:val="24"/>
          <w:szCs w:val="24"/>
        </w:rPr>
      </w:pPr>
      <w:r w:rsidRPr="000037A2">
        <w:rPr>
          <w:rFonts w:ascii="Times New Roman" w:hAnsi="Times New Roman"/>
          <w:sz w:val="24"/>
          <w:szCs w:val="24"/>
        </w:rPr>
        <w:t>Relativamente alla gestione della sicurezza nei cantieri, per quanto non disciplinato nel presente documento, si rimanda:</w:t>
      </w:r>
      <w:r w:rsidR="00187CFD" w:rsidRPr="000037A2">
        <w:rPr>
          <w:rFonts w:ascii="Times New Roman" w:hAnsi="Times New Roman"/>
          <w:sz w:val="24"/>
          <w:szCs w:val="24"/>
        </w:rPr>
        <w:t xml:space="preserve"> </w:t>
      </w:r>
      <w:r w:rsidR="67C29DE2" w:rsidRPr="000037A2">
        <w:rPr>
          <w:rFonts w:ascii="Times New Roman" w:hAnsi="Times New Roman"/>
          <w:sz w:val="24"/>
          <w:szCs w:val="24"/>
        </w:rPr>
        <w:t>p</w:t>
      </w:r>
      <w:r w:rsidRPr="000037A2">
        <w:rPr>
          <w:rFonts w:ascii="Times New Roman" w:hAnsi="Times New Roman"/>
          <w:sz w:val="24"/>
          <w:szCs w:val="24"/>
        </w:rPr>
        <w:t>er le attività e responsabilità in capo all’Appaltatore a quanto definito all’interno del Capitolato Speciale d’appalto.</w:t>
      </w:r>
    </w:p>
    <w:p w14:paraId="5F579298" w14:textId="77777777" w:rsidR="00AA311B" w:rsidRDefault="00AA311B" w:rsidP="00012576">
      <w:pPr>
        <w:spacing w:after="0" w:line="240" w:lineRule="auto"/>
        <w:jc w:val="both"/>
        <w:rPr>
          <w:rFonts w:ascii="Times New Roman" w:hAnsi="Times New Roman"/>
          <w:sz w:val="24"/>
          <w:szCs w:val="24"/>
        </w:rPr>
      </w:pPr>
    </w:p>
    <w:p w14:paraId="7FA244A1" w14:textId="77777777" w:rsidR="00AA311B" w:rsidRDefault="00AA311B" w:rsidP="00AA311B">
      <w:pPr>
        <w:jc w:val="both"/>
        <w:rPr>
          <w:rFonts w:ascii="Times New Roman" w:hAnsi="Times New Roman"/>
          <w:szCs w:val="24"/>
        </w:rPr>
      </w:pPr>
      <w:bookmarkStart w:id="1614" w:name="_Toc504064536"/>
    </w:p>
    <w:p w14:paraId="7CF0EA3B" w14:textId="628A8DF9" w:rsidR="00AA65E1" w:rsidRPr="000037A2" w:rsidRDefault="005F7282" w:rsidP="000037A2">
      <w:pPr>
        <w:pStyle w:val="Paragrafoelenco"/>
        <w:numPr>
          <w:ilvl w:val="0"/>
          <w:numId w:val="61"/>
        </w:numPr>
        <w:jc w:val="both"/>
        <w:rPr>
          <w:rFonts w:ascii="Times New Roman" w:hAnsi="Times New Roman"/>
          <w:sz w:val="24"/>
          <w:szCs w:val="24"/>
        </w:rPr>
      </w:pPr>
      <w:bookmarkStart w:id="1615" w:name="_Toc34305404"/>
      <w:bookmarkStart w:id="1616" w:name="_Toc34305602"/>
      <w:bookmarkStart w:id="1617" w:name="_Toc34305797"/>
      <w:bookmarkStart w:id="1618" w:name="_Toc34305976"/>
      <w:bookmarkStart w:id="1619" w:name="_Toc11763924"/>
      <w:bookmarkStart w:id="1620" w:name="_Toc12008351"/>
      <w:bookmarkStart w:id="1621" w:name="_Toc503954979"/>
      <w:bookmarkStart w:id="1622" w:name="_Toc503954980"/>
      <w:bookmarkStart w:id="1623" w:name="_Toc503954981"/>
      <w:bookmarkStart w:id="1624" w:name="_Toc503954982"/>
      <w:bookmarkStart w:id="1625" w:name="_Toc503954983"/>
      <w:bookmarkStart w:id="1626" w:name="_Toc503954984"/>
      <w:bookmarkStart w:id="1627" w:name="_Toc503954985"/>
      <w:bookmarkStart w:id="1628" w:name="_Toc503954986"/>
      <w:bookmarkStart w:id="1629" w:name="_Toc503954987"/>
      <w:bookmarkStart w:id="1630" w:name="_Toc503954988"/>
      <w:bookmarkStart w:id="1631" w:name="_Toc503954989"/>
      <w:bookmarkStart w:id="1632" w:name="_Toc503954990"/>
      <w:bookmarkStart w:id="1633" w:name="_Toc503954991"/>
      <w:bookmarkStart w:id="1634" w:name="_Toc503954992"/>
      <w:bookmarkStart w:id="1635" w:name="_Toc503954993"/>
      <w:bookmarkStart w:id="1636" w:name="_Toc503954994"/>
      <w:bookmarkStart w:id="1637" w:name="_Toc503954995"/>
      <w:bookmarkStart w:id="1638" w:name="_Toc503954996"/>
      <w:bookmarkStart w:id="1639" w:name="_Toc503954997"/>
      <w:bookmarkStart w:id="1640" w:name="_Toc503954998"/>
      <w:bookmarkStart w:id="1641" w:name="_Toc503954999"/>
      <w:bookmarkStart w:id="1642" w:name="_Toc503955000"/>
      <w:bookmarkStart w:id="1643" w:name="_Toc503955001"/>
      <w:bookmarkStart w:id="1644" w:name="_Toc503955002"/>
      <w:bookmarkStart w:id="1645" w:name="_Toc503955003"/>
      <w:bookmarkStart w:id="1646" w:name="_Toc503955004"/>
      <w:bookmarkStart w:id="1647" w:name="_Toc11763925"/>
      <w:bookmarkStart w:id="1648" w:name="_Toc12008352"/>
      <w:bookmarkStart w:id="1649" w:name="_Toc11763926"/>
      <w:bookmarkStart w:id="1650" w:name="_Toc12008353"/>
      <w:bookmarkStart w:id="1651" w:name="_Toc11763927"/>
      <w:bookmarkStart w:id="1652" w:name="_Toc12008354"/>
      <w:bookmarkStart w:id="1653" w:name="_Toc11763928"/>
      <w:bookmarkStart w:id="1654" w:name="_Toc12008355"/>
      <w:bookmarkStart w:id="1655" w:name="_Toc11763929"/>
      <w:bookmarkStart w:id="1656" w:name="_Toc12008356"/>
      <w:bookmarkStart w:id="1657" w:name="_Toc11763930"/>
      <w:bookmarkStart w:id="1658" w:name="_Toc12008357"/>
      <w:bookmarkStart w:id="1659" w:name="_Toc11763931"/>
      <w:bookmarkStart w:id="1660" w:name="_Toc12008358"/>
      <w:bookmarkStart w:id="1661" w:name="_Toc11763932"/>
      <w:bookmarkStart w:id="1662" w:name="_Toc12008359"/>
      <w:bookmarkStart w:id="1663" w:name="_Toc11763933"/>
      <w:bookmarkStart w:id="1664" w:name="_Toc12008360"/>
      <w:bookmarkStart w:id="1665" w:name="_Toc11763934"/>
      <w:bookmarkStart w:id="1666" w:name="_Toc12008361"/>
      <w:bookmarkStart w:id="1667" w:name="_Toc11763819"/>
      <w:bookmarkStart w:id="1668" w:name="_Toc11763936"/>
      <w:bookmarkStart w:id="1669" w:name="_Toc12008363"/>
      <w:bookmarkStart w:id="1670" w:name="_Toc11763820"/>
      <w:bookmarkStart w:id="1671" w:name="_Toc11763937"/>
      <w:bookmarkStart w:id="1672" w:name="_Toc12008364"/>
      <w:bookmarkStart w:id="1673" w:name="_Toc11763821"/>
      <w:bookmarkStart w:id="1674" w:name="_Toc11763938"/>
      <w:bookmarkStart w:id="1675" w:name="_Toc12008365"/>
      <w:bookmarkStart w:id="1676" w:name="_Toc11763822"/>
      <w:bookmarkStart w:id="1677" w:name="_Toc11763939"/>
      <w:bookmarkStart w:id="1678" w:name="_Toc12008366"/>
      <w:bookmarkStart w:id="1679" w:name="_Toc11763823"/>
      <w:bookmarkStart w:id="1680" w:name="_Toc11763940"/>
      <w:bookmarkStart w:id="1681" w:name="_Toc12008367"/>
      <w:bookmarkStart w:id="1682" w:name="_Toc11763824"/>
      <w:bookmarkStart w:id="1683" w:name="_Toc11763941"/>
      <w:bookmarkStart w:id="1684" w:name="_Toc12008368"/>
      <w:bookmarkStart w:id="1685" w:name="_Toc11763825"/>
      <w:bookmarkStart w:id="1686" w:name="_Toc11763942"/>
      <w:bookmarkStart w:id="1687" w:name="_Toc12008369"/>
      <w:bookmarkStart w:id="1688" w:name="_Toc11763826"/>
      <w:bookmarkStart w:id="1689" w:name="_Toc11763943"/>
      <w:bookmarkStart w:id="1690" w:name="_Toc12008370"/>
      <w:bookmarkStart w:id="1691" w:name="_Toc11763827"/>
      <w:bookmarkStart w:id="1692" w:name="_Toc11763944"/>
      <w:bookmarkStart w:id="1693" w:name="_Toc12008371"/>
      <w:bookmarkStart w:id="1694" w:name="_Toc11763828"/>
      <w:bookmarkStart w:id="1695" w:name="_Toc11763945"/>
      <w:bookmarkStart w:id="1696" w:name="_Toc12008372"/>
      <w:bookmarkStart w:id="1697" w:name="_Toc11763829"/>
      <w:bookmarkStart w:id="1698" w:name="_Toc11763946"/>
      <w:bookmarkStart w:id="1699" w:name="_Toc12008373"/>
      <w:bookmarkStart w:id="1700" w:name="_Toc11763832"/>
      <w:bookmarkStart w:id="1701" w:name="_Toc11763949"/>
      <w:bookmarkStart w:id="1702" w:name="_Toc12008376"/>
      <w:bookmarkStart w:id="1703" w:name="_Toc11763833"/>
      <w:bookmarkStart w:id="1704" w:name="_Toc11763950"/>
      <w:bookmarkStart w:id="1705" w:name="_Toc12008377"/>
      <w:bookmarkStart w:id="1706" w:name="_Toc11763834"/>
      <w:bookmarkStart w:id="1707" w:name="_Toc11763951"/>
      <w:bookmarkStart w:id="1708" w:name="_Toc12008378"/>
      <w:bookmarkStart w:id="1709" w:name="_Toc11763835"/>
      <w:bookmarkStart w:id="1710" w:name="_Toc11763952"/>
      <w:bookmarkStart w:id="1711" w:name="_Toc12008379"/>
      <w:bookmarkStart w:id="1712" w:name="_Toc34305408"/>
      <w:bookmarkStart w:id="1713" w:name="_Toc34305606"/>
      <w:bookmarkStart w:id="1714" w:name="_Toc34305801"/>
      <w:bookmarkStart w:id="1715" w:name="_Toc34305980"/>
      <w:bookmarkStart w:id="1716" w:name="_Toc11763838"/>
      <w:bookmarkStart w:id="1717" w:name="_Toc11763955"/>
      <w:bookmarkStart w:id="1718" w:name="_Toc12008382"/>
      <w:bookmarkStart w:id="1719" w:name="_Toc11763840"/>
      <w:bookmarkStart w:id="1720" w:name="_Toc11763957"/>
      <w:bookmarkStart w:id="1721" w:name="_Toc12008384"/>
      <w:bookmarkStart w:id="1722" w:name="_Toc34305413"/>
      <w:bookmarkStart w:id="1723" w:name="_Toc34305611"/>
      <w:bookmarkStart w:id="1724" w:name="_Toc34305806"/>
      <w:bookmarkStart w:id="1725" w:name="_Toc34305985"/>
      <w:bookmarkStart w:id="1726" w:name="_Toc11763843"/>
      <w:bookmarkStart w:id="1727" w:name="_Toc11763960"/>
      <w:bookmarkStart w:id="1728" w:name="_Toc12008387"/>
      <w:bookmarkStart w:id="1729" w:name="_Toc34305416"/>
      <w:bookmarkStart w:id="1730" w:name="_Toc34305614"/>
      <w:bookmarkStart w:id="1731" w:name="_Toc34305809"/>
      <w:bookmarkStart w:id="1732" w:name="_Toc34305988"/>
      <w:bookmarkStart w:id="1733" w:name="_Toc35440732"/>
      <w:bookmarkStart w:id="1734" w:name="_Toc35440844"/>
      <w:bookmarkStart w:id="1735" w:name="_Toc46233109"/>
      <w:bookmarkStart w:id="1736" w:name="_Toc34305420"/>
      <w:bookmarkStart w:id="1737" w:name="_Toc34305618"/>
      <w:bookmarkStart w:id="1738" w:name="_Toc34305813"/>
      <w:bookmarkStart w:id="1739" w:name="_Toc34305427"/>
      <w:bookmarkStart w:id="1740" w:name="_Toc34305625"/>
      <w:bookmarkStart w:id="1741" w:name="_Toc34305820"/>
      <w:bookmarkStart w:id="1742" w:name="_Toc34305429"/>
      <w:bookmarkStart w:id="1743" w:name="_Toc34305627"/>
      <w:bookmarkStart w:id="1744" w:name="_Toc34305822"/>
      <w:bookmarkStart w:id="1745" w:name="_Toc34305432"/>
      <w:bookmarkStart w:id="1746" w:name="_Toc34305630"/>
      <w:bookmarkStart w:id="1747" w:name="_Toc34305825"/>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5D2B39">
        <w:rPr>
          <w:rFonts w:ascii="Times New Roman" w:hAnsi="Times New Roman"/>
          <w:sz w:val="24"/>
          <w:szCs w:val="24"/>
        </w:rPr>
        <w:br w:type="page"/>
      </w:r>
      <w:bookmarkStart w:id="1748" w:name="_Toc514250239"/>
      <w:bookmarkStart w:id="1749" w:name="_Toc514316396"/>
      <w:bookmarkStart w:id="1750" w:name="_Toc33021269"/>
      <w:bookmarkStart w:id="1751" w:name="_Toc33021868"/>
      <w:bookmarkStart w:id="1752" w:name="_Toc33195965"/>
      <w:bookmarkStart w:id="1753" w:name="_Toc33516256"/>
      <w:bookmarkStart w:id="1754" w:name="_Toc34044114"/>
      <w:bookmarkStart w:id="1755" w:name="_Toc34121238"/>
      <w:bookmarkStart w:id="1756" w:name="_Toc34121406"/>
      <w:bookmarkStart w:id="1757" w:name="_Toc34121571"/>
      <w:bookmarkStart w:id="1758" w:name="_Toc34121730"/>
      <w:bookmarkStart w:id="1759" w:name="_Toc34121887"/>
      <w:bookmarkStart w:id="1760" w:name="_Toc34133861"/>
      <w:bookmarkStart w:id="1761" w:name="_Toc34137681"/>
      <w:bookmarkStart w:id="1762" w:name="_Toc34137843"/>
      <w:bookmarkStart w:id="1763" w:name="_Toc34215401"/>
      <w:bookmarkStart w:id="1764" w:name="_Toc34215587"/>
      <w:bookmarkStart w:id="1765" w:name="_Toc34215771"/>
      <w:bookmarkStart w:id="1766" w:name="_Toc34238993"/>
      <w:bookmarkStart w:id="1767" w:name="_Toc34305459"/>
      <w:bookmarkStart w:id="1768" w:name="_Toc34305657"/>
      <w:bookmarkStart w:id="1769" w:name="_Toc34305852"/>
      <w:bookmarkStart w:id="1770" w:name="_Toc34306001"/>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156DFB5" w14:textId="77777777" w:rsidR="00B60FE6" w:rsidRPr="005D2B39" w:rsidRDefault="00B60FE6" w:rsidP="00B60FE6">
      <w:pPr>
        <w:pStyle w:val="Titolo1"/>
      </w:pPr>
      <w:bookmarkStart w:id="1771" w:name="_Toc46233125"/>
      <w:bookmarkStart w:id="1772" w:name="_Toc129185739"/>
      <w:r>
        <w:lastRenderedPageBreak/>
        <w:t>NON CONFORMITA’ E AZIONI CORRETTIVE</w:t>
      </w:r>
      <w:bookmarkEnd w:id="1771"/>
      <w:bookmarkEnd w:id="1772"/>
    </w:p>
    <w:p w14:paraId="6D02D4A3" w14:textId="0B48C1FC" w:rsidR="00943CE2" w:rsidRPr="001924E4" w:rsidRDefault="00943CE2" w:rsidP="000037A2">
      <w:pPr>
        <w:spacing w:after="0" w:line="240" w:lineRule="auto"/>
        <w:ind w:left="567"/>
        <w:jc w:val="both"/>
        <w:rPr>
          <w:rFonts w:ascii="Times New Roman" w:hAnsi="Times New Roman"/>
          <w:sz w:val="24"/>
          <w:szCs w:val="24"/>
        </w:rPr>
      </w:pPr>
      <w:r w:rsidRPr="001924E4">
        <w:rPr>
          <w:rFonts w:ascii="Times New Roman" w:hAnsi="Times New Roman"/>
          <w:sz w:val="24"/>
          <w:szCs w:val="24"/>
        </w:rPr>
        <w:t xml:space="preserve">Le modalità di gestione </w:t>
      </w:r>
      <w:bookmarkStart w:id="1773" w:name="_Ref512797100"/>
      <w:bookmarkStart w:id="1774" w:name="_Ref512797211"/>
      <w:bookmarkStart w:id="1775" w:name="_Toc23167587"/>
      <w:bookmarkStart w:id="1776" w:name="_Toc46233126"/>
      <w:r w:rsidR="00B60FE6" w:rsidRPr="001924E4">
        <w:rPr>
          <w:rFonts w:ascii="Times New Roman" w:hAnsi="Times New Roman"/>
          <w:sz w:val="24"/>
          <w:szCs w:val="24"/>
        </w:rPr>
        <w:t>delle Non Conformità</w:t>
      </w:r>
      <w:bookmarkEnd w:id="1773"/>
      <w:bookmarkEnd w:id="1774"/>
      <w:bookmarkEnd w:id="1775"/>
      <w:bookmarkEnd w:id="1776"/>
      <w:r w:rsidR="00DA51AE" w:rsidRPr="001924E4">
        <w:rPr>
          <w:rFonts w:ascii="Times New Roman" w:hAnsi="Times New Roman"/>
          <w:sz w:val="24"/>
          <w:szCs w:val="24"/>
        </w:rPr>
        <w:t xml:space="preserve"> </w:t>
      </w:r>
      <w:r w:rsidRPr="001924E4">
        <w:rPr>
          <w:rFonts w:ascii="Times New Roman" w:hAnsi="Times New Roman"/>
          <w:sz w:val="24"/>
          <w:szCs w:val="24"/>
        </w:rPr>
        <w:t>prevedono il seguente iter comune:</w:t>
      </w:r>
    </w:p>
    <w:p w14:paraId="20A47311" w14:textId="261CEE15" w:rsidR="00943CE2" w:rsidRPr="000E676B" w:rsidRDefault="150D4775" w:rsidP="000E676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rilevazione della Non Conformità,</w:t>
      </w:r>
    </w:p>
    <w:p w14:paraId="5FDF24C5" w14:textId="1C8A29B2" w:rsidR="00943CE2" w:rsidRPr="000E676B" w:rsidRDefault="150D4775" w:rsidP="000E676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definizione delle modalità di risoluzione della Non Conformità e del trattamento del prodotto Non Conforme,</w:t>
      </w:r>
    </w:p>
    <w:p w14:paraId="0E92925B" w14:textId="277D58C1" w:rsidR="00943CE2" w:rsidRPr="000E676B" w:rsidRDefault="150D4775" w:rsidP="000E676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risoluzione della Non Conformità / trattamento del prodotto Non Conforme,</w:t>
      </w:r>
    </w:p>
    <w:p w14:paraId="2805590B" w14:textId="6E0CC965" w:rsidR="00943CE2" w:rsidRPr="000E676B" w:rsidRDefault="150D4775" w:rsidP="000E676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monitoraggio dell’avvenuta risoluzione / trattamento,</w:t>
      </w:r>
    </w:p>
    <w:p w14:paraId="7035C65F" w14:textId="6C75C0E4" w:rsidR="00943CE2" w:rsidRPr="000E676B" w:rsidRDefault="150D4775" w:rsidP="000E676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identificazione dell’esigenza di Azioni Correttive,</w:t>
      </w:r>
    </w:p>
    <w:p w14:paraId="77926D37" w14:textId="0D39AE8E" w:rsidR="00027874" w:rsidRDefault="150D4775" w:rsidP="000E676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notifica di chiusura della Non Conformità.</w:t>
      </w:r>
    </w:p>
    <w:p w14:paraId="78EA3EC5" w14:textId="77777777" w:rsidR="000037A2" w:rsidRPr="000E676B" w:rsidRDefault="000037A2" w:rsidP="000037A2">
      <w:pPr>
        <w:suppressAutoHyphens/>
        <w:spacing w:after="0" w:line="240" w:lineRule="auto"/>
        <w:jc w:val="both"/>
        <w:rPr>
          <w:rFonts w:ascii="Times New Roman" w:hAnsi="Times New Roman"/>
          <w:sz w:val="24"/>
          <w:szCs w:val="24"/>
        </w:rPr>
      </w:pPr>
    </w:p>
    <w:p w14:paraId="26F2D148" w14:textId="77777777" w:rsidR="00447B8F" w:rsidRPr="006D4E65" w:rsidRDefault="00447B8F" w:rsidP="000037A2">
      <w:pPr>
        <w:spacing w:after="0" w:line="240" w:lineRule="auto"/>
        <w:ind w:left="567"/>
        <w:jc w:val="both"/>
        <w:rPr>
          <w:rFonts w:ascii="Times New Roman" w:hAnsi="Times New Roman"/>
          <w:sz w:val="24"/>
          <w:szCs w:val="24"/>
        </w:rPr>
      </w:pPr>
      <w:r w:rsidRPr="006D4E65">
        <w:rPr>
          <w:rFonts w:ascii="Times New Roman" w:hAnsi="Times New Roman"/>
          <w:sz w:val="24"/>
          <w:szCs w:val="24"/>
        </w:rPr>
        <w:t>Le modalità di gestione delle Azioni Correttive (AC), declinate e specificate nei seguenti paragrafi in funzione delle diverse tipologie di eventi presi in considerazione, prevedono il seguente iter comune:</w:t>
      </w:r>
    </w:p>
    <w:p w14:paraId="4C536CBB" w14:textId="77777777" w:rsidR="00447B8F" w:rsidRPr="00624C76" w:rsidRDefault="150D4775" w:rsidP="00447B8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analisi delle cause delle NC che l’AC si prefigge di eliminare,</w:t>
      </w:r>
    </w:p>
    <w:p w14:paraId="377F16E7" w14:textId="77777777" w:rsidR="00447B8F" w:rsidRPr="00624C76" w:rsidRDefault="150D4775" w:rsidP="00447B8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definizione dell’AC,</w:t>
      </w:r>
    </w:p>
    <w:p w14:paraId="219E7503" w14:textId="77777777" w:rsidR="00447B8F" w:rsidRPr="00624C76" w:rsidRDefault="150D4775" w:rsidP="00447B8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attuazione dell’AC,</w:t>
      </w:r>
    </w:p>
    <w:p w14:paraId="56FBA671" w14:textId="77777777" w:rsidR="00447B8F" w:rsidRPr="00624C76" w:rsidRDefault="150D4775" w:rsidP="00447B8F">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monitoraggio dell’avvenuta attuazione,</w:t>
      </w:r>
    </w:p>
    <w:p w14:paraId="38FB8685" w14:textId="1AD64824" w:rsidR="000E676B" w:rsidRPr="00A5621A" w:rsidRDefault="150D4775" w:rsidP="00A5621A">
      <w:pPr>
        <w:numPr>
          <w:ilvl w:val="0"/>
          <w:numId w:val="9"/>
        </w:numPr>
        <w:suppressAutoHyphens/>
        <w:spacing w:line="240" w:lineRule="auto"/>
        <w:ind w:left="1418"/>
        <w:jc w:val="both"/>
        <w:rPr>
          <w:rFonts w:ascii="Times New Roman" w:hAnsi="Times New Roman"/>
          <w:sz w:val="24"/>
          <w:szCs w:val="24"/>
        </w:rPr>
      </w:pPr>
      <w:r w:rsidRPr="5894F9D7">
        <w:rPr>
          <w:rFonts w:ascii="Times New Roman" w:hAnsi="Times New Roman"/>
          <w:sz w:val="24"/>
          <w:szCs w:val="24"/>
        </w:rPr>
        <w:t>riesame dell’efficacia dell’AC.</w:t>
      </w:r>
    </w:p>
    <w:p w14:paraId="4C62F3AB" w14:textId="4070F2F1" w:rsidR="00027874" w:rsidRPr="00731D9C" w:rsidRDefault="00B60FE6" w:rsidP="00B60FE6">
      <w:pPr>
        <w:pStyle w:val="Titolo2"/>
      </w:pPr>
      <w:bookmarkStart w:id="1777" w:name="_Toc129185740"/>
      <w:r w:rsidRPr="00731D9C">
        <w:t>Non Conformità</w:t>
      </w:r>
      <w:r w:rsidR="00DA51AE" w:rsidRPr="00731D9C">
        <w:t xml:space="preserve"> </w:t>
      </w:r>
      <w:r w:rsidR="00027874" w:rsidRPr="00731D9C">
        <w:t>relative alla Qualità</w:t>
      </w:r>
      <w:bookmarkEnd w:id="1777"/>
    </w:p>
    <w:p w14:paraId="03C38412" w14:textId="40F62977" w:rsidR="007020E5" w:rsidRDefault="007020E5" w:rsidP="000037A2">
      <w:pPr>
        <w:spacing w:after="0" w:line="240" w:lineRule="auto"/>
        <w:ind w:left="567"/>
        <w:jc w:val="both"/>
        <w:rPr>
          <w:rFonts w:ascii="Times New Roman" w:hAnsi="Times New Roman"/>
          <w:sz w:val="24"/>
          <w:szCs w:val="24"/>
        </w:rPr>
      </w:pPr>
      <w:r w:rsidRPr="007020E5">
        <w:rPr>
          <w:rFonts w:ascii="Times New Roman" w:hAnsi="Times New Roman"/>
          <w:sz w:val="24"/>
          <w:szCs w:val="24"/>
        </w:rPr>
        <w:t xml:space="preserve">Laddove, nel corso delle attività di controllo dei materiali e delle lavorazioni, dovessero emergere Non Conformità rispetto al progetto e/o alla normativa di riferimento e/o al contratto, il rilevatore è tenuto ad aprire un </w:t>
      </w:r>
      <w:r w:rsidR="00D47C41">
        <w:rPr>
          <w:rFonts w:ascii="Times New Roman" w:hAnsi="Times New Roman"/>
          <w:sz w:val="24"/>
          <w:szCs w:val="24"/>
        </w:rPr>
        <w:t>R</w:t>
      </w:r>
      <w:r w:rsidRPr="007020E5">
        <w:rPr>
          <w:rFonts w:ascii="Times New Roman" w:hAnsi="Times New Roman"/>
          <w:sz w:val="24"/>
          <w:szCs w:val="24"/>
        </w:rPr>
        <w:t>apporto di Non Conformità</w:t>
      </w:r>
      <w:r w:rsidR="00D47C41">
        <w:rPr>
          <w:rFonts w:ascii="Times New Roman" w:hAnsi="Times New Roman"/>
          <w:sz w:val="24"/>
          <w:szCs w:val="24"/>
        </w:rPr>
        <w:t xml:space="preserve"> utilizzando il format riportato in </w:t>
      </w:r>
      <w:r w:rsidR="00D47C41" w:rsidRPr="00731D9C">
        <w:rPr>
          <w:rFonts w:ascii="Times New Roman" w:hAnsi="Times New Roman"/>
          <w:sz w:val="24"/>
          <w:szCs w:val="24"/>
        </w:rPr>
        <w:t xml:space="preserve">Allegato </w:t>
      </w:r>
      <w:r w:rsidR="00370C2F">
        <w:rPr>
          <w:rFonts w:ascii="Times New Roman" w:hAnsi="Times New Roman"/>
          <w:sz w:val="24"/>
          <w:szCs w:val="24"/>
        </w:rPr>
        <w:t>6</w:t>
      </w:r>
      <w:r w:rsidRPr="00731D9C">
        <w:rPr>
          <w:rFonts w:ascii="Times New Roman" w:hAnsi="Times New Roman"/>
          <w:sz w:val="24"/>
          <w:szCs w:val="24"/>
        </w:rPr>
        <w:t>.</w:t>
      </w:r>
    </w:p>
    <w:p w14:paraId="3EA1A17B" w14:textId="77777777" w:rsidR="000037A2" w:rsidRPr="007020E5" w:rsidRDefault="000037A2" w:rsidP="000037A2">
      <w:pPr>
        <w:spacing w:after="0" w:line="240" w:lineRule="auto"/>
        <w:ind w:left="567"/>
        <w:jc w:val="both"/>
        <w:rPr>
          <w:rFonts w:ascii="Times New Roman" w:hAnsi="Times New Roman"/>
          <w:sz w:val="24"/>
          <w:szCs w:val="24"/>
        </w:rPr>
      </w:pPr>
    </w:p>
    <w:p w14:paraId="26E7BFE1" w14:textId="2D82C4D8" w:rsidR="008931B1" w:rsidRPr="00731D9C" w:rsidRDefault="008931B1" w:rsidP="000037A2">
      <w:pPr>
        <w:pStyle w:val="Titolo3"/>
        <w:ind w:hanging="153"/>
      </w:pPr>
      <w:bookmarkStart w:id="1778" w:name="_Toc124415820"/>
      <w:bookmarkStart w:id="1779" w:name="_Toc124417014"/>
      <w:bookmarkStart w:id="1780" w:name="_Toc124417190"/>
      <w:bookmarkStart w:id="1781" w:name="_Toc124421300"/>
      <w:bookmarkStart w:id="1782" w:name="_Toc121992816"/>
      <w:bookmarkStart w:id="1783" w:name="_Toc121992817"/>
      <w:bookmarkStart w:id="1784" w:name="_Toc121992818"/>
      <w:bookmarkStart w:id="1785" w:name="_Toc121992819"/>
      <w:bookmarkStart w:id="1786" w:name="_Toc121992820"/>
      <w:bookmarkStart w:id="1787" w:name="_Toc121992821"/>
      <w:bookmarkStart w:id="1788" w:name="_Toc121992822"/>
      <w:bookmarkStart w:id="1789" w:name="_Toc121992823"/>
      <w:bookmarkStart w:id="1790" w:name="_Toc121992824"/>
      <w:bookmarkStart w:id="1791" w:name="_Toc121992825"/>
      <w:bookmarkStart w:id="1792" w:name="_Toc121992826"/>
      <w:bookmarkStart w:id="1793" w:name="_Toc129185741"/>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r w:rsidRPr="00731D9C">
        <w:t xml:space="preserve">Codifica delle NC </w:t>
      </w:r>
      <w:r w:rsidR="000855EF" w:rsidRPr="00731D9C">
        <w:t>relative alla Qualità</w:t>
      </w:r>
      <w:bookmarkEnd w:id="1793"/>
    </w:p>
    <w:p w14:paraId="0CC66186" w14:textId="21BF5702" w:rsidR="000855EF" w:rsidRDefault="005D5273" w:rsidP="000037A2">
      <w:pPr>
        <w:spacing w:after="0" w:line="240" w:lineRule="auto"/>
        <w:ind w:left="567"/>
        <w:jc w:val="both"/>
        <w:rPr>
          <w:rFonts w:ascii="Times New Roman" w:hAnsi="Times New Roman"/>
          <w:sz w:val="24"/>
          <w:szCs w:val="24"/>
        </w:rPr>
      </w:pPr>
      <w:r w:rsidRPr="005D5273">
        <w:rPr>
          <w:rFonts w:ascii="Times New Roman" w:hAnsi="Times New Roman"/>
          <w:sz w:val="24"/>
          <w:szCs w:val="24"/>
        </w:rPr>
        <w:t>Le NC re</w:t>
      </w:r>
      <w:r w:rsidR="00B241C4">
        <w:rPr>
          <w:rFonts w:ascii="Times New Roman" w:hAnsi="Times New Roman"/>
          <w:sz w:val="24"/>
          <w:szCs w:val="24"/>
        </w:rPr>
        <w:t>la</w:t>
      </w:r>
      <w:r w:rsidRPr="005D5273">
        <w:rPr>
          <w:rFonts w:ascii="Times New Roman" w:hAnsi="Times New Roman"/>
          <w:sz w:val="24"/>
          <w:szCs w:val="24"/>
        </w:rPr>
        <w:t xml:space="preserve">tive alla qualità dovranno essere identificate </w:t>
      </w:r>
      <w:r w:rsidR="00C1206E">
        <w:rPr>
          <w:rFonts w:ascii="Times New Roman" w:hAnsi="Times New Roman"/>
          <w:sz w:val="24"/>
          <w:szCs w:val="24"/>
        </w:rPr>
        <w:t>secondo il seguente codice alfanumerico:</w:t>
      </w:r>
    </w:p>
    <w:p w14:paraId="137F82E6" w14:textId="77777777" w:rsidR="000037A2" w:rsidRDefault="000037A2" w:rsidP="00DF7DC6">
      <w:pPr>
        <w:jc w:val="center"/>
        <w:rPr>
          <w:rFonts w:ascii="Times New Roman" w:hAnsi="Times New Roman"/>
          <w:b/>
          <w:sz w:val="24"/>
          <w:szCs w:val="24"/>
          <w:lang w:val="en-US"/>
        </w:rPr>
      </w:pPr>
    </w:p>
    <w:p w14:paraId="472704F1" w14:textId="44AF4890" w:rsidR="00BA6356" w:rsidRPr="006437E9" w:rsidRDefault="00C1206E" w:rsidP="00DF7DC6">
      <w:pPr>
        <w:jc w:val="center"/>
        <w:rPr>
          <w:rFonts w:ascii="Times New Roman" w:hAnsi="Times New Roman"/>
          <w:b/>
          <w:sz w:val="24"/>
          <w:szCs w:val="24"/>
          <w:lang w:val="en-US"/>
        </w:rPr>
      </w:pPr>
      <w:r w:rsidRPr="006437E9">
        <w:rPr>
          <w:rFonts w:ascii="Times New Roman" w:hAnsi="Times New Roman"/>
          <w:b/>
          <w:sz w:val="24"/>
          <w:szCs w:val="24"/>
          <w:lang w:val="en-US"/>
        </w:rPr>
        <w:t>BUIR/</w:t>
      </w:r>
      <w:r w:rsidR="00B72114" w:rsidRPr="006437E9">
        <w:rPr>
          <w:rFonts w:ascii="Times New Roman" w:hAnsi="Times New Roman"/>
          <w:b/>
          <w:sz w:val="24"/>
          <w:szCs w:val="24"/>
          <w:lang w:val="en-US"/>
        </w:rPr>
        <w:t>XY1/</w:t>
      </w:r>
      <w:r w:rsidR="00413630" w:rsidRPr="006437E9">
        <w:rPr>
          <w:rFonts w:ascii="Times New Roman" w:hAnsi="Times New Roman"/>
          <w:b/>
          <w:sz w:val="24"/>
          <w:szCs w:val="24"/>
          <w:lang w:val="en-US"/>
        </w:rPr>
        <w:t>ZZZ/</w:t>
      </w:r>
      <w:r w:rsidR="009A1CC6" w:rsidRPr="006437E9">
        <w:rPr>
          <w:rFonts w:ascii="Times New Roman" w:hAnsi="Times New Roman"/>
          <w:b/>
          <w:sz w:val="24"/>
          <w:szCs w:val="24"/>
          <w:lang w:val="en-US"/>
        </w:rPr>
        <w:t>NCQ</w:t>
      </w:r>
      <w:r w:rsidR="00983208" w:rsidRPr="006437E9">
        <w:rPr>
          <w:rFonts w:ascii="Times New Roman" w:hAnsi="Times New Roman"/>
          <w:b/>
          <w:sz w:val="24"/>
          <w:szCs w:val="24"/>
          <w:lang w:val="en-US"/>
        </w:rPr>
        <w:t>/</w:t>
      </w:r>
      <w:r w:rsidR="00D5052E" w:rsidRPr="006437E9">
        <w:rPr>
          <w:rFonts w:ascii="Times New Roman" w:hAnsi="Times New Roman"/>
          <w:b/>
          <w:sz w:val="24"/>
          <w:szCs w:val="24"/>
          <w:lang w:val="en-US"/>
        </w:rPr>
        <w:t>1111</w:t>
      </w:r>
    </w:p>
    <w:p w14:paraId="4A069167" w14:textId="329E9914" w:rsidR="00CD164D" w:rsidRDefault="00CD164D" w:rsidP="000037A2">
      <w:pPr>
        <w:spacing w:after="0" w:line="240" w:lineRule="auto"/>
        <w:ind w:left="567"/>
        <w:jc w:val="both"/>
        <w:rPr>
          <w:rFonts w:ascii="Times New Roman" w:hAnsi="Times New Roman"/>
          <w:sz w:val="24"/>
          <w:szCs w:val="24"/>
        </w:rPr>
      </w:pPr>
      <w:r w:rsidRPr="000037A2">
        <w:rPr>
          <w:rFonts w:ascii="Times New Roman" w:hAnsi="Times New Roman"/>
          <w:sz w:val="24"/>
          <w:szCs w:val="24"/>
        </w:rPr>
        <w:t>ove:</w:t>
      </w:r>
    </w:p>
    <w:p w14:paraId="096361E5" w14:textId="77777777" w:rsidR="000037A2" w:rsidRPr="000037A2" w:rsidRDefault="000037A2" w:rsidP="000037A2">
      <w:pPr>
        <w:spacing w:after="0" w:line="240" w:lineRule="auto"/>
        <w:ind w:left="567"/>
        <w:jc w:val="both"/>
        <w:rPr>
          <w:rFonts w:ascii="Times New Roman" w:hAnsi="Times New Roman"/>
          <w:sz w:val="24"/>
          <w:szCs w:val="24"/>
        </w:rPr>
      </w:pPr>
    </w:p>
    <w:p w14:paraId="44BB39C0" w14:textId="6607059F" w:rsidR="00CD164D" w:rsidRDefault="00CD164D" w:rsidP="000037A2">
      <w:pPr>
        <w:spacing w:after="0" w:line="240" w:lineRule="auto"/>
        <w:ind w:left="567"/>
        <w:jc w:val="both"/>
        <w:rPr>
          <w:rFonts w:ascii="Times New Roman" w:hAnsi="Times New Roman"/>
          <w:sz w:val="24"/>
          <w:szCs w:val="24"/>
        </w:rPr>
      </w:pPr>
      <w:r>
        <w:rPr>
          <w:rFonts w:ascii="Times New Roman" w:hAnsi="Times New Roman"/>
          <w:sz w:val="24"/>
          <w:szCs w:val="24"/>
        </w:rPr>
        <w:t xml:space="preserve">BUIR: Identifica la </w:t>
      </w:r>
      <w:r w:rsidR="009A67B2">
        <w:rPr>
          <w:rFonts w:ascii="Times New Roman" w:hAnsi="Times New Roman"/>
          <w:sz w:val="24"/>
          <w:szCs w:val="24"/>
        </w:rPr>
        <w:t>Business</w:t>
      </w:r>
      <w:r>
        <w:rPr>
          <w:rFonts w:ascii="Times New Roman" w:hAnsi="Times New Roman"/>
          <w:sz w:val="24"/>
          <w:szCs w:val="24"/>
        </w:rPr>
        <w:t xml:space="preserve"> Unit di Riferimento</w:t>
      </w:r>
    </w:p>
    <w:p w14:paraId="18781A89" w14:textId="16A17BB3" w:rsidR="00CD164D" w:rsidRDefault="001F389C" w:rsidP="000037A2">
      <w:pPr>
        <w:spacing w:after="0" w:line="240" w:lineRule="auto"/>
        <w:ind w:left="567"/>
        <w:jc w:val="both"/>
        <w:rPr>
          <w:rFonts w:ascii="Times New Roman" w:hAnsi="Times New Roman"/>
          <w:sz w:val="24"/>
          <w:szCs w:val="24"/>
        </w:rPr>
      </w:pPr>
      <w:r>
        <w:rPr>
          <w:rFonts w:ascii="Times New Roman" w:hAnsi="Times New Roman"/>
          <w:sz w:val="24"/>
          <w:szCs w:val="24"/>
        </w:rPr>
        <w:t xml:space="preserve">XY1: Identificativo </w:t>
      </w:r>
      <w:r w:rsidR="009A67B2">
        <w:rPr>
          <w:rFonts w:ascii="Times New Roman" w:hAnsi="Times New Roman"/>
          <w:sz w:val="24"/>
          <w:szCs w:val="24"/>
        </w:rPr>
        <w:t>dell’intervento</w:t>
      </w:r>
      <w:r>
        <w:rPr>
          <w:rFonts w:ascii="Times New Roman" w:hAnsi="Times New Roman"/>
          <w:sz w:val="24"/>
          <w:szCs w:val="24"/>
        </w:rPr>
        <w:t xml:space="preserve"> (fornito dalla </w:t>
      </w:r>
      <w:r w:rsidR="009A67B2">
        <w:rPr>
          <w:rFonts w:ascii="Times New Roman" w:hAnsi="Times New Roman"/>
          <w:sz w:val="24"/>
          <w:szCs w:val="24"/>
        </w:rPr>
        <w:t>Committente)</w:t>
      </w:r>
    </w:p>
    <w:p w14:paraId="54A96DF4" w14:textId="2BEFE074" w:rsidR="001F389C" w:rsidRDefault="001F389C" w:rsidP="000037A2">
      <w:pPr>
        <w:spacing w:after="0" w:line="240" w:lineRule="auto"/>
        <w:ind w:left="567"/>
        <w:jc w:val="both"/>
        <w:rPr>
          <w:rFonts w:ascii="Times New Roman" w:hAnsi="Times New Roman"/>
          <w:sz w:val="24"/>
          <w:szCs w:val="24"/>
        </w:rPr>
      </w:pPr>
      <w:r>
        <w:rPr>
          <w:rFonts w:ascii="Times New Roman" w:hAnsi="Times New Roman"/>
          <w:sz w:val="24"/>
          <w:szCs w:val="24"/>
        </w:rPr>
        <w:t>ZZZ: Identifica il Lotto (ove presente)</w:t>
      </w:r>
    </w:p>
    <w:p w14:paraId="2C828B0C" w14:textId="115190F5" w:rsidR="009A67B2" w:rsidRDefault="009A67B2" w:rsidP="000037A2">
      <w:pPr>
        <w:spacing w:after="0" w:line="240" w:lineRule="auto"/>
        <w:ind w:left="567"/>
        <w:jc w:val="both"/>
        <w:rPr>
          <w:rFonts w:ascii="Times New Roman" w:hAnsi="Times New Roman"/>
          <w:sz w:val="24"/>
          <w:szCs w:val="24"/>
        </w:rPr>
      </w:pPr>
      <w:r>
        <w:rPr>
          <w:rFonts w:ascii="Times New Roman" w:hAnsi="Times New Roman"/>
          <w:sz w:val="24"/>
          <w:szCs w:val="24"/>
        </w:rPr>
        <w:t>NCQ: Non Conformità Qualità</w:t>
      </w:r>
    </w:p>
    <w:p w14:paraId="0132C50C" w14:textId="3F41F166" w:rsidR="009A67B2" w:rsidRDefault="009A67B2" w:rsidP="000037A2">
      <w:pPr>
        <w:spacing w:after="0" w:line="240" w:lineRule="auto"/>
        <w:ind w:left="567"/>
        <w:jc w:val="both"/>
        <w:rPr>
          <w:rFonts w:ascii="Times New Roman" w:hAnsi="Times New Roman"/>
          <w:sz w:val="24"/>
          <w:szCs w:val="24"/>
        </w:rPr>
      </w:pPr>
      <w:r>
        <w:rPr>
          <w:rFonts w:ascii="Times New Roman" w:hAnsi="Times New Roman"/>
          <w:sz w:val="24"/>
          <w:szCs w:val="24"/>
        </w:rPr>
        <w:t xml:space="preserve">1111: numero progressivo </w:t>
      </w:r>
    </w:p>
    <w:p w14:paraId="3837479A" w14:textId="77777777" w:rsidR="00B72114" w:rsidRPr="005D5273" w:rsidRDefault="00B72114" w:rsidP="00C1206E">
      <w:pPr>
        <w:jc w:val="center"/>
        <w:rPr>
          <w:rFonts w:ascii="Times New Roman" w:hAnsi="Times New Roman"/>
          <w:sz w:val="24"/>
          <w:szCs w:val="24"/>
        </w:rPr>
      </w:pPr>
    </w:p>
    <w:p w14:paraId="73564CE6" w14:textId="0C9ABA3F" w:rsidR="0019629D" w:rsidRPr="00E81C08" w:rsidRDefault="0019629D" w:rsidP="000037A2">
      <w:pPr>
        <w:pStyle w:val="Titolo3"/>
        <w:ind w:hanging="153"/>
        <w:rPr>
          <w:color w:val="FF0000"/>
        </w:rPr>
      </w:pPr>
      <w:bookmarkStart w:id="1794" w:name="_Toc129185742"/>
      <w:r w:rsidRPr="006D4E65">
        <w:t xml:space="preserve">Classificazione generale delle Non Conformità relative </w:t>
      </w:r>
      <w:r w:rsidR="000D293C">
        <w:t>alla Qualità</w:t>
      </w:r>
      <w:bookmarkEnd w:id="1794"/>
    </w:p>
    <w:p w14:paraId="51B0CBD6" w14:textId="77777777" w:rsidR="000037A2" w:rsidRDefault="00EC5036" w:rsidP="000037A2">
      <w:pPr>
        <w:spacing w:after="0" w:line="240" w:lineRule="auto"/>
        <w:ind w:left="567"/>
        <w:jc w:val="both"/>
        <w:rPr>
          <w:rFonts w:ascii="Times New Roman" w:hAnsi="Times New Roman"/>
          <w:sz w:val="24"/>
          <w:szCs w:val="24"/>
        </w:rPr>
      </w:pPr>
      <w:r>
        <w:rPr>
          <w:rFonts w:ascii="Times New Roman" w:hAnsi="Times New Roman"/>
          <w:sz w:val="24"/>
          <w:szCs w:val="24"/>
        </w:rPr>
        <w:t>L’Appaltatore dovrà fornire alla DL tutti gli elementi per un’analisi esaustiva delle cause di NC,</w:t>
      </w:r>
      <w:r w:rsidRPr="002415C5">
        <w:rPr>
          <w:rFonts w:ascii="Times New Roman" w:hAnsi="Times New Roman"/>
          <w:sz w:val="24"/>
          <w:szCs w:val="24"/>
        </w:rPr>
        <w:t xml:space="preserve"> </w:t>
      </w:r>
      <w:r w:rsidRPr="00152683">
        <w:rPr>
          <w:rFonts w:ascii="Times New Roman" w:hAnsi="Times New Roman"/>
          <w:sz w:val="24"/>
          <w:szCs w:val="24"/>
        </w:rPr>
        <w:t>al fine di determinare le opportune azioni correttive</w:t>
      </w:r>
      <w:r>
        <w:rPr>
          <w:rFonts w:ascii="Times New Roman" w:hAnsi="Times New Roman"/>
          <w:sz w:val="24"/>
          <w:szCs w:val="24"/>
        </w:rPr>
        <w:t>. Tale analisi dovrà essere trasmessa per informazione dalla</w:t>
      </w:r>
      <w:r w:rsidRPr="00152683">
        <w:rPr>
          <w:rFonts w:ascii="Times New Roman" w:hAnsi="Times New Roman"/>
          <w:sz w:val="24"/>
          <w:szCs w:val="24"/>
        </w:rPr>
        <w:t xml:space="preserve"> DL al QCM della Committente un’analisi delle cause delle NC.</w:t>
      </w:r>
    </w:p>
    <w:p w14:paraId="29ABFDF6" w14:textId="6EDA8F1A" w:rsidR="00EC5036" w:rsidRPr="00152683" w:rsidRDefault="00EC5036" w:rsidP="000037A2">
      <w:pPr>
        <w:spacing w:after="0" w:line="240" w:lineRule="auto"/>
        <w:ind w:left="567"/>
        <w:jc w:val="both"/>
        <w:rPr>
          <w:rFonts w:ascii="Times New Roman" w:hAnsi="Times New Roman"/>
          <w:sz w:val="24"/>
          <w:szCs w:val="24"/>
        </w:rPr>
      </w:pPr>
      <w:r w:rsidRPr="430D4D5D">
        <w:rPr>
          <w:rFonts w:ascii="Times New Roman" w:hAnsi="Times New Roman"/>
          <w:sz w:val="24"/>
          <w:szCs w:val="24"/>
        </w:rPr>
        <w:t xml:space="preserve">Il DL </w:t>
      </w:r>
      <w:r w:rsidR="49977FDE" w:rsidRPr="430D4D5D">
        <w:rPr>
          <w:rFonts w:ascii="Times New Roman" w:hAnsi="Times New Roman"/>
          <w:sz w:val="24"/>
          <w:szCs w:val="24"/>
        </w:rPr>
        <w:t>attribuisce</w:t>
      </w:r>
      <w:r w:rsidRPr="430D4D5D">
        <w:rPr>
          <w:rFonts w:ascii="Times New Roman" w:hAnsi="Times New Roman"/>
          <w:sz w:val="24"/>
          <w:szCs w:val="24"/>
        </w:rPr>
        <w:t xml:space="preserve"> alla NC, esplicitandolo </w:t>
      </w:r>
      <w:r w:rsidR="7AAC21EF" w:rsidRPr="430D4D5D">
        <w:rPr>
          <w:rFonts w:ascii="Times New Roman" w:hAnsi="Times New Roman"/>
          <w:sz w:val="24"/>
          <w:szCs w:val="24"/>
        </w:rPr>
        <w:t>s</w:t>
      </w:r>
      <w:r w:rsidRPr="430D4D5D">
        <w:rPr>
          <w:rFonts w:ascii="Times New Roman" w:hAnsi="Times New Roman"/>
          <w:sz w:val="24"/>
          <w:szCs w:val="24"/>
        </w:rPr>
        <w:t>ul rapporto di NC, un Indice di Gravità che può assumere i valori 1, 2 e 3 secondo i seguenti criteri:</w:t>
      </w:r>
    </w:p>
    <w:p w14:paraId="463AA0CE" w14:textId="77777777" w:rsidR="00EC5036" w:rsidRPr="00201BD3" w:rsidRDefault="00EC5036" w:rsidP="006C111C">
      <w:pPr>
        <w:pStyle w:val="Titolo4"/>
      </w:pPr>
      <w:r w:rsidRPr="00240100">
        <w:t>NC livello 1</w:t>
      </w:r>
    </w:p>
    <w:p w14:paraId="5237E1E4" w14:textId="77777777" w:rsidR="00EC5036" w:rsidRPr="00152683" w:rsidRDefault="00EC5036" w:rsidP="000037A2">
      <w:pPr>
        <w:spacing w:after="0" w:line="240" w:lineRule="auto"/>
        <w:ind w:left="567"/>
        <w:jc w:val="both"/>
        <w:rPr>
          <w:rFonts w:ascii="Times New Roman" w:hAnsi="Times New Roman"/>
          <w:sz w:val="24"/>
          <w:szCs w:val="24"/>
        </w:rPr>
      </w:pPr>
      <w:r w:rsidRPr="00152683">
        <w:rPr>
          <w:rFonts w:ascii="Times New Roman" w:hAnsi="Times New Roman"/>
          <w:sz w:val="24"/>
          <w:szCs w:val="24"/>
        </w:rPr>
        <w:t>Sono classificate NC di livello 1 (o NC Minore) quelle che:</w:t>
      </w:r>
    </w:p>
    <w:p w14:paraId="44E1C69D" w14:textId="77777777" w:rsidR="00EC5036" w:rsidRPr="00152683" w:rsidRDefault="00EC5036" w:rsidP="000037A2">
      <w:pPr>
        <w:numPr>
          <w:ilvl w:val="0"/>
          <w:numId w:val="9"/>
        </w:numPr>
        <w:suppressAutoHyphens/>
        <w:spacing w:after="0" w:line="240" w:lineRule="auto"/>
        <w:ind w:left="1418"/>
        <w:jc w:val="both"/>
        <w:rPr>
          <w:rFonts w:ascii="Times New Roman" w:hAnsi="Times New Roman"/>
          <w:sz w:val="24"/>
          <w:szCs w:val="24"/>
        </w:rPr>
      </w:pPr>
      <w:r w:rsidRPr="00152683">
        <w:rPr>
          <w:rFonts w:ascii="Times New Roman" w:hAnsi="Times New Roman"/>
          <w:sz w:val="24"/>
          <w:szCs w:val="24"/>
        </w:rPr>
        <w:t>non abbassano il livello prestazionale dell’opera o di una sua parte, inclusi gli impianti, rispetto alle previsioni di progetto,</w:t>
      </w:r>
    </w:p>
    <w:p w14:paraId="248D4642" w14:textId="141096B6" w:rsidR="00EC5036" w:rsidRDefault="00EC5036" w:rsidP="000037A2">
      <w:pPr>
        <w:numPr>
          <w:ilvl w:val="0"/>
          <w:numId w:val="9"/>
        </w:numPr>
        <w:suppressAutoHyphens/>
        <w:spacing w:after="0" w:line="240" w:lineRule="auto"/>
        <w:ind w:left="1418"/>
        <w:jc w:val="both"/>
        <w:rPr>
          <w:rFonts w:ascii="Times New Roman" w:hAnsi="Times New Roman"/>
          <w:sz w:val="24"/>
          <w:szCs w:val="24"/>
        </w:rPr>
      </w:pPr>
      <w:r w:rsidRPr="00152683">
        <w:rPr>
          <w:rFonts w:ascii="Times New Roman" w:hAnsi="Times New Roman"/>
          <w:sz w:val="24"/>
          <w:szCs w:val="24"/>
        </w:rPr>
        <w:t>non comportano un aumento dei tempi e dei costi.</w:t>
      </w:r>
    </w:p>
    <w:p w14:paraId="5B727B30" w14:textId="77777777" w:rsidR="000037A2" w:rsidRPr="00152683" w:rsidRDefault="000037A2" w:rsidP="000037A2">
      <w:pPr>
        <w:suppressAutoHyphens/>
        <w:spacing w:after="0" w:line="240" w:lineRule="auto"/>
        <w:ind w:left="1058"/>
        <w:jc w:val="both"/>
        <w:rPr>
          <w:rFonts w:ascii="Times New Roman" w:hAnsi="Times New Roman"/>
          <w:sz w:val="24"/>
          <w:szCs w:val="24"/>
        </w:rPr>
      </w:pPr>
    </w:p>
    <w:p w14:paraId="5ACD27EB" w14:textId="77777777" w:rsidR="00EC5036" w:rsidRPr="00152683" w:rsidRDefault="00EC5036" w:rsidP="000037A2">
      <w:pPr>
        <w:spacing w:after="0" w:line="240" w:lineRule="auto"/>
        <w:ind w:left="567"/>
        <w:jc w:val="both"/>
        <w:rPr>
          <w:rFonts w:ascii="Times New Roman" w:hAnsi="Times New Roman"/>
          <w:sz w:val="24"/>
          <w:szCs w:val="24"/>
        </w:rPr>
      </w:pPr>
      <w:r w:rsidRPr="00152683">
        <w:rPr>
          <w:rFonts w:ascii="Times New Roman" w:hAnsi="Times New Roman"/>
          <w:sz w:val="24"/>
          <w:szCs w:val="24"/>
        </w:rPr>
        <w:t>Rientrano in questa classificazione, a titolo esemplificativo:</w:t>
      </w:r>
    </w:p>
    <w:p w14:paraId="0B814953" w14:textId="77777777" w:rsidR="00EC5036" w:rsidRPr="00152683" w:rsidRDefault="00EC5036" w:rsidP="00EC5036">
      <w:pPr>
        <w:pStyle w:val="Paragrafoelenco"/>
        <w:widowControl w:val="0"/>
        <w:numPr>
          <w:ilvl w:val="0"/>
          <w:numId w:val="94"/>
        </w:numPr>
        <w:spacing w:line="276" w:lineRule="auto"/>
        <w:ind w:left="1276" w:right="737" w:hanging="283"/>
        <w:contextualSpacing/>
        <w:jc w:val="both"/>
        <w:rPr>
          <w:rFonts w:ascii="Times New Roman" w:hAnsi="Times New Roman"/>
          <w:sz w:val="24"/>
          <w:szCs w:val="24"/>
        </w:rPr>
      </w:pPr>
      <w:r w:rsidRPr="00152683">
        <w:rPr>
          <w:rFonts w:ascii="Times New Roman" w:hAnsi="Times New Roman"/>
          <w:sz w:val="24"/>
          <w:szCs w:val="24"/>
        </w:rPr>
        <w:t>le NC sulle opere o parti d’opera o loro componenti, inclusi gli impianti, riscontrate durante le attività della DL che possono essere risolte direttamente sul cantiere nel breve periodo (ad es. correzioni da apportare ad armature o casseratura prima del getto);</w:t>
      </w:r>
    </w:p>
    <w:p w14:paraId="79E6BEA7" w14:textId="77777777" w:rsidR="00EC5036" w:rsidRPr="008E18CF" w:rsidRDefault="00EC5036" w:rsidP="00EC5036">
      <w:pPr>
        <w:pStyle w:val="Paragrafoelenco"/>
        <w:widowControl w:val="0"/>
        <w:numPr>
          <w:ilvl w:val="0"/>
          <w:numId w:val="94"/>
        </w:numPr>
        <w:spacing w:line="276" w:lineRule="auto"/>
        <w:ind w:left="1276" w:right="737" w:hanging="283"/>
        <w:contextualSpacing/>
        <w:jc w:val="both"/>
        <w:rPr>
          <w:rFonts w:ascii="Times New Roman" w:hAnsi="Times New Roman"/>
          <w:sz w:val="24"/>
          <w:szCs w:val="24"/>
        </w:rPr>
      </w:pPr>
      <w:r w:rsidRPr="00152683">
        <w:rPr>
          <w:rFonts w:ascii="Times New Roman" w:hAnsi="Times New Roman"/>
          <w:sz w:val="24"/>
          <w:szCs w:val="24"/>
        </w:rPr>
        <w:t>le non conformità relative a carenze documentali o di processo che non impattano sui vincoli approvativi della DL</w:t>
      </w:r>
      <w:r>
        <w:rPr>
          <w:rFonts w:ascii="Times New Roman" w:hAnsi="Times New Roman"/>
          <w:sz w:val="24"/>
          <w:szCs w:val="24"/>
        </w:rPr>
        <w:t xml:space="preserve"> (rientrano in questa fattispecie </w:t>
      </w:r>
      <w:r w:rsidRPr="008E18CF">
        <w:rPr>
          <w:rFonts w:ascii="Times New Roman" w:hAnsi="Times New Roman"/>
          <w:sz w:val="24"/>
          <w:szCs w:val="24"/>
        </w:rPr>
        <w:t>la mancata partecipazione al Kick-off Meeting, la mancata partecipazione ai Meeting previsti contrattualmente, il mancato recepimento/attuazione degli impegni definiti in sede di tali meeting;</w:t>
      </w:r>
    </w:p>
    <w:p w14:paraId="242D1424" w14:textId="77777777" w:rsidR="00EC5036" w:rsidRPr="00152683" w:rsidRDefault="00EC5036" w:rsidP="00EC5036">
      <w:pPr>
        <w:widowControl w:val="0"/>
        <w:numPr>
          <w:ilvl w:val="0"/>
          <w:numId w:val="94"/>
        </w:numPr>
        <w:spacing w:after="0"/>
        <w:ind w:left="1276" w:right="737" w:hanging="283"/>
        <w:jc w:val="both"/>
        <w:rPr>
          <w:rFonts w:ascii="Times New Roman" w:hAnsi="Times New Roman"/>
          <w:sz w:val="24"/>
          <w:szCs w:val="24"/>
        </w:rPr>
      </w:pPr>
      <w:r w:rsidRPr="00152683">
        <w:rPr>
          <w:rFonts w:ascii="Times New Roman" w:hAnsi="Times New Roman"/>
          <w:sz w:val="24"/>
          <w:szCs w:val="24"/>
        </w:rPr>
        <w:t>le NC di processo relative al mancato rispetto delle previsioni contrattuali relative alla trasmissione di documenti di programmazione quali, a titolo esemplificativo: mancata trasmissione della programmazione dei lavori, dei PCQ operativi e della documentazione di registrazione agli stessi correlata;</w:t>
      </w:r>
    </w:p>
    <w:p w14:paraId="706A6C23" w14:textId="77777777" w:rsidR="00EC5036" w:rsidRPr="00152683" w:rsidRDefault="00EC5036" w:rsidP="00EC5036">
      <w:pPr>
        <w:widowControl w:val="0"/>
        <w:numPr>
          <w:ilvl w:val="0"/>
          <w:numId w:val="95"/>
        </w:numPr>
        <w:spacing w:after="0"/>
        <w:ind w:left="1276" w:right="737" w:hanging="283"/>
        <w:jc w:val="both"/>
        <w:rPr>
          <w:rFonts w:ascii="Times New Roman" w:hAnsi="Times New Roman"/>
          <w:sz w:val="24"/>
          <w:szCs w:val="24"/>
        </w:rPr>
      </w:pPr>
      <w:r w:rsidRPr="00152683">
        <w:rPr>
          <w:rFonts w:ascii="Times New Roman" w:hAnsi="Times New Roman"/>
          <w:sz w:val="24"/>
          <w:szCs w:val="24"/>
        </w:rPr>
        <w:t>le non conformità su opere che riguardano aspetti prevalentemente estetici o, più in generale, che non pregiudicano la funzionalità e la sicurezza delle opere (ad es. difettosità puntuali e/o prevalentemente estetiche come sbeccature o vespai che necessitano di riparazioni puntuali).</w:t>
      </w:r>
    </w:p>
    <w:p w14:paraId="3DC36A5C" w14:textId="77777777" w:rsidR="00EC5036" w:rsidRPr="00152683" w:rsidRDefault="00EC5036" w:rsidP="006C111C">
      <w:pPr>
        <w:pStyle w:val="Titolo4"/>
      </w:pPr>
      <w:r w:rsidRPr="00152683">
        <w:t>NC livello 2</w:t>
      </w:r>
    </w:p>
    <w:p w14:paraId="0CD417C7" w14:textId="77777777" w:rsidR="00EC5036" w:rsidRPr="00152683" w:rsidRDefault="00EC5036" w:rsidP="000037A2">
      <w:pPr>
        <w:spacing w:after="0" w:line="240" w:lineRule="auto"/>
        <w:ind w:left="567"/>
        <w:jc w:val="both"/>
        <w:rPr>
          <w:rFonts w:ascii="Times New Roman" w:hAnsi="Times New Roman"/>
          <w:sz w:val="24"/>
          <w:szCs w:val="24"/>
        </w:rPr>
      </w:pPr>
      <w:r w:rsidRPr="00152683">
        <w:rPr>
          <w:rFonts w:ascii="Times New Roman" w:hAnsi="Times New Roman"/>
          <w:sz w:val="24"/>
          <w:szCs w:val="24"/>
        </w:rPr>
        <w:t>Sono classificate NC di livello 2 (o NC Maggiore) quelle che:</w:t>
      </w:r>
    </w:p>
    <w:p w14:paraId="3FA0E44A" w14:textId="647861CF" w:rsidR="00EC5036" w:rsidRPr="00152683" w:rsidRDefault="00EC5036" w:rsidP="000037A2">
      <w:pPr>
        <w:widowControl w:val="0"/>
        <w:numPr>
          <w:ilvl w:val="0"/>
          <w:numId w:val="94"/>
        </w:numPr>
        <w:spacing w:after="0"/>
        <w:ind w:left="1276" w:right="737" w:hanging="283"/>
        <w:jc w:val="both"/>
        <w:rPr>
          <w:rFonts w:ascii="Times New Roman" w:hAnsi="Times New Roman"/>
          <w:sz w:val="24"/>
          <w:szCs w:val="24"/>
        </w:rPr>
      </w:pPr>
      <w:r w:rsidRPr="00152683">
        <w:rPr>
          <w:rFonts w:ascii="Times New Roman" w:hAnsi="Times New Roman"/>
          <w:sz w:val="24"/>
          <w:szCs w:val="24"/>
        </w:rPr>
        <w:t>abbassano il livello prestazionale dell’opera o di una sua parte, inclusi gli impianti, rispetto alle previsioni di progetto senza comprometterne la sicurezza, compreso quella relativa alla circolazione</w:t>
      </w:r>
      <w:r w:rsidR="000037A2">
        <w:rPr>
          <w:rFonts w:ascii="Times New Roman" w:hAnsi="Times New Roman"/>
          <w:sz w:val="24"/>
          <w:szCs w:val="24"/>
        </w:rPr>
        <w:t>;</w:t>
      </w:r>
      <w:r w:rsidRPr="00152683">
        <w:rPr>
          <w:rFonts w:ascii="Times New Roman" w:hAnsi="Times New Roman"/>
          <w:sz w:val="24"/>
          <w:szCs w:val="24"/>
        </w:rPr>
        <w:t xml:space="preserve"> </w:t>
      </w:r>
    </w:p>
    <w:p w14:paraId="1A62D12A" w14:textId="794D33B6" w:rsidR="00EC5036" w:rsidRPr="00152683" w:rsidRDefault="00EC5036" w:rsidP="000037A2">
      <w:pPr>
        <w:widowControl w:val="0"/>
        <w:numPr>
          <w:ilvl w:val="0"/>
          <w:numId w:val="94"/>
        </w:numPr>
        <w:spacing w:after="0"/>
        <w:ind w:left="1276" w:right="737" w:hanging="283"/>
        <w:jc w:val="both"/>
        <w:rPr>
          <w:rFonts w:ascii="Times New Roman" w:hAnsi="Times New Roman"/>
          <w:sz w:val="24"/>
          <w:szCs w:val="24"/>
        </w:rPr>
      </w:pPr>
      <w:r w:rsidRPr="00152683">
        <w:rPr>
          <w:rFonts w:ascii="Times New Roman" w:hAnsi="Times New Roman"/>
          <w:sz w:val="24"/>
          <w:szCs w:val="24"/>
        </w:rPr>
        <w:t>comportano un aumento di tempi, senza impatto sul percorso critico e senza impatto sui costi</w:t>
      </w:r>
      <w:r w:rsidR="000037A2">
        <w:rPr>
          <w:rFonts w:ascii="Times New Roman" w:hAnsi="Times New Roman"/>
          <w:sz w:val="24"/>
          <w:szCs w:val="24"/>
        </w:rPr>
        <w:t>.</w:t>
      </w:r>
    </w:p>
    <w:p w14:paraId="5BFEE969" w14:textId="77777777" w:rsidR="00EC5036" w:rsidRPr="00152683" w:rsidRDefault="00EC5036" w:rsidP="000037A2">
      <w:pPr>
        <w:spacing w:after="0" w:line="240" w:lineRule="auto"/>
        <w:ind w:left="567"/>
        <w:jc w:val="both"/>
        <w:rPr>
          <w:rFonts w:ascii="Times New Roman" w:hAnsi="Times New Roman"/>
          <w:sz w:val="24"/>
          <w:szCs w:val="24"/>
        </w:rPr>
      </w:pPr>
      <w:r w:rsidRPr="00152683">
        <w:rPr>
          <w:rFonts w:ascii="Times New Roman" w:hAnsi="Times New Roman"/>
          <w:sz w:val="24"/>
          <w:szCs w:val="24"/>
        </w:rPr>
        <w:t>Rientrano in questa classificazione, a titolo esemplificativo:</w:t>
      </w:r>
    </w:p>
    <w:p w14:paraId="5D4D40FA"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di prodotto e/o di lavorazione che possono comportare un declassamento dell’opera (in termini di requisiti prestazionali) o una rilavorazione per ripristinare i requisiti attesi;</w:t>
      </w:r>
    </w:p>
    <w:p w14:paraId="77C29CDF"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non conformità di prodotto che comportano nuova fornitura di prodotti o materiali in sostituzione di quanto fornito (ad esempio NC su fluidità, densità delle boiacche o malte per iniezioni che comportano il rifacimento delle stesse, NC sulla temperatura del conglomerato bituminoso alla stesa che comportano l’allontanamento del carico, il mancato soddisfacimento prestazionale del calcestruzzo fresco o il mancato rispetto dei tempi di carico/scarico del calcestruzzo che comporta l’allontanamento della fornitura);</w:t>
      </w:r>
    </w:p>
    <w:p w14:paraId="0008FFFE" w14:textId="10977518" w:rsidR="00EC5036" w:rsidRPr="00DA7B11"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di processo relative al mancato rispetto dei vincoli approvativi della Direzione Lavori, le quali possono portare all’esecuzione di lavorazioni non autorizzate o all’utilizzo di materiali non approvati formalmente</w:t>
      </w:r>
      <w:r>
        <w:rPr>
          <w:rFonts w:ascii="Times New Roman" w:hAnsi="Times New Roman"/>
          <w:sz w:val="24"/>
          <w:szCs w:val="24"/>
        </w:rPr>
        <w:t xml:space="preserve"> (ricadono in questa fattispecie anche i ritardi nella presentazione del </w:t>
      </w:r>
      <w:r w:rsidRPr="00DA7B11">
        <w:rPr>
          <w:rFonts w:ascii="Times New Roman" w:hAnsi="Times New Roman"/>
          <w:sz w:val="24"/>
          <w:szCs w:val="24"/>
        </w:rPr>
        <w:t xml:space="preserve"> Programma Operativo di Dettaglio dei Lavori (inclusi gli eventuali aggiornamenti/revisioni), dei Piani Controllo Qualità Operativi, degli elaborati del Progetto Esecutivo per la Costruzione e gli elaborati As Built, del Programma di Produzione, dei Driver di monitoraggio per avanzamento fisico alla DL, dei “Dossier di Qualità dell’Opera”, delle Procedure di Lavoro, delle misure per la contabilizzazione, della contabilità lavori mensile dei subappaltatori</w:t>
      </w:r>
      <w:r>
        <w:rPr>
          <w:rFonts w:ascii="Times New Roman" w:hAnsi="Times New Roman"/>
          <w:sz w:val="24"/>
          <w:szCs w:val="24"/>
        </w:rPr>
        <w:t>)</w:t>
      </w:r>
      <w:r w:rsidRPr="00DA7B11">
        <w:rPr>
          <w:rFonts w:ascii="Times New Roman" w:hAnsi="Times New Roman"/>
          <w:sz w:val="24"/>
          <w:szCs w:val="24"/>
        </w:rPr>
        <w:t>;</w:t>
      </w:r>
    </w:p>
    <w:p w14:paraId="745152D1"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che comportano ritardi nell’esecuzione di una successiva fase lavorativa rispetto ai tempi programmati;</w:t>
      </w:r>
    </w:p>
    <w:p w14:paraId="6EE307D2"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di prodotto e/o lavorazione che comportano prove complementari;</w:t>
      </w:r>
    </w:p>
    <w:p w14:paraId="16B0007F" w14:textId="77777777" w:rsidR="00EC5036" w:rsidRPr="00DA7B11"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lastRenderedPageBreak/>
        <w:t>le NC relative ad elementi che richiedono l’esecuzione di interventi aggiuntivi sulla parte d’opera per rispettare le caratteristiche di progetto e/o funzionali (ad esempio realizzazione di tiranti, di pali o micropali supplementari);</w:t>
      </w:r>
    </w:p>
    <w:p w14:paraId="790FCFB1" w14:textId="7D0CDA6C"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afferenti al danneggiamento anche parziale di manufatti /semilavorati (ad esempio deformazione di barre di armatura per attività di demolizione confinanti, tranciatura accidentale dei trefoli, rottura di prefabbricati in C.A., etc…);</w:t>
      </w:r>
    </w:p>
    <w:p w14:paraId="6E9FA50C" w14:textId="77777777" w:rsidR="00EC5036" w:rsidRPr="00240100" w:rsidRDefault="00EC5036" w:rsidP="006C111C">
      <w:pPr>
        <w:pStyle w:val="Titolo4"/>
        <w:rPr>
          <w:bCs/>
        </w:rPr>
      </w:pPr>
      <w:r w:rsidRPr="00240100">
        <w:t>NC livello 3</w:t>
      </w:r>
    </w:p>
    <w:p w14:paraId="7D8B9EFD" w14:textId="77777777" w:rsidR="00EC5036" w:rsidRPr="00152683" w:rsidRDefault="00EC5036" w:rsidP="000037A2">
      <w:pPr>
        <w:spacing w:after="0" w:line="240" w:lineRule="auto"/>
        <w:ind w:left="567"/>
        <w:jc w:val="both"/>
        <w:rPr>
          <w:rFonts w:ascii="Times New Roman" w:hAnsi="Times New Roman"/>
          <w:sz w:val="24"/>
          <w:szCs w:val="24"/>
        </w:rPr>
      </w:pPr>
      <w:r w:rsidRPr="00152683">
        <w:rPr>
          <w:rFonts w:ascii="Times New Roman" w:hAnsi="Times New Roman"/>
          <w:sz w:val="24"/>
          <w:szCs w:val="24"/>
        </w:rPr>
        <w:t>Sono classificate NC di livello 3 (o NC Critica) quelle che:</w:t>
      </w:r>
    </w:p>
    <w:p w14:paraId="705F43D2" w14:textId="77777777" w:rsidR="00EC5036" w:rsidRPr="00152683" w:rsidRDefault="00EC5036" w:rsidP="000037A2">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 xml:space="preserve">compromettono la sicurezza di un’opera e/o la sicurezza per la circolazione, </w:t>
      </w:r>
    </w:p>
    <w:p w14:paraId="11B9CF7F" w14:textId="77777777" w:rsidR="00EC5036" w:rsidRPr="00152683" w:rsidRDefault="00EC5036" w:rsidP="000037A2">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compromettono la collaudabilità dell’opera e/o la presa in carico da parte dell’esercizio,</w:t>
      </w:r>
    </w:p>
    <w:p w14:paraId="2059E686" w14:textId="6FC8EB4A" w:rsidR="00EC5036" w:rsidRDefault="00EC5036" w:rsidP="000037A2">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 xml:space="preserve">comportano un aumento dei tempi con impatto sul percorso critico e/o dei costi. </w:t>
      </w:r>
    </w:p>
    <w:p w14:paraId="09F768E7" w14:textId="77777777" w:rsidR="00515929" w:rsidRPr="00152683" w:rsidRDefault="00515929" w:rsidP="00515929">
      <w:pPr>
        <w:widowControl w:val="0"/>
        <w:spacing w:after="0"/>
        <w:ind w:left="646" w:right="737"/>
        <w:jc w:val="both"/>
        <w:rPr>
          <w:rFonts w:ascii="Times New Roman" w:hAnsi="Times New Roman"/>
          <w:sz w:val="24"/>
          <w:szCs w:val="24"/>
        </w:rPr>
      </w:pPr>
    </w:p>
    <w:p w14:paraId="33ED5CAD" w14:textId="77777777" w:rsidR="00EC5036" w:rsidRPr="00152683" w:rsidRDefault="00EC5036" w:rsidP="000037A2">
      <w:pPr>
        <w:spacing w:after="0" w:line="240" w:lineRule="auto"/>
        <w:ind w:left="567"/>
        <w:jc w:val="both"/>
        <w:rPr>
          <w:rFonts w:ascii="Times New Roman" w:hAnsi="Times New Roman"/>
          <w:sz w:val="24"/>
          <w:szCs w:val="24"/>
        </w:rPr>
      </w:pPr>
      <w:r w:rsidRPr="00152683">
        <w:rPr>
          <w:rFonts w:ascii="Times New Roman" w:hAnsi="Times New Roman"/>
          <w:sz w:val="24"/>
          <w:szCs w:val="24"/>
        </w:rPr>
        <w:t xml:space="preserve">Rientrano in questa classificazione, a titolo esemplificativo: </w:t>
      </w:r>
    </w:p>
    <w:p w14:paraId="340922F4"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relative al mancato soddisfacimento di prove richieste dal collaudatore;</w:t>
      </w:r>
    </w:p>
    <w:p w14:paraId="5D8EB6C4" w14:textId="3207C979"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afferenti alla carenza di documentazione che impedisce la collaudabilità dell’opera o la riconsegna parziale/finale alle Direzioni di Tronco</w:t>
      </w:r>
      <w:r w:rsidR="00515929">
        <w:rPr>
          <w:rFonts w:ascii="Times New Roman" w:hAnsi="Times New Roman"/>
          <w:sz w:val="24"/>
          <w:szCs w:val="24"/>
        </w:rPr>
        <w:t>;</w:t>
      </w:r>
    </w:p>
    <w:p w14:paraId="47066C06"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su difettosità che diminuiscono la vita utile delle strutture o che ne richiedono il declassamento;</w:t>
      </w:r>
    </w:p>
    <w:p w14:paraId="5C6AEE75"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su opere o parti d’opera che devono essere necessariamente demolite o interdette all’utilizzo;</w:t>
      </w:r>
    </w:p>
    <w:p w14:paraId="0D4AD4E6" w14:textId="77777777" w:rsidR="00EC5036" w:rsidRPr="00152683" w:rsidRDefault="00EC5036" w:rsidP="00EC5036">
      <w:pPr>
        <w:widowControl w:val="0"/>
        <w:numPr>
          <w:ilvl w:val="0"/>
          <w:numId w:val="94"/>
        </w:numPr>
        <w:spacing w:after="0"/>
        <w:ind w:left="1003" w:right="737" w:hanging="357"/>
        <w:jc w:val="both"/>
        <w:rPr>
          <w:rFonts w:ascii="Times New Roman" w:hAnsi="Times New Roman"/>
          <w:sz w:val="24"/>
          <w:szCs w:val="24"/>
        </w:rPr>
      </w:pPr>
      <w:r w:rsidRPr="00152683">
        <w:rPr>
          <w:rFonts w:ascii="Times New Roman" w:hAnsi="Times New Roman"/>
          <w:sz w:val="24"/>
          <w:szCs w:val="24"/>
        </w:rPr>
        <w:t>le NC che comportano aumento dei costi di manutenzione in esercizio.</w:t>
      </w:r>
    </w:p>
    <w:p w14:paraId="0AD63F98" w14:textId="77777777" w:rsidR="00EC5036" w:rsidRDefault="00EC5036" w:rsidP="00EC5036">
      <w:pPr>
        <w:spacing w:after="0" w:line="240" w:lineRule="auto"/>
        <w:ind w:left="567"/>
        <w:jc w:val="both"/>
        <w:rPr>
          <w:rFonts w:ascii="Times New Roman" w:hAnsi="Times New Roman"/>
          <w:sz w:val="24"/>
          <w:szCs w:val="24"/>
        </w:rPr>
      </w:pPr>
    </w:p>
    <w:p w14:paraId="2AE8BBC9" w14:textId="77777777" w:rsidR="00BC1FCB" w:rsidRDefault="00BC1FCB" w:rsidP="006C111C">
      <w:pPr>
        <w:pStyle w:val="Titolo4"/>
      </w:pPr>
      <w:r w:rsidRPr="00240100">
        <w:t xml:space="preserve">NC </w:t>
      </w:r>
      <w:r>
        <w:t>Vincolanti e Cumulabili</w:t>
      </w:r>
    </w:p>
    <w:p w14:paraId="3D78DE91" w14:textId="71A1D0B4" w:rsidR="00BC1FCB" w:rsidRPr="006D4E65" w:rsidRDefault="00BC1FCB" w:rsidP="00515929">
      <w:pPr>
        <w:spacing w:after="0" w:line="240" w:lineRule="auto"/>
        <w:ind w:left="567"/>
        <w:jc w:val="both"/>
        <w:rPr>
          <w:rFonts w:ascii="Times New Roman" w:hAnsi="Times New Roman"/>
          <w:sz w:val="24"/>
          <w:szCs w:val="24"/>
        </w:rPr>
      </w:pPr>
      <w:r w:rsidRPr="006D4E65">
        <w:rPr>
          <w:rFonts w:ascii="Times New Roman" w:hAnsi="Times New Roman"/>
          <w:sz w:val="24"/>
          <w:szCs w:val="24"/>
        </w:rPr>
        <w:t>Le NC sono</w:t>
      </w:r>
      <w:r>
        <w:rPr>
          <w:rFonts w:ascii="Times New Roman" w:hAnsi="Times New Roman"/>
          <w:sz w:val="24"/>
          <w:szCs w:val="24"/>
        </w:rPr>
        <w:t xml:space="preserve"> inoltre</w:t>
      </w:r>
      <w:r w:rsidRPr="006D4E65">
        <w:rPr>
          <w:rFonts w:ascii="Times New Roman" w:hAnsi="Times New Roman"/>
          <w:sz w:val="24"/>
          <w:szCs w:val="24"/>
        </w:rPr>
        <w:t xml:space="preserve"> classificate come vincolanti e cumulabili</w:t>
      </w:r>
      <w:r>
        <w:rPr>
          <w:rFonts w:ascii="Times New Roman" w:hAnsi="Times New Roman"/>
          <w:sz w:val="24"/>
          <w:szCs w:val="24"/>
        </w:rPr>
        <w:t xml:space="preserve"> ai fini dell’applicazione di deterrenti economici, la </w:t>
      </w:r>
      <w:r w:rsidR="00515929">
        <w:rPr>
          <w:rFonts w:ascii="Times New Roman" w:hAnsi="Times New Roman"/>
          <w:sz w:val="24"/>
          <w:szCs w:val="24"/>
        </w:rPr>
        <w:t>cui</w:t>
      </w:r>
      <w:r w:rsidR="00515929" w:rsidRPr="006D4E65">
        <w:rPr>
          <w:rFonts w:ascii="Times New Roman" w:hAnsi="Times New Roman"/>
          <w:sz w:val="24"/>
          <w:szCs w:val="24"/>
        </w:rPr>
        <w:t xml:space="preserve"> tipologia</w:t>
      </w:r>
      <w:r w:rsidRPr="006D4E65">
        <w:rPr>
          <w:rFonts w:ascii="Times New Roman" w:hAnsi="Times New Roman"/>
          <w:sz w:val="24"/>
          <w:szCs w:val="24"/>
        </w:rPr>
        <w:t xml:space="preserve"> entità e modalità di applicazione sono definite nei documenti contrattuali.</w:t>
      </w:r>
      <w:r>
        <w:rPr>
          <w:rFonts w:ascii="Times New Roman" w:hAnsi="Times New Roman"/>
          <w:sz w:val="24"/>
          <w:szCs w:val="24"/>
        </w:rPr>
        <w:t xml:space="preserve"> In particolare:</w:t>
      </w:r>
    </w:p>
    <w:p w14:paraId="60FF44A1" w14:textId="386DBB81" w:rsidR="00BC1FCB" w:rsidRPr="0092265E" w:rsidRDefault="150D4775" w:rsidP="00BC1FC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b/>
          <w:bCs/>
          <w:sz w:val="24"/>
          <w:szCs w:val="24"/>
        </w:rPr>
        <w:t>NC Vincolanti</w:t>
      </w:r>
      <w:r w:rsidRPr="5894F9D7">
        <w:rPr>
          <w:rFonts w:ascii="Times New Roman" w:hAnsi="Times New Roman"/>
          <w:sz w:val="24"/>
          <w:szCs w:val="24"/>
        </w:rPr>
        <w:t>: sono così classificate quelle NC di livelli di gravità 2 e 3 che</w:t>
      </w:r>
      <w:r w:rsidR="27E872E7" w:rsidRPr="5894F9D7">
        <w:rPr>
          <w:rFonts w:ascii="Times New Roman" w:hAnsi="Times New Roman"/>
          <w:sz w:val="24"/>
          <w:szCs w:val="24"/>
        </w:rPr>
        <w:t xml:space="preserve"> </w:t>
      </w:r>
      <w:r w:rsidRPr="5894F9D7">
        <w:rPr>
          <w:rFonts w:ascii="Times New Roman" w:hAnsi="Times New Roman"/>
          <w:sz w:val="24"/>
          <w:szCs w:val="24"/>
        </w:rPr>
        <w:t>possono</w:t>
      </w:r>
      <w:r w:rsidR="1A86A18F" w:rsidRPr="5894F9D7">
        <w:rPr>
          <w:rFonts w:ascii="Times New Roman" w:hAnsi="Times New Roman"/>
          <w:sz w:val="24"/>
          <w:szCs w:val="24"/>
        </w:rPr>
        <w:t xml:space="preserve"> </w:t>
      </w:r>
      <w:r w:rsidRPr="5894F9D7">
        <w:rPr>
          <w:rFonts w:ascii="Times New Roman" w:hAnsi="Times New Roman"/>
          <w:sz w:val="24"/>
          <w:szCs w:val="24"/>
        </w:rPr>
        <w:t>legittimare il Direttore dei Lavori ad applicare un deterrente economico direttamente sul SAL relativo al periodo di riferimento in cui si è verificata la NC fatto salvo il riconoscimento integrale degli oneri della sicurezza, secondo quanto previsto nel CSA Parte I.</w:t>
      </w:r>
    </w:p>
    <w:p w14:paraId="3BF8BA2B" w14:textId="77777777" w:rsidR="00BC1FCB" w:rsidRPr="000B21E4" w:rsidRDefault="150D4775" w:rsidP="00BC1FCB">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b/>
          <w:bCs/>
          <w:sz w:val="24"/>
          <w:szCs w:val="24"/>
        </w:rPr>
        <w:t>NC Cumulabili</w:t>
      </w:r>
      <w:r w:rsidRPr="5894F9D7">
        <w:rPr>
          <w:rFonts w:ascii="Times New Roman" w:hAnsi="Times New Roman"/>
          <w:sz w:val="24"/>
          <w:szCs w:val="24"/>
        </w:rPr>
        <w:t>: sono così classificate le NC di livello di gravità 1 per le quali, il Direttore dei Lavori è legittimato ad applicare un deterrente economico in relazione al numero di non conformità rilevate nel rispetto delle disposizioni contrattuali e come meglio detto nel seguito. secondo quanto previsto nel CSA Parte I.</w:t>
      </w:r>
    </w:p>
    <w:p w14:paraId="26EC7364" w14:textId="3255A036" w:rsidR="00517473" w:rsidRPr="00E81C08" w:rsidRDefault="00517473" w:rsidP="00E81C08">
      <w:pPr>
        <w:pStyle w:val="Titolo3"/>
        <w:rPr>
          <w:color w:val="FF0000"/>
        </w:rPr>
      </w:pPr>
      <w:bookmarkStart w:id="1795" w:name="_Toc124415823"/>
      <w:bookmarkStart w:id="1796" w:name="_Toc124417017"/>
      <w:bookmarkStart w:id="1797" w:name="_Toc124417193"/>
      <w:bookmarkStart w:id="1798" w:name="_Toc124421303"/>
      <w:bookmarkStart w:id="1799" w:name="_Toc129185743"/>
      <w:bookmarkEnd w:id="1795"/>
      <w:bookmarkEnd w:id="1796"/>
      <w:bookmarkEnd w:id="1797"/>
      <w:bookmarkEnd w:id="1798"/>
      <w:r>
        <w:t xml:space="preserve">Gestione della Non Conformità </w:t>
      </w:r>
      <w:r w:rsidR="000D293C">
        <w:t>relative alla Qualità</w:t>
      </w:r>
      <w:bookmarkEnd w:id="1799"/>
    </w:p>
    <w:p w14:paraId="58138CD5" w14:textId="51F9DFAC" w:rsidR="00517473" w:rsidRPr="006D4E65" w:rsidRDefault="00517473" w:rsidP="00515929">
      <w:pPr>
        <w:spacing w:after="0" w:line="240" w:lineRule="auto"/>
        <w:ind w:left="567"/>
        <w:jc w:val="both"/>
        <w:rPr>
          <w:rFonts w:ascii="Times New Roman" w:hAnsi="Times New Roman"/>
          <w:sz w:val="24"/>
          <w:szCs w:val="24"/>
        </w:rPr>
      </w:pPr>
      <w:r w:rsidRPr="430D4D5D">
        <w:rPr>
          <w:rFonts w:ascii="Times New Roman" w:hAnsi="Times New Roman"/>
          <w:sz w:val="24"/>
          <w:szCs w:val="24"/>
        </w:rPr>
        <w:t>Il ciclo di gestione delle NC utilizza, senza sostituirli, gli strumenti tipici della gestione del cantiere da parte della Direzione Lavori (</w:t>
      </w:r>
      <w:r w:rsidR="00574CBA">
        <w:rPr>
          <w:rFonts w:ascii="Times New Roman" w:hAnsi="Times New Roman"/>
          <w:sz w:val="24"/>
          <w:szCs w:val="24"/>
        </w:rPr>
        <w:t xml:space="preserve">ad es. </w:t>
      </w:r>
      <w:r w:rsidRPr="430D4D5D">
        <w:rPr>
          <w:rFonts w:ascii="Times New Roman" w:hAnsi="Times New Roman"/>
          <w:sz w:val="24"/>
          <w:szCs w:val="24"/>
        </w:rPr>
        <w:t>comunicazioni all’Appaltatore/Enti di vigilanza e controllo, Ordini di Servizio, Sospensione lavori).</w:t>
      </w:r>
    </w:p>
    <w:p w14:paraId="2A628679" w14:textId="7583C4D6" w:rsidR="00517473" w:rsidRPr="006D4E65" w:rsidRDefault="00517473" w:rsidP="00517473">
      <w:pPr>
        <w:spacing w:after="0" w:line="240" w:lineRule="auto"/>
        <w:ind w:left="567"/>
        <w:jc w:val="both"/>
        <w:rPr>
          <w:rFonts w:ascii="Times New Roman" w:hAnsi="Times New Roman"/>
          <w:sz w:val="24"/>
          <w:szCs w:val="24"/>
        </w:rPr>
      </w:pPr>
      <w:r w:rsidRPr="430D4D5D">
        <w:rPr>
          <w:rFonts w:ascii="Times New Roman" w:hAnsi="Times New Roman"/>
          <w:sz w:val="24"/>
          <w:szCs w:val="24"/>
        </w:rPr>
        <w:t>Nel corso delle attività di controllo delle lavorazioni, qualora la Direzione Lavori, o l’Appaltatore, dovesse ravvisare l’insorgere di una Non Conformità rispetto al progetto e/o alla normativa di riferimento e/o al contratto, il rilevatore</w:t>
      </w:r>
      <w:r w:rsidR="009B3B92" w:rsidRPr="430D4D5D">
        <w:rPr>
          <w:rFonts w:ascii="Times New Roman" w:hAnsi="Times New Roman"/>
          <w:sz w:val="24"/>
          <w:szCs w:val="24"/>
        </w:rPr>
        <w:t xml:space="preserve"> (Direzione Lavori e/o Appaltatore)</w:t>
      </w:r>
      <w:r w:rsidRPr="430D4D5D">
        <w:rPr>
          <w:rFonts w:ascii="Times New Roman" w:hAnsi="Times New Roman"/>
          <w:sz w:val="24"/>
          <w:szCs w:val="24"/>
        </w:rPr>
        <w:t xml:space="preserve"> </w:t>
      </w:r>
      <w:r w:rsidR="2E31E74F" w:rsidRPr="430D4D5D">
        <w:rPr>
          <w:rFonts w:ascii="Times New Roman" w:hAnsi="Times New Roman"/>
          <w:sz w:val="24"/>
          <w:szCs w:val="24"/>
        </w:rPr>
        <w:t>apre</w:t>
      </w:r>
      <w:r w:rsidRPr="430D4D5D">
        <w:rPr>
          <w:rFonts w:ascii="Times New Roman" w:hAnsi="Times New Roman"/>
          <w:sz w:val="24"/>
          <w:szCs w:val="24"/>
        </w:rPr>
        <w:t xml:space="preserve"> un rapporto di Non Conformità</w:t>
      </w:r>
      <w:r w:rsidR="000A79D8" w:rsidRPr="430D4D5D">
        <w:rPr>
          <w:rFonts w:ascii="Times New Roman" w:hAnsi="Times New Roman"/>
          <w:sz w:val="24"/>
          <w:szCs w:val="24"/>
        </w:rPr>
        <w:t>.</w:t>
      </w:r>
      <w:r w:rsidRPr="430D4D5D">
        <w:rPr>
          <w:rFonts w:ascii="Times New Roman" w:hAnsi="Times New Roman"/>
          <w:sz w:val="24"/>
          <w:szCs w:val="24"/>
        </w:rPr>
        <w:t xml:space="preserve">   Solo qualora la Non conformità rilevata nel corso dell’attività ispettiva degli Ispettori di Cantiere e registrata nel verbale di ispezione venga risolta dall’Appaltatore nello stesso giorno della segnalazione, è possibile non compilare il Rapporto di NC</w:t>
      </w:r>
      <w:r w:rsidR="006C1ABF">
        <w:rPr>
          <w:rFonts w:ascii="Times New Roman" w:hAnsi="Times New Roman"/>
          <w:sz w:val="24"/>
          <w:szCs w:val="24"/>
        </w:rPr>
        <w:t xml:space="preserve">, ma </w:t>
      </w:r>
      <w:r w:rsidR="009D2521">
        <w:rPr>
          <w:rFonts w:ascii="Times New Roman" w:hAnsi="Times New Roman"/>
          <w:sz w:val="24"/>
          <w:szCs w:val="24"/>
        </w:rPr>
        <w:t xml:space="preserve">della stessa sarà tenuto conto </w:t>
      </w:r>
      <w:r w:rsidR="00531CC6">
        <w:rPr>
          <w:rFonts w:ascii="Times New Roman" w:hAnsi="Times New Roman"/>
          <w:sz w:val="24"/>
          <w:szCs w:val="24"/>
        </w:rPr>
        <w:t xml:space="preserve">quale “anomalia” </w:t>
      </w:r>
      <w:r w:rsidR="009D2521">
        <w:rPr>
          <w:rFonts w:ascii="Times New Roman" w:hAnsi="Times New Roman"/>
          <w:sz w:val="24"/>
          <w:szCs w:val="24"/>
        </w:rPr>
        <w:t>al fine del</w:t>
      </w:r>
      <w:r w:rsidR="00531CC6">
        <w:rPr>
          <w:rFonts w:ascii="Times New Roman" w:hAnsi="Times New Roman"/>
          <w:sz w:val="24"/>
          <w:szCs w:val="24"/>
        </w:rPr>
        <w:t>l’adozione di eventuali azioni correttive</w:t>
      </w:r>
      <w:r w:rsidR="00C16359">
        <w:rPr>
          <w:rFonts w:ascii="Times New Roman" w:hAnsi="Times New Roman"/>
          <w:sz w:val="24"/>
          <w:szCs w:val="24"/>
        </w:rPr>
        <w:t xml:space="preserve"> atte ad eliminare le cause di non conformità </w:t>
      </w:r>
      <w:r w:rsidR="00954839">
        <w:rPr>
          <w:rFonts w:ascii="Times New Roman" w:hAnsi="Times New Roman"/>
          <w:sz w:val="24"/>
          <w:szCs w:val="24"/>
        </w:rPr>
        <w:t>sistematiche</w:t>
      </w:r>
      <w:r w:rsidR="00112AFA">
        <w:rPr>
          <w:rFonts w:ascii="Times New Roman" w:hAnsi="Times New Roman"/>
          <w:sz w:val="24"/>
          <w:szCs w:val="24"/>
        </w:rPr>
        <w:t xml:space="preserve"> e/o frequenti.</w:t>
      </w:r>
    </w:p>
    <w:p w14:paraId="4A4F0578" w14:textId="77777777" w:rsidR="00515929" w:rsidRDefault="00112AFA" w:rsidP="00515929">
      <w:pPr>
        <w:spacing w:after="0" w:line="240" w:lineRule="auto"/>
        <w:ind w:left="567"/>
        <w:jc w:val="both"/>
        <w:rPr>
          <w:rFonts w:ascii="Times New Roman" w:hAnsi="Times New Roman"/>
          <w:sz w:val="24"/>
          <w:szCs w:val="24"/>
        </w:rPr>
      </w:pPr>
      <w:r>
        <w:rPr>
          <w:rFonts w:ascii="Times New Roman" w:hAnsi="Times New Roman"/>
          <w:sz w:val="24"/>
          <w:szCs w:val="24"/>
        </w:rPr>
        <w:lastRenderedPageBreak/>
        <w:t xml:space="preserve">A fronte di ogni </w:t>
      </w:r>
      <w:r w:rsidR="00517473">
        <w:rPr>
          <w:rFonts w:ascii="Times New Roman" w:hAnsi="Times New Roman"/>
          <w:sz w:val="24"/>
          <w:szCs w:val="24"/>
        </w:rPr>
        <w:t xml:space="preserve">NC riscontrata, </w:t>
      </w:r>
      <w:r>
        <w:rPr>
          <w:rFonts w:ascii="Times New Roman" w:hAnsi="Times New Roman"/>
          <w:sz w:val="24"/>
          <w:szCs w:val="24"/>
        </w:rPr>
        <w:t>l’Appaltatore è tenuto a fornire alla DL tutte le informazioni utili all’analisi delle cause che l’hanno determinata, anche attraverso la produzione di documentazione a supporto, anche al fine di determinare l’adozione di azioni correttive come specificate nel paragrafo dedicato.</w:t>
      </w:r>
    </w:p>
    <w:p w14:paraId="67CE4C5B" w14:textId="291CA0BC" w:rsidR="00517473" w:rsidRPr="005D2B39" w:rsidRDefault="00517473" w:rsidP="00515929">
      <w:pPr>
        <w:spacing w:after="0" w:line="240" w:lineRule="auto"/>
        <w:ind w:left="567"/>
        <w:jc w:val="both"/>
        <w:rPr>
          <w:rFonts w:ascii="Times New Roman" w:hAnsi="Times New Roman"/>
          <w:sz w:val="24"/>
          <w:szCs w:val="24"/>
        </w:rPr>
      </w:pPr>
      <w:r w:rsidRPr="005D2B39">
        <w:rPr>
          <w:rFonts w:ascii="Times New Roman" w:hAnsi="Times New Roman"/>
          <w:sz w:val="24"/>
          <w:szCs w:val="24"/>
        </w:rPr>
        <w:t>A seguito dell’avvenuto rilevamento di una NC, notificata dal DL all’Appaltatore</w:t>
      </w:r>
      <w:r>
        <w:rPr>
          <w:rFonts w:ascii="Times New Roman" w:hAnsi="Times New Roman"/>
          <w:sz w:val="24"/>
          <w:szCs w:val="24"/>
        </w:rPr>
        <w:t xml:space="preserve"> (o formalizzata dallo stesso Appaltatore)</w:t>
      </w:r>
      <w:r w:rsidRPr="005D2B39">
        <w:rPr>
          <w:rFonts w:ascii="Times New Roman" w:hAnsi="Times New Roman"/>
          <w:sz w:val="24"/>
          <w:szCs w:val="24"/>
        </w:rPr>
        <w:t xml:space="preserve"> con gli strumenti sopra riportati, sono previste le seguenti azioni:</w:t>
      </w:r>
    </w:p>
    <w:p w14:paraId="70542DFD" w14:textId="7AF0D4FC" w:rsidR="00517473" w:rsidRPr="007C5F8A" w:rsidRDefault="00517473" w:rsidP="00515929">
      <w:pPr>
        <w:widowControl w:val="0"/>
        <w:numPr>
          <w:ilvl w:val="0"/>
          <w:numId w:val="94"/>
        </w:numPr>
        <w:spacing w:after="0"/>
        <w:ind w:left="1003" w:right="737" w:hanging="357"/>
        <w:jc w:val="both"/>
        <w:rPr>
          <w:rFonts w:ascii="Times New Roman" w:hAnsi="Times New Roman"/>
          <w:sz w:val="24"/>
          <w:szCs w:val="24"/>
        </w:rPr>
      </w:pPr>
      <w:r w:rsidRPr="007C5F8A">
        <w:rPr>
          <w:rFonts w:ascii="Times New Roman" w:hAnsi="Times New Roman"/>
          <w:sz w:val="24"/>
          <w:szCs w:val="24"/>
        </w:rPr>
        <w:t xml:space="preserve">Entro e non oltre 10 giorni naturali dalla comunicazione della NC l’Appaltatore è tenuto a </w:t>
      </w:r>
      <w:r>
        <w:rPr>
          <w:rFonts w:ascii="Times New Roman" w:hAnsi="Times New Roman"/>
          <w:sz w:val="24"/>
          <w:szCs w:val="24"/>
        </w:rPr>
        <w:t>forma lizzare</w:t>
      </w:r>
      <w:r w:rsidRPr="007C5F8A">
        <w:rPr>
          <w:rFonts w:ascii="Times New Roman" w:hAnsi="Times New Roman"/>
          <w:sz w:val="24"/>
          <w:szCs w:val="24"/>
        </w:rPr>
        <w:t xml:space="preserve"> </w:t>
      </w:r>
      <w:r>
        <w:rPr>
          <w:rFonts w:ascii="Times New Roman" w:hAnsi="Times New Roman"/>
          <w:sz w:val="24"/>
          <w:szCs w:val="24"/>
        </w:rPr>
        <w:t>una</w:t>
      </w:r>
      <w:r w:rsidRPr="007C5F8A">
        <w:rPr>
          <w:rFonts w:ascii="Times New Roman" w:hAnsi="Times New Roman"/>
          <w:sz w:val="24"/>
          <w:szCs w:val="24"/>
        </w:rPr>
        <w:t xml:space="preserve"> Proposta di Risoluzione della Non Conformità</w:t>
      </w:r>
      <w:r w:rsidR="00515929">
        <w:rPr>
          <w:rFonts w:ascii="Times New Roman" w:hAnsi="Times New Roman"/>
          <w:sz w:val="24"/>
          <w:szCs w:val="24"/>
        </w:rPr>
        <w:t>;</w:t>
      </w:r>
    </w:p>
    <w:p w14:paraId="68752CDB" w14:textId="145D0ED5" w:rsidR="00517473" w:rsidRPr="007C5F8A" w:rsidRDefault="00517473" w:rsidP="00515929">
      <w:pPr>
        <w:widowControl w:val="0"/>
        <w:numPr>
          <w:ilvl w:val="0"/>
          <w:numId w:val="94"/>
        </w:numPr>
        <w:spacing w:after="0"/>
        <w:ind w:left="1003" w:right="737" w:hanging="357"/>
        <w:jc w:val="both"/>
        <w:rPr>
          <w:rFonts w:ascii="Times New Roman" w:hAnsi="Times New Roman"/>
          <w:sz w:val="24"/>
          <w:szCs w:val="24"/>
        </w:rPr>
      </w:pPr>
      <w:r w:rsidRPr="430D4D5D">
        <w:rPr>
          <w:rFonts w:ascii="Times New Roman" w:hAnsi="Times New Roman"/>
          <w:sz w:val="24"/>
          <w:szCs w:val="24"/>
        </w:rPr>
        <w:t>La Proposta di risoluzione è approvata per iscritto dalla Direzione Lavori con eventuali modifiche e/o integrazioni, e trasmessa all’Appaltatore con relativo Ordine di Servizio</w:t>
      </w:r>
      <w:r w:rsidR="00515929">
        <w:rPr>
          <w:rFonts w:ascii="Times New Roman" w:hAnsi="Times New Roman"/>
          <w:sz w:val="24"/>
          <w:szCs w:val="24"/>
        </w:rPr>
        <w:t>;</w:t>
      </w:r>
    </w:p>
    <w:p w14:paraId="7246C7C4" w14:textId="3D793901" w:rsidR="00517473" w:rsidRPr="007C5F8A" w:rsidRDefault="00517473" w:rsidP="00515929">
      <w:pPr>
        <w:widowControl w:val="0"/>
        <w:numPr>
          <w:ilvl w:val="0"/>
          <w:numId w:val="94"/>
        </w:numPr>
        <w:spacing w:after="0"/>
        <w:ind w:left="1003" w:right="737" w:hanging="357"/>
        <w:jc w:val="both"/>
        <w:rPr>
          <w:rFonts w:ascii="Times New Roman" w:hAnsi="Times New Roman"/>
          <w:sz w:val="24"/>
          <w:szCs w:val="24"/>
        </w:rPr>
      </w:pPr>
      <w:r w:rsidRPr="007C5F8A">
        <w:rPr>
          <w:rFonts w:ascii="Times New Roman" w:hAnsi="Times New Roman"/>
          <w:sz w:val="24"/>
          <w:szCs w:val="24"/>
        </w:rPr>
        <w:t xml:space="preserve">L’Appaltatore è tenuto a ultimare i lavori e le attività previste </w:t>
      </w:r>
      <w:r>
        <w:rPr>
          <w:rFonts w:ascii="Times New Roman" w:hAnsi="Times New Roman"/>
          <w:sz w:val="24"/>
          <w:szCs w:val="24"/>
        </w:rPr>
        <w:t>nella Proposta</w:t>
      </w:r>
      <w:r w:rsidRPr="007C5F8A">
        <w:rPr>
          <w:rFonts w:ascii="Times New Roman" w:hAnsi="Times New Roman"/>
          <w:sz w:val="24"/>
          <w:szCs w:val="24"/>
        </w:rPr>
        <w:t xml:space="preserve"> entro e non oltre 10 giorni naturali e consecutivi dalla data di trasmissione dell’Ordine di Servizio, salvo diverso termine stabilito nello stesso</w:t>
      </w:r>
      <w:r w:rsidR="00515929">
        <w:rPr>
          <w:rFonts w:ascii="Times New Roman" w:hAnsi="Times New Roman"/>
          <w:sz w:val="24"/>
          <w:szCs w:val="24"/>
        </w:rPr>
        <w:t>;</w:t>
      </w:r>
    </w:p>
    <w:p w14:paraId="206A8DDC" w14:textId="77777777" w:rsidR="00517473" w:rsidRPr="007C5F8A" w:rsidRDefault="00517473" w:rsidP="00515929">
      <w:pPr>
        <w:widowControl w:val="0"/>
        <w:numPr>
          <w:ilvl w:val="0"/>
          <w:numId w:val="94"/>
        </w:numPr>
        <w:spacing w:after="0"/>
        <w:ind w:left="1003" w:right="737" w:hanging="357"/>
        <w:jc w:val="both"/>
        <w:rPr>
          <w:rFonts w:ascii="Times New Roman" w:hAnsi="Times New Roman"/>
          <w:sz w:val="24"/>
          <w:szCs w:val="24"/>
        </w:rPr>
      </w:pPr>
      <w:r w:rsidRPr="007C5F8A">
        <w:rPr>
          <w:rFonts w:ascii="Times New Roman" w:hAnsi="Times New Roman"/>
          <w:sz w:val="24"/>
          <w:szCs w:val="24"/>
        </w:rPr>
        <w:t xml:space="preserve">Tutti gli oneri riconducibili alle verifiche, attività e indagini poste in essere dall’Appaltatore e dalla Direzione Lavori al fine di accertare la natura delle NC, alle attività e i lavori da eseguire e alla redazione/progettazione del Piano di Intervento, sono a carico dell’Appaltatore. </w:t>
      </w:r>
    </w:p>
    <w:p w14:paraId="18685B34" w14:textId="77777777" w:rsidR="00515929" w:rsidRDefault="00515929" w:rsidP="00515929">
      <w:pPr>
        <w:spacing w:after="0" w:line="240" w:lineRule="auto"/>
        <w:ind w:left="567"/>
        <w:jc w:val="both"/>
        <w:rPr>
          <w:rFonts w:ascii="Times New Roman" w:hAnsi="Times New Roman"/>
          <w:sz w:val="24"/>
          <w:szCs w:val="24"/>
        </w:rPr>
      </w:pPr>
    </w:p>
    <w:p w14:paraId="5D0C9010" w14:textId="71B96720" w:rsidR="00515929" w:rsidRDefault="00515929" w:rsidP="00515929">
      <w:pPr>
        <w:spacing w:after="0" w:line="240" w:lineRule="auto"/>
        <w:ind w:left="567"/>
        <w:jc w:val="both"/>
        <w:rPr>
          <w:rFonts w:ascii="Times New Roman" w:hAnsi="Times New Roman"/>
          <w:sz w:val="24"/>
          <w:szCs w:val="24"/>
        </w:rPr>
      </w:pPr>
      <w:r>
        <w:rPr>
          <w:rFonts w:ascii="Times New Roman" w:hAnsi="Times New Roman"/>
          <w:sz w:val="24"/>
          <w:szCs w:val="24"/>
        </w:rPr>
        <w:t>È</w:t>
      </w:r>
      <w:r w:rsidR="0087043D">
        <w:rPr>
          <w:rFonts w:ascii="Times New Roman" w:hAnsi="Times New Roman"/>
          <w:sz w:val="24"/>
          <w:szCs w:val="24"/>
        </w:rPr>
        <w:t xml:space="preserve"> facoltà dell</w:t>
      </w:r>
      <w:r w:rsidR="00517473" w:rsidRPr="005D2B39">
        <w:rPr>
          <w:rFonts w:ascii="Times New Roman" w:hAnsi="Times New Roman"/>
          <w:sz w:val="24"/>
          <w:szCs w:val="24"/>
        </w:rPr>
        <w:t xml:space="preserve">a Direzione Lavori in accordo con il PJM, procedere alla sospensione parziale delle relative WBS o parti d’opera, fino alla data della risoluzione della NC, senza che l’Appaltatore possa pretendere o rivendicare maggiori oneri e danni eventualmente connessi. </w:t>
      </w:r>
    </w:p>
    <w:p w14:paraId="0CFDB861" w14:textId="77777777" w:rsidR="00515929" w:rsidRDefault="00517473" w:rsidP="00515929">
      <w:pPr>
        <w:spacing w:after="0" w:line="240" w:lineRule="auto"/>
        <w:ind w:left="567"/>
        <w:jc w:val="both"/>
        <w:rPr>
          <w:rFonts w:ascii="Times New Roman" w:hAnsi="Times New Roman"/>
          <w:sz w:val="24"/>
          <w:szCs w:val="24"/>
        </w:rPr>
      </w:pPr>
      <w:r w:rsidRPr="005D2B39">
        <w:rPr>
          <w:rFonts w:ascii="Times New Roman" w:hAnsi="Times New Roman"/>
          <w:sz w:val="24"/>
          <w:szCs w:val="24"/>
        </w:rPr>
        <w:t>Le azioni messe in atto dalla DL possono altresì tradursi in deprezzamenti o lavorazioni in danno per opere o parti di esse, in accordo con quanto specificato nei documenti contrattuali.</w:t>
      </w:r>
      <w:r w:rsidR="00EB3FCA">
        <w:rPr>
          <w:rFonts w:ascii="Times New Roman" w:hAnsi="Times New Roman"/>
          <w:sz w:val="24"/>
          <w:szCs w:val="24"/>
        </w:rPr>
        <w:t xml:space="preserve"> </w:t>
      </w:r>
      <w:r w:rsidR="00514562">
        <w:rPr>
          <w:rFonts w:ascii="Times New Roman" w:hAnsi="Times New Roman"/>
          <w:sz w:val="24"/>
          <w:szCs w:val="24"/>
        </w:rPr>
        <w:t xml:space="preserve">Una volta messa in atto ed ultimata l’azione </w:t>
      </w:r>
      <w:r w:rsidR="00763C14">
        <w:rPr>
          <w:rFonts w:ascii="Times New Roman" w:hAnsi="Times New Roman"/>
          <w:sz w:val="24"/>
          <w:szCs w:val="24"/>
        </w:rPr>
        <w:t xml:space="preserve">di </w:t>
      </w:r>
      <w:r>
        <w:rPr>
          <w:rFonts w:ascii="Times New Roman" w:hAnsi="Times New Roman"/>
          <w:sz w:val="24"/>
          <w:szCs w:val="24"/>
        </w:rPr>
        <w:t xml:space="preserve">risoluzione della Non Conformità, l’Appaltatore notificherà alla Direzione Lavori </w:t>
      </w:r>
      <w:r w:rsidR="00763C14">
        <w:rPr>
          <w:rFonts w:ascii="Times New Roman" w:hAnsi="Times New Roman"/>
          <w:sz w:val="24"/>
          <w:szCs w:val="24"/>
        </w:rPr>
        <w:t xml:space="preserve">l’avvenuta chiusura, inviando alla stessa il Rapporto di NC compilato nella sezione </w:t>
      </w:r>
      <w:r w:rsidR="3A9E7AF9" w:rsidRPr="662B381E">
        <w:rPr>
          <w:rFonts w:ascii="Times New Roman" w:hAnsi="Times New Roman"/>
          <w:sz w:val="24"/>
          <w:szCs w:val="24"/>
        </w:rPr>
        <w:t>“</w:t>
      </w:r>
      <w:r>
        <w:rPr>
          <w:rFonts w:ascii="Times New Roman" w:hAnsi="Times New Roman"/>
          <w:sz w:val="24"/>
          <w:szCs w:val="24"/>
        </w:rPr>
        <w:t>Proposta</w:t>
      </w:r>
      <w:r>
        <w:rPr>
          <w:rFonts w:ascii="Times New Roman" w:hAnsi="Times New Roman"/>
          <w:sz w:val="24"/>
          <w:szCs w:val="24"/>
          <w:lang w:eastAsia="zh-CN"/>
        </w:rPr>
        <w:t xml:space="preserve"> di Chiusura</w:t>
      </w:r>
      <w:r w:rsidR="00763C14">
        <w:rPr>
          <w:rFonts w:ascii="Times New Roman" w:hAnsi="Times New Roman"/>
          <w:sz w:val="24"/>
          <w:szCs w:val="24"/>
          <w:lang w:eastAsia="zh-CN"/>
        </w:rPr>
        <w:t>”</w:t>
      </w:r>
      <w:r>
        <w:rPr>
          <w:rFonts w:ascii="Times New Roman" w:hAnsi="Times New Roman"/>
          <w:sz w:val="24"/>
          <w:szCs w:val="24"/>
          <w:lang w:eastAsia="zh-CN"/>
        </w:rPr>
        <w:t>, correda</w:t>
      </w:r>
      <w:r w:rsidR="00763C14">
        <w:rPr>
          <w:rFonts w:ascii="Times New Roman" w:hAnsi="Times New Roman"/>
          <w:sz w:val="24"/>
          <w:szCs w:val="24"/>
          <w:lang w:eastAsia="zh-CN"/>
        </w:rPr>
        <w:t>ndolo</w:t>
      </w:r>
      <w:r>
        <w:rPr>
          <w:rFonts w:ascii="Times New Roman" w:hAnsi="Times New Roman"/>
          <w:sz w:val="24"/>
          <w:szCs w:val="24"/>
          <w:lang w:eastAsia="zh-CN"/>
        </w:rPr>
        <w:t xml:space="preserve"> d</w:t>
      </w:r>
      <w:r w:rsidR="001C3633">
        <w:rPr>
          <w:rFonts w:ascii="Times New Roman" w:hAnsi="Times New Roman"/>
          <w:sz w:val="24"/>
          <w:szCs w:val="24"/>
          <w:lang w:eastAsia="zh-CN"/>
        </w:rPr>
        <w:t>i</w:t>
      </w:r>
      <w:r>
        <w:rPr>
          <w:rFonts w:ascii="Times New Roman" w:hAnsi="Times New Roman"/>
          <w:sz w:val="24"/>
          <w:szCs w:val="24"/>
          <w:lang w:eastAsia="zh-CN"/>
        </w:rPr>
        <w:t xml:space="preserve"> eventuale documentazione necessaria ad evidenziarne il buon esito.</w:t>
      </w:r>
    </w:p>
    <w:p w14:paraId="4AD61AA6" w14:textId="77777777" w:rsidR="00515929" w:rsidRDefault="00517473" w:rsidP="00515929">
      <w:pPr>
        <w:spacing w:after="0" w:line="240" w:lineRule="auto"/>
        <w:ind w:left="567"/>
        <w:jc w:val="both"/>
        <w:rPr>
          <w:rFonts w:ascii="Times New Roman" w:hAnsi="Times New Roman"/>
          <w:sz w:val="24"/>
          <w:szCs w:val="24"/>
        </w:rPr>
      </w:pPr>
      <w:r w:rsidRPr="430D4D5D">
        <w:rPr>
          <w:rFonts w:ascii="Times New Roman" w:hAnsi="Times New Roman"/>
          <w:sz w:val="24"/>
          <w:szCs w:val="24"/>
        </w:rPr>
        <w:t>La DL provvederà quindi a verificare quanto messo in atto dall’Appaltatore e, constata</w:t>
      </w:r>
      <w:r w:rsidR="001C3633" w:rsidRPr="430D4D5D">
        <w:rPr>
          <w:rFonts w:ascii="Times New Roman" w:hAnsi="Times New Roman"/>
          <w:sz w:val="24"/>
          <w:szCs w:val="24"/>
        </w:rPr>
        <w:t>ta</w:t>
      </w:r>
      <w:r w:rsidRPr="430D4D5D">
        <w:rPr>
          <w:rFonts w:ascii="Times New Roman" w:hAnsi="Times New Roman"/>
          <w:sz w:val="24"/>
          <w:szCs w:val="24"/>
        </w:rPr>
        <w:t xml:space="preserve"> l’effettiva risoluzione della Non Conformità, ne Approva la Chiusura</w:t>
      </w:r>
      <w:r w:rsidR="00515929">
        <w:rPr>
          <w:rFonts w:ascii="Times New Roman" w:hAnsi="Times New Roman"/>
          <w:sz w:val="24"/>
          <w:szCs w:val="24"/>
        </w:rPr>
        <w:t>.</w:t>
      </w:r>
    </w:p>
    <w:p w14:paraId="7B050F48" w14:textId="77777777" w:rsidR="00515929" w:rsidRDefault="00517473" w:rsidP="00515929">
      <w:pPr>
        <w:spacing w:after="0" w:line="240" w:lineRule="auto"/>
        <w:ind w:left="567"/>
        <w:jc w:val="both"/>
        <w:rPr>
          <w:rFonts w:ascii="Times New Roman" w:hAnsi="Times New Roman"/>
          <w:sz w:val="24"/>
          <w:szCs w:val="24"/>
        </w:rPr>
      </w:pPr>
      <w:r>
        <w:rPr>
          <w:rFonts w:ascii="Times New Roman" w:hAnsi="Times New Roman"/>
          <w:sz w:val="24"/>
          <w:szCs w:val="24"/>
        </w:rPr>
        <w:t>Nel corso dei Quality Meetings convocati dal QCM del Committente,</w:t>
      </w:r>
      <w:r w:rsidR="008F58EA">
        <w:rPr>
          <w:rFonts w:ascii="Times New Roman" w:hAnsi="Times New Roman"/>
          <w:sz w:val="24"/>
          <w:szCs w:val="24"/>
        </w:rPr>
        <w:t xml:space="preserve"> </w:t>
      </w:r>
      <w:r>
        <w:rPr>
          <w:rFonts w:ascii="Times New Roman" w:hAnsi="Times New Roman"/>
          <w:sz w:val="24"/>
          <w:szCs w:val="24"/>
        </w:rPr>
        <w:t xml:space="preserve">sarà effettuato un monitoraggio delle NC così come meglio specificato al paragrafo </w:t>
      </w:r>
      <w:r w:rsidR="006437E9">
        <w:rPr>
          <w:rFonts w:ascii="Times New Roman" w:hAnsi="Times New Roman"/>
          <w:sz w:val="24"/>
          <w:szCs w:val="24"/>
        </w:rPr>
        <w:t>6</w:t>
      </w:r>
      <w:r w:rsidR="00603180" w:rsidRPr="00731D9C">
        <w:rPr>
          <w:rFonts w:ascii="Times New Roman" w:hAnsi="Times New Roman"/>
          <w:sz w:val="24"/>
          <w:szCs w:val="24"/>
        </w:rPr>
        <w:t>.4</w:t>
      </w:r>
      <w:r w:rsidRPr="00731D9C">
        <w:rPr>
          <w:rFonts w:ascii="Times New Roman" w:hAnsi="Times New Roman"/>
          <w:sz w:val="24"/>
          <w:szCs w:val="24"/>
        </w:rPr>
        <w:t>.</w:t>
      </w:r>
    </w:p>
    <w:p w14:paraId="61CC5118" w14:textId="3F0D4461" w:rsidR="001C3633" w:rsidRPr="007C5F8A" w:rsidRDefault="001C3633" w:rsidP="00515929">
      <w:pPr>
        <w:spacing w:after="0" w:line="240" w:lineRule="auto"/>
        <w:ind w:left="567"/>
        <w:jc w:val="both"/>
        <w:rPr>
          <w:rFonts w:ascii="Times New Roman" w:hAnsi="Times New Roman"/>
          <w:sz w:val="24"/>
          <w:szCs w:val="24"/>
        </w:rPr>
      </w:pPr>
      <w:r>
        <w:rPr>
          <w:rFonts w:ascii="Times New Roman" w:hAnsi="Times New Roman"/>
          <w:sz w:val="24"/>
          <w:szCs w:val="24"/>
        </w:rPr>
        <w:t xml:space="preserve">I tempi di chiusura delle NC dovranno rispettare i limiti </w:t>
      </w:r>
      <w:r w:rsidR="0024381B">
        <w:rPr>
          <w:rFonts w:ascii="Times New Roman" w:hAnsi="Times New Roman"/>
          <w:sz w:val="24"/>
          <w:szCs w:val="24"/>
        </w:rPr>
        <w:t>identificati nel CSA Parte Prima.</w:t>
      </w:r>
    </w:p>
    <w:p w14:paraId="3736EFA5" w14:textId="26A7D794" w:rsidR="002C0096" w:rsidRDefault="002C0096" w:rsidP="00E81C08">
      <w:pPr>
        <w:pStyle w:val="Titolo3"/>
      </w:pPr>
      <w:bookmarkStart w:id="1800" w:name="_Ref121214015"/>
      <w:bookmarkStart w:id="1801" w:name="_Toc129185744"/>
      <w:r>
        <w:t>Analisi delle Cause e Azioni Correttive</w:t>
      </w:r>
      <w:bookmarkEnd w:id="1800"/>
      <w:bookmarkEnd w:id="1801"/>
    </w:p>
    <w:p w14:paraId="4C387B00" w14:textId="77777777" w:rsidR="00515929" w:rsidRDefault="002C0096" w:rsidP="00515929">
      <w:pPr>
        <w:spacing w:after="0" w:line="240" w:lineRule="auto"/>
        <w:ind w:left="567"/>
        <w:jc w:val="both"/>
        <w:rPr>
          <w:rFonts w:ascii="Times New Roman" w:hAnsi="Times New Roman"/>
          <w:sz w:val="24"/>
          <w:szCs w:val="24"/>
        </w:rPr>
      </w:pPr>
      <w:r>
        <w:rPr>
          <w:rFonts w:ascii="Times New Roman" w:hAnsi="Times New Roman"/>
          <w:sz w:val="24"/>
          <w:szCs w:val="24"/>
        </w:rPr>
        <w:t xml:space="preserve">Laddove, a seguito di approfondita analisi delle cause che hanno portato alla Non Conformità (valutando al contempo se esistano o potrebbero verificarsi non conformità simili) la Direzione Lavori ravvisi la necessità di </w:t>
      </w:r>
      <w:r w:rsidR="00DE30A8">
        <w:rPr>
          <w:rFonts w:ascii="Times New Roman" w:hAnsi="Times New Roman"/>
          <w:sz w:val="24"/>
          <w:szCs w:val="24"/>
        </w:rPr>
        <w:t>azioni</w:t>
      </w:r>
      <w:r>
        <w:rPr>
          <w:rFonts w:ascii="Times New Roman" w:hAnsi="Times New Roman"/>
          <w:sz w:val="24"/>
          <w:szCs w:val="24"/>
        </w:rPr>
        <w:t xml:space="preserve"> atte ad eliminarne definitivamente le cause, prescriverà all’Appaltatore di intraprendere un’Azione Correttiva</w:t>
      </w:r>
      <w:r w:rsidR="007914D7">
        <w:rPr>
          <w:rFonts w:ascii="Times New Roman" w:hAnsi="Times New Roman"/>
          <w:sz w:val="24"/>
          <w:szCs w:val="24"/>
        </w:rPr>
        <w:t>,</w:t>
      </w:r>
      <w:r w:rsidR="000E4F15">
        <w:rPr>
          <w:rFonts w:ascii="Times New Roman" w:hAnsi="Times New Roman"/>
          <w:sz w:val="24"/>
          <w:szCs w:val="24"/>
        </w:rPr>
        <w:t xml:space="preserve"> che </w:t>
      </w:r>
      <w:r w:rsidR="00EE34FB">
        <w:rPr>
          <w:rFonts w:ascii="Times New Roman" w:hAnsi="Times New Roman"/>
          <w:sz w:val="24"/>
          <w:szCs w:val="24"/>
        </w:rPr>
        <w:t>dovrà</w:t>
      </w:r>
      <w:r w:rsidR="000E4F15">
        <w:rPr>
          <w:rFonts w:ascii="Times New Roman" w:hAnsi="Times New Roman"/>
          <w:sz w:val="24"/>
          <w:szCs w:val="24"/>
        </w:rPr>
        <w:t xml:space="preserve"> essere proposta dall’Appal</w:t>
      </w:r>
      <w:r w:rsidR="00FF7DA6">
        <w:rPr>
          <w:rFonts w:ascii="Times New Roman" w:hAnsi="Times New Roman"/>
          <w:sz w:val="24"/>
          <w:szCs w:val="24"/>
        </w:rPr>
        <w:t>tatore ed approvata dalla DL,</w:t>
      </w:r>
      <w:r w:rsidR="007914D7">
        <w:rPr>
          <w:rFonts w:ascii="Times New Roman" w:hAnsi="Times New Roman"/>
          <w:sz w:val="24"/>
          <w:szCs w:val="24"/>
        </w:rPr>
        <w:t xml:space="preserve"> documentandola nel “Rapporto di Azione Correttiva” secondo il format</w:t>
      </w:r>
      <w:r w:rsidR="0024381B">
        <w:rPr>
          <w:rFonts w:ascii="Times New Roman" w:hAnsi="Times New Roman"/>
          <w:sz w:val="24"/>
          <w:szCs w:val="24"/>
        </w:rPr>
        <w:t xml:space="preserve"> riportat</w:t>
      </w:r>
      <w:r w:rsidR="00731D9C">
        <w:rPr>
          <w:rFonts w:ascii="Times New Roman" w:hAnsi="Times New Roman"/>
          <w:sz w:val="24"/>
          <w:szCs w:val="24"/>
        </w:rPr>
        <w:t xml:space="preserve">o in Allegato </w:t>
      </w:r>
      <w:r w:rsidR="00D61AE8">
        <w:rPr>
          <w:rFonts w:ascii="Times New Roman" w:hAnsi="Times New Roman"/>
          <w:sz w:val="24"/>
          <w:szCs w:val="24"/>
        </w:rPr>
        <w:t>2.1</w:t>
      </w:r>
      <w:r>
        <w:rPr>
          <w:rFonts w:ascii="Times New Roman" w:hAnsi="Times New Roman"/>
          <w:sz w:val="24"/>
          <w:szCs w:val="24"/>
        </w:rPr>
        <w:t>. L’azione correttiva può rendersi necessaria a seguito di non conformità ma anche nel caso di problemi con i fornitori, reclami dei clienti, richieste di interventi in garanzia o a seguito di rilevazioni nel corso di audit</w:t>
      </w:r>
      <w:r w:rsidR="005734BE">
        <w:rPr>
          <w:rFonts w:ascii="Times New Roman" w:hAnsi="Times New Roman"/>
          <w:sz w:val="24"/>
          <w:szCs w:val="24"/>
        </w:rPr>
        <w:t xml:space="preserve"> svolti dalla Committente o da Enti terzi dalla stessa incaricati</w:t>
      </w:r>
      <w:r>
        <w:rPr>
          <w:rFonts w:ascii="Times New Roman" w:hAnsi="Times New Roman"/>
          <w:sz w:val="24"/>
          <w:szCs w:val="24"/>
        </w:rPr>
        <w:t>, pertanto sarà necessario, da parte della Direzione Lavori, monitorare e valutare con attenzione tutti i processi realizzativi, di fornitura, e di messa in opera.</w:t>
      </w:r>
    </w:p>
    <w:p w14:paraId="5D64E708" w14:textId="55BF7DB8" w:rsidR="00515929" w:rsidRDefault="00515929" w:rsidP="00515929">
      <w:pPr>
        <w:spacing w:after="0" w:line="240" w:lineRule="auto"/>
        <w:ind w:left="567"/>
        <w:jc w:val="both"/>
        <w:rPr>
          <w:rFonts w:ascii="Times New Roman" w:hAnsi="Times New Roman"/>
          <w:sz w:val="24"/>
          <w:szCs w:val="24"/>
        </w:rPr>
      </w:pPr>
      <w:r>
        <w:rPr>
          <w:rFonts w:ascii="Times New Roman" w:hAnsi="Times New Roman"/>
          <w:sz w:val="24"/>
          <w:szCs w:val="24"/>
        </w:rPr>
        <w:t>È</w:t>
      </w:r>
      <w:r w:rsidR="005A3726">
        <w:rPr>
          <w:rFonts w:ascii="Times New Roman" w:hAnsi="Times New Roman"/>
          <w:sz w:val="24"/>
          <w:szCs w:val="24"/>
        </w:rPr>
        <w:t xml:space="preserve"> obbligo dell’Appaltatore dar corso alle richieste della DL, nei termini dalla stessa indicati</w:t>
      </w:r>
      <w:r w:rsidR="00800A62">
        <w:rPr>
          <w:rFonts w:ascii="Times New Roman" w:hAnsi="Times New Roman"/>
          <w:sz w:val="24"/>
          <w:szCs w:val="24"/>
        </w:rPr>
        <w:t>. Nel caso in cui la DL valutasse l’inefficacia, anche parziale,</w:t>
      </w:r>
      <w:r w:rsidR="002C0096">
        <w:rPr>
          <w:rFonts w:ascii="Times New Roman" w:hAnsi="Times New Roman"/>
          <w:sz w:val="24"/>
          <w:szCs w:val="24"/>
        </w:rPr>
        <w:t xml:space="preserve"> </w:t>
      </w:r>
      <w:r w:rsidR="00FF7DA6">
        <w:rPr>
          <w:rFonts w:ascii="Times New Roman" w:hAnsi="Times New Roman"/>
          <w:sz w:val="24"/>
          <w:szCs w:val="24"/>
        </w:rPr>
        <w:t>dell’azione messa in atto, è obbligo dell’Appal</w:t>
      </w:r>
      <w:r w:rsidR="00E72119">
        <w:rPr>
          <w:rFonts w:ascii="Times New Roman" w:hAnsi="Times New Roman"/>
          <w:sz w:val="24"/>
          <w:szCs w:val="24"/>
        </w:rPr>
        <w:t>t</w:t>
      </w:r>
      <w:r w:rsidR="00FF7DA6">
        <w:rPr>
          <w:rFonts w:ascii="Times New Roman" w:hAnsi="Times New Roman"/>
          <w:sz w:val="24"/>
          <w:szCs w:val="24"/>
        </w:rPr>
        <w:t xml:space="preserve">atore </w:t>
      </w:r>
      <w:r w:rsidR="00E72119">
        <w:rPr>
          <w:rFonts w:ascii="Times New Roman" w:hAnsi="Times New Roman"/>
          <w:sz w:val="24"/>
          <w:szCs w:val="24"/>
        </w:rPr>
        <w:t>proporre una nuova azione</w:t>
      </w:r>
      <w:r w:rsidR="00E96792">
        <w:rPr>
          <w:rFonts w:ascii="Times New Roman" w:hAnsi="Times New Roman"/>
          <w:sz w:val="24"/>
          <w:szCs w:val="24"/>
        </w:rPr>
        <w:t>, per la quale si seguirà nuovamente l’iter sopra descritto.</w:t>
      </w:r>
    </w:p>
    <w:p w14:paraId="0D87F6C6" w14:textId="05E5343D" w:rsidR="003B39D2" w:rsidRPr="00515929" w:rsidRDefault="00A73895" w:rsidP="00515929">
      <w:pPr>
        <w:spacing w:after="0" w:line="240" w:lineRule="auto"/>
        <w:ind w:left="567"/>
        <w:jc w:val="both"/>
        <w:rPr>
          <w:rFonts w:ascii="Times New Roman" w:hAnsi="Times New Roman"/>
          <w:sz w:val="24"/>
          <w:szCs w:val="24"/>
        </w:rPr>
      </w:pPr>
      <w:r>
        <w:rPr>
          <w:rFonts w:ascii="Times New Roman" w:hAnsi="Times New Roman"/>
          <w:sz w:val="24"/>
          <w:szCs w:val="24"/>
        </w:rPr>
        <w:t xml:space="preserve">Sarà cura della DL verificare l’effettiva efficacia dell’azione intrapresa e valutare eventuali </w:t>
      </w:r>
      <w:r w:rsidR="002711AA">
        <w:rPr>
          <w:rFonts w:ascii="Times New Roman" w:hAnsi="Times New Roman"/>
          <w:sz w:val="24"/>
          <w:szCs w:val="24"/>
        </w:rPr>
        <w:t>ul</w:t>
      </w:r>
      <w:r w:rsidR="00D93ED3">
        <w:rPr>
          <w:rFonts w:ascii="Times New Roman" w:hAnsi="Times New Roman"/>
          <w:sz w:val="24"/>
          <w:szCs w:val="24"/>
        </w:rPr>
        <w:t>teriori azioni da adottare nel caso detta verifica non risultasse soddisfatta.</w:t>
      </w:r>
    </w:p>
    <w:p w14:paraId="3CD0E969" w14:textId="45C87B9B" w:rsidR="00B60FE6" w:rsidRPr="00B60FE6" w:rsidRDefault="00B60FE6" w:rsidP="00B60FE6">
      <w:pPr>
        <w:pStyle w:val="Titolo2"/>
        <w:rPr>
          <w:color w:val="FF0000"/>
        </w:rPr>
      </w:pPr>
      <w:bookmarkStart w:id="1802" w:name="_Toc129185745"/>
      <w:r w:rsidRPr="00B60FE6">
        <w:lastRenderedPageBreak/>
        <w:t>Non Conformità</w:t>
      </w:r>
      <w:r w:rsidR="00DA51AE">
        <w:t xml:space="preserve"> </w:t>
      </w:r>
      <w:r w:rsidR="00027874">
        <w:t>relative ad Ambiente e Sicurezza</w:t>
      </w:r>
      <w:bookmarkEnd w:id="1802"/>
    </w:p>
    <w:p w14:paraId="62184FA0" w14:textId="6D385D47" w:rsidR="000B7B08" w:rsidRPr="00E81C08" w:rsidRDefault="00E751C4" w:rsidP="00E81C08">
      <w:pPr>
        <w:pStyle w:val="Titolo3"/>
        <w:rPr>
          <w:color w:val="FF0000"/>
        </w:rPr>
      </w:pPr>
      <w:bookmarkStart w:id="1803" w:name="_Toc129185746"/>
      <w:r>
        <w:t xml:space="preserve">Gestione delle </w:t>
      </w:r>
      <w:r w:rsidR="000B7B08" w:rsidRPr="00B60FE6">
        <w:t>Non Conformità</w:t>
      </w:r>
      <w:r w:rsidR="000B7B08">
        <w:t xml:space="preserve"> relative ad Ambiente e Sicurezza</w:t>
      </w:r>
      <w:bookmarkEnd w:id="1803"/>
    </w:p>
    <w:p w14:paraId="3EDF7131" w14:textId="76ECA453" w:rsidR="00B60FE6" w:rsidRPr="00B60FE6" w:rsidRDefault="00B60FE6" w:rsidP="003D138F">
      <w:pPr>
        <w:spacing w:after="0" w:line="240" w:lineRule="auto"/>
        <w:ind w:left="567"/>
        <w:jc w:val="both"/>
        <w:rPr>
          <w:rFonts w:ascii="Times New Roman" w:hAnsi="Times New Roman"/>
          <w:sz w:val="24"/>
          <w:szCs w:val="24"/>
        </w:rPr>
      </w:pPr>
      <w:r w:rsidRPr="00B60FE6">
        <w:rPr>
          <w:rFonts w:ascii="Times New Roman" w:hAnsi="Times New Roman"/>
          <w:sz w:val="24"/>
          <w:szCs w:val="24"/>
        </w:rPr>
        <w:t xml:space="preserve">La tabella seguente, individua, per la gestione delle Non Conformità </w:t>
      </w:r>
      <w:r w:rsidR="002C0096">
        <w:rPr>
          <w:rFonts w:ascii="Times New Roman" w:hAnsi="Times New Roman"/>
          <w:sz w:val="24"/>
          <w:szCs w:val="24"/>
        </w:rPr>
        <w:t>relative ad Ambiente e Sicurezza</w:t>
      </w:r>
      <w:r w:rsidRPr="00B60FE6">
        <w:rPr>
          <w:rFonts w:ascii="Times New Roman" w:hAnsi="Times New Roman"/>
          <w:sz w:val="24"/>
          <w:szCs w:val="24"/>
        </w:rPr>
        <w:t xml:space="preserve"> i seguenti soggetti:</w:t>
      </w:r>
    </w:p>
    <w:p w14:paraId="1D062B9C"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rilevatore: qualsiasi soggetto che identifica una Non Conformità e ha il compito di verificarne l’effettiva chiusura,</w:t>
      </w:r>
    </w:p>
    <w:p w14:paraId="10C3CC1A"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owner: soggetto responsabile della definizione / accettazione delle modalità di risoluzione della non conformità in quanto owner del processo in cui essa è riscontrata,</w:t>
      </w:r>
    </w:p>
    <w:p w14:paraId="4279BF69" w14:textId="10EA2A6B"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 xml:space="preserve">risolutore: soggetto a cui è demandata la proposta di modalità di risoluzione (ove richiesto dall’owner e previa sua accettazione) e la risoluzione della NC. </w:t>
      </w:r>
    </w:p>
    <w:p w14:paraId="53B1014D" w14:textId="77777777" w:rsidR="00B60FE6" w:rsidRPr="00B60FE6" w:rsidRDefault="00B60FE6" w:rsidP="00B60FE6">
      <w:pPr>
        <w:suppressAutoHyphens/>
        <w:spacing w:after="0" w:line="240" w:lineRule="auto"/>
        <w:ind w:left="576"/>
        <w:jc w:val="both"/>
        <w:rPr>
          <w:rFonts w:ascii="Times New Roman" w:hAnsi="Times New Roman"/>
          <w:sz w:val="24"/>
          <w:szCs w:val="24"/>
          <w:lang w:eastAsia="zh-CN"/>
        </w:rPr>
      </w:pPr>
    </w:p>
    <w:p w14:paraId="488BBEDD" w14:textId="3A79F585" w:rsidR="00B60FE6" w:rsidRPr="00B60FE6" w:rsidRDefault="00B60FE6" w:rsidP="003D138F">
      <w:pPr>
        <w:spacing w:after="0" w:line="240" w:lineRule="auto"/>
        <w:ind w:left="567"/>
        <w:jc w:val="both"/>
        <w:rPr>
          <w:rFonts w:ascii="Times New Roman" w:hAnsi="Times New Roman"/>
          <w:sz w:val="24"/>
          <w:szCs w:val="24"/>
        </w:rPr>
      </w:pPr>
      <w:r w:rsidRPr="00B60FE6">
        <w:rPr>
          <w:rFonts w:ascii="Times New Roman" w:hAnsi="Times New Roman"/>
          <w:sz w:val="24"/>
          <w:szCs w:val="24"/>
        </w:rPr>
        <w:t>Al fine di garantire la corretta tracciabilità delle informazioni e il presidio sulla effettiva chiusura delle Non Conformità è istituito l’“Elenco delle Non Conformità”</w:t>
      </w:r>
      <w:r w:rsidR="00822455">
        <w:rPr>
          <w:rFonts w:ascii="Times New Roman" w:hAnsi="Times New Roman"/>
          <w:sz w:val="24"/>
          <w:szCs w:val="24"/>
        </w:rPr>
        <w:t>, gestito dalla DL,</w:t>
      </w:r>
      <w:r w:rsidRPr="00B60FE6">
        <w:rPr>
          <w:rFonts w:ascii="Times New Roman" w:hAnsi="Times New Roman"/>
          <w:sz w:val="24"/>
          <w:szCs w:val="24"/>
        </w:rPr>
        <w:t xml:space="preserve"> che, per ognuna di esse, identifica almeno:</w:t>
      </w:r>
    </w:p>
    <w:p w14:paraId="34260099"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Numero progressivo</w:t>
      </w:r>
    </w:p>
    <w:p w14:paraId="30F1BF08"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Data di rilevamento</w:t>
      </w:r>
    </w:p>
    <w:p w14:paraId="453A5A64"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WBS di riferimento</w:t>
      </w:r>
    </w:p>
    <w:p w14:paraId="6AAA88EA"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Rilevatore</w:t>
      </w:r>
    </w:p>
    <w:p w14:paraId="2B536A00"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Owner</w:t>
      </w:r>
    </w:p>
    <w:p w14:paraId="3A16588B"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Modalità di risoluzione della NC / trattamento del prodotto NC</w:t>
      </w:r>
    </w:p>
    <w:p w14:paraId="064F9E79"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Risolutore</w:t>
      </w:r>
    </w:p>
    <w:p w14:paraId="377F307E"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Tempi di risoluzione richiesti</w:t>
      </w:r>
    </w:p>
    <w:p w14:paraId="257435E1"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Data di effettiva risoluzione della NC e notifica di chiusura</w:t>
      </w:r>
    </w:p>
    <w:p w14:paraId="7643C5FD" w14:textId="77777777" w:rsidR="00B60FE6"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Necessità di Azione Correttiva.</w:t>
      </w:r>
    </w:p>
    <w:p w14:paraId="65C2A998" w14:textId="77777777" w:rsidR="00B60FE6" w:rsidRPr="00B60FE6" w:rsidRDefault="00B60FE6" w:rsidP="00B60FE6">
      <w:pPr>
        <w:suppressAutoHyphens/>
        <w:spacing w:after="0" w:line="360" w:lineRule="auto"/>
        <w:jc w:val="center"/>
        <w:rPr>
          <w:rFonts w:ascii="Times New Roman" w:hAnsi="Times New Roman" w:cs="Arial"/>
          <w:b/>
          <w:sz w:val="26"/>
          <w:szCs w:val="26"/>
          <w:lang w:eastAsia="zh-CN"/>
        </w:rPr>
      </w:pPr>
      <w:r w:rsidRPr="00B60FE6">
        <w:rPr>
          <w:rFonts w:ascii="Times New Roman" w:hAnsi="Times New Roman" w:cs="Arial"/>
          <w:b/>
          <w:sz w:val="26"/>
          <w:szCs w:val="26"/>
          <w:lang w:eastAsia="zh-CN"/>
        </w:rPr>
        <w:t>Tabella descrittiva delle attività</w:t>
      </w:r>
    </w:p>
    <w:tbl>
      <w:tblPr>
        <w:tblStyle w:val="Grigliatabella3"/>
        <w:tblW w:w="10598" w:type="dxa"/>
        <w:tblLayout w:type="fixed"/>
        <w:tblLook w:val="04A0" w:firstRow="1" w:lastRow="0" w:firstColumn="1" w:lastColumn="0" w:noHBand="0" w:noVBand="1"/>
      </w:tblPr>
      <w:tblGrid>
        <w:gridCol w:w="949"/>
        <w:gridCol w:w="2136"/>
        <w:gridCol w:w="5812"/>
        <w:gridCol w:w="1701"/>
      </w:tblGrid>
      <w:tr w:rsidR="00B60FE6" w:rsidRPr="00B60FE6" w14:paraId="3648740A" w14:textId="77777777" w:rsidTr="27F1366B">
        <w:trPr>
          <w:trHeight w:val="197"/>
          <w:tblHeader/>
        </w:trPr>
        <w:tc>
          <w:tcPr>
            <w:tcW w:w="949" w:type="dxa"/>
            <w:shd w:val="clear" w:color="auto" w:fill="D9D9D9" w:themeFill="background1" w:themeFillShade="D9"/>
            <w:vAlign w:val="center"/>
          </w:tcPr>
          <w:p w14:paraId="77F1162A" w14:textId="77777777" w:rsidR="00B60FE6" w:rsidRPr="00B60FE6" w:rsidRDefault="00B60FE6" w:rsidP="00B60FE6">
            <w:pPr>
              <w:suppressAutoHyphens/>
              <w:rPr>
                <w:rFonts w:ascii="Times New Roman" w:hAnsi="Times New Roman"/>
                <w:b/>
                <w:sz w:val="18"/>
                <w:szCs w:val="18"/>
                <w:lang w:eastAsia="zh-CN"/>
              </w:rPr>
            </w:pPr>
            <w:r w:rsidRPr="00B60FE6">
              <w:rPr>
                <w:rFonts w:ascii="Times New Roman" w:hAnsi="Times New Roman"/>
                <w:b/>
                <w:sz w:val="18"/>
                <w:szCs w:val="18"/>
                <w:lang w:eastAsia="zh-CN"/>
              </w:rPr>
              <w:t>Codifica attività</w:t>
            </w:r>
          </w:p>
        </w:tc>
        <w:tc>
          <w:tcPr>
            <w:tcW w:w="2136" w:type="dxa"/>
            <w:shd w:val="clear" w:color="auto" w:fill="D9D9D9" w:themeFill="background1" w:themeFillShade="D9"/>
            <w:vAlign w:val="center"/>
          </w:tcPr>
          <w:p w14:paraId="76EC4350" w14:textId="77777777" w:rsidR="00B60FE6" w:rsidRPr="00B60FE6" w:rsidRDefault="00B60FE6" w:rsidP="00B60FE6">
            <w:pPr>
              <w:suppressAutoHyphens/>
              <w:rPr>
                <w:rFonts w:ascii="Times New Roman" w:hAnsi="Times New Roman"/>
                <w:b/>
                <w:sz w:val="18"/>
                <w:szCs w:val="18"/>
                <w:lang w:eastAsia="zh-CN"/>
              </w:rPr>
            </w:pPr>
            <w:r w:rsidRPr="00B60FE6">
              <w:rPr>
                <w:rFonts w:ascii="Times New Roman" w:hAnsi="Times New Roman"/>
                <w:b/>
                <w:sz w:val="18"/>
                <w:szCs w:val="18"/>
                <w:lang w:eastAsia="zh-CN"/>
              </w:rPr>
              <w:t>Documenti di riferimento / Input</w:t>
            </w:r>
          </w:p>
        </w:tc>
        <w:tc>
          <w:tcPr>
            <w:tcW w:w="5812" w:type="dxa"/>
            <w:shd w:val="clear" w:color="auto" w:fill="D9D9D9" w:themeFill="background1" w:themeFillShade="D9"/>
            <w:vAlign w:val="center"/>
          </w:tcPr>
          <w:p w14:paraId="60DF5038" w14:textId="77777777" w:rsidR="00B60FE6" w:rsidRPr="00B60FE6" w:rsidRDefault="00B60FE6" w:rsidP="00B60FE6">
            <w:pPr>
              <w:suppressAutoHyphens/>
              <w:rPr>
                <w:rFonts w:ascii="Times New Roman" w:hAnsi="Times New Roman"/>
                <w:b/>
                <w:sz w:val="18"/>
                <w:szCs w:val="18"/>
                <w:lang w:eastAsia="zh-CN"/>
              </w:rPr>
            </w:pPr>
            <w:r w:rsidRPr="00B60FE6">
              <w:rPr>
                <w:rFonts w:ascii="Times New Roman" w:hAnsi="Times New Roman"/>
                <w:b/>
                <w:sz w:val="18"/>
                <w:szCs w:val="18"/>
                <w:lang w:eastAsia="zh-CN"/>
              </w:rPr>
              <w:t>Descrizione attività</w:t>
            </w:r>
          </w:p>
        </w:tc>
        <w:tc>
          <w:tcPr>
            <w:tcW w:w="1701" w:type="dxa"/>
            <w:shd w:val="clear" w:color="auto" w:fill="D9D9D9" w:themeFill="background1" w:themeFillShade="D9"/>
            <w:vAlign w:val="center"/>
          </w:tcPr>
          <w:p w14:paraId="72154D6E" w14:textId="77777777" w:rsidR="00B60FE6" w:rsidRPr="00B60FE6" w:rsidRDefault="00B60FE6" w:rsidP="00B60FE6">
            <w:pPr>
              <w:suppressAutoHyphens/>
              <w:rPr>
                <w:rFonts w:ascii="Times New Roman" w:hAnsi="Times New Roman"/>
                <w:b/>
                <w:sz w:val="18"/>
                <w:szCs w:val="18"/>
                <w:lang w:eastAsia="zh-CN"/>
              </w:rPr>
            </w:pPr>
            <w:r w:rsidRPr="00B60FE6">
              <w:rPr>
                <w:rFonts w:ascii="Times New Roman" w:hAnsi="Times New Roman"/>
                <w:b/>
                <w:sz w:val="18"/>
                <w:szCs w:val="18"/>
                <w:lang w:eastAsia="zh-CN"/>
              </w:rPr>
              <w:t>Documenti di output</w:t>
            </w:r>
          </w:p>
        </w:tc>
      </w:tr>
      <w:tr w:rsidR="00B60FE6" w:rsidRPr="00B60FE6" w14:paraId="18A06CF3" w14:textId="77777777" w:rsidTr="006D4E65">
        <w:trPr>
          <w:trHeight w:val="197"/>
        </w:trPr>
        <w:tc>
          <w:tcPr>
            <w:tcW w:w="949" w:type="dxa"/>
          </w:tcPr>
          <w:p w14:paraId="14987FDF" w14:textId="77777777" w:rsidR="00B60FE6" w:rsidRPr="00B60FE6" w:rsidRDefault="00B60FE6" w:rsidP="00B60FE6">
            <w:pPr>
              <w:suppressAutoHyphens/>
              <w:rPr>
                <w:rFonts w:ascii="Times New Roman" w:hAnsi="Times New Roman"/>
                <w:i/>
                <w:sz w:val="18"/>
                <w:szCs w:val="18"/>
                <w:lang w:eastAsia="zh-CN"/>
              </w:rPr>
            </w:pPr>
            <w:r w:rsidRPr="00B60FE6">
              <w:rPr>
                <w:rFonts w:ascii="Times New Roman" w:hAnsi="Times New Roman"/>
                <w:i/>
                <w:sz w:val="18"/>
                <w:szCs w:val="18"/>
                <w:lang w:eastAsia="zh-CN"/>
              </w:rPr>
              <w:t>NC 1</w:t>
            </w:r>
          </w:p>
        </w:tc>
        <w:tc>
          <w:tcPr>
            <w:tcW w:w="2136" w:type="dxa"/>
          </w:tcPr>
          <w:p w14:paraId="396E587E" w14:textId="77777777" w:rsidR="00B60FE6" w:rsidRPr="00B60FE6" w:rsidRDefault="00B60FE6" w:rsidP="00E37DF8">
            <w:pPr>
              <w:numPr>
                <w:ilvl w:val="0"/>
                <w:numId w:val="17"/>
              </w:numPr>
              <w:suppressAutoHyphens/>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Attività di controllo eseguite in riferimento ai requisiti</w:t>
            </w:r>
          </w:p>
        </w:tc>
        <w:tc>
          <w:tcPr>
            <w:tcW w:w="5812" w:type="dxa"/>
          </w:tcPr>
          <w:p w14:paraId="5945A261" w14:textId="77777777" w:rsidR="00B60FE6" w:rsidRPr="00B60FE6" w:rsidRDefault="00B60FE6" w:rsidP="00B60FE6">
            <w:pPr>
              <w:suppressAutoHyphens/>
              <w:jc w:val="both"/>
              <w:rPr>
                <w:rFonts w:ascii="Times New Roman" w:hAnsi="Times New Roman"/>
                <w:b/>
                <w:sz w:val="18"/>
                <w:szCs w:val="18"/>
                <w:lang w:eastAsia="zh-CN"/>
              </w:rPr>
            </w:pPr>
            <w:r w:rsidRPr="00B60FE6">
              <w:rPr>
                <w:rFonts w:ascii="Times New Roman" w:hAnsi="Times New Roman"/>
                <w:b/>
                <w:sz w:val="18"/>
                <w:szCs w:val="18"/>
                <w:lang w:eastAsia="zh-CN"/>
              </w:rPr>
              <w:t>Rilevazione della NC</w:t>
            </w:r>
          </w:p>
          <w:p w14:paraId="78B35707" w14:textId="279A2E42" w:rsidR="00B60FE6" w:rsidRPr="00B60FE6" w:rsidRDefault="00B60FE6" w:rsidP="00B60FE6">
            <w:pPr>
              <w:suppressAutoHyphens/>
              <w:jc w:val="both"/>
              <w:rPr>
                <w:rFonts w:ascii="Times New Roman" w:hAnsi="Times New Roman"/>
                <w:sz w:val="18"/>
                <w:szCs w:val="18"/>
                <w:lang w:eastAsia="zh-CN"/>
              </w:rPr>
            </w:pPr>
            <w:r w:rsidRPr="27F1366B">
              <w:rPr>
                <w:rFonts w:ascii="Times New Roman" w:hAnsi="Times New Roman"/>
                <w:sz w:val="18"/>
                <w:szCs w:val="18"/>
                <w:lang w:eastAsia="zh-CN"/>
              </w:rPr>
              <w:t xml:space="preserve">La rilevazione della NC avviene nel corso delle fasi di monitoraggio e misurazione come appresso declinate; ogni soggetto che esegue un monitoraggio (Design Manager, Direzione Lavori, </w:t>
            </w:r>
            <w:r w:rsidR="00C853D2" w:rsidRPr="27F1366B">
              <w:rPr>
                <w:rFonts w:ascii="Times New Roman" w:hAnsi="Times New Roman"/>
                <w:sz w:val="18"/>
                <w:szCs w:val="18"/>
                <w:lang w:eastAsia="zh-CN"/>
              </w:rPr>
              <w:t>RA</w:t>
            </w:r>
            <w:r w:rsidRPr="27F1366B">
              <w:rPr>
                <w:rFonts w:ascii="Times New Roman" w:hAnsi="Times New Roman"/>
                <w:sz w:val="18"/>
                <w:szCs w:val="18"/>
                <w:lang w:eastAsia="zh-CN"/>
              </w:rPr>
              <w:t>, HSM, CSE, PQU) può rilevare una non conformità.</w:t>
            </w:r>
            <w:r w:rsidR="354842C9" w:rsidRPr="662B381E">
              <w:rPr>
                <w:rFonts w:ascii="Times New Roman" w:hAnsi="Times New Roman"/>
                <w:sz w:val="18"/>
                <w:szCs w:val="18"/>
                <w:lang w:eastAsia="zh-CN"/>
              </w:rPr>
              <w:t xml:space="preserve"> </w:t>
            </w:r>
            <w:r w:rsidRPr="662B381E">
              <w:rPr>
                <w:rFonts w:ascii="Times New Roman" w:hAnsi="Times New Roman"/>
                <w:sz w:val="18"/>
                <w:szCs w:val="18"/>
                <w:lang w:eastAsia="zh-CN"/>
              </w:rPr>
              <w:t xml:space="preserve">Il </w:t>
            </w:r>
            <w:r w:rsidRPr="662B381E">
              <w:rPr>
                <w:rFonts w:ascii="Times New Roman" w:hAnsi="Times New Roman"/>
                <w:b/>
                <w:sz w:val="18"/>
                <w:szCs w:val="18"/>
                <w:lang w:eastAsia="zh-CN"/>
              </w:rPr>
              <w:t>Rilevatore</w:t>
            </w:r>
            <w:r w:rsidRPr="662B381E">
              <w:rPr>
                <w:rFonts w:ascii="Times New Roman" w:hAnsi="Times New Roman"/>
                <w:sz w:val="18"/>
                <w:szCs w:val="18"/>
                <w:lang w:eastAsia="zh-CN"/>
              </w:rPr>
              <w:t xml:space="preserve"> della NC registra quanto evidenziato mediante il documento “Rapporto di Non Conformità” (RNC) identificando compiutamente quanto rilevato e il criterio / requisiti (Progetto, Capitolato, </w:t>
            </w:r>
            <w:r w:rsidR="00CA334E" w:rsidRPr="662B381E">
              <w:rPr>
                <w:rFonts w:ascii="Times New Roman" w:hAnsi="Times New Roman"/>
                <w:sz w:val="18"/>
                <w:szCs w:val="18"/>
                <w:lang w:eastAsia="zh-CN"/>
              </w:rPr>
              <w:t>PC</w:t>
            </w:r>
            <w:r w:rsidR="00D205EA" w:rsidRPr="662B381E">
              <w:rPr>
                <w:rFonts w:ascii="Times New Roman" w:hAnsi="Times New Roman"/>
                <w:sz w:val="18"/>
                <w:szCs w:val="18"/>
                <w:lang w:eastAsia="zh-CN"/>
              </w:rPr>
              <w:t>A/PCS</w:t>
            </w:r>
            <w:r w:rsidRPr="662B381E">
              <w:rPr>
                <w:rFonts w:ascii="Times New Roman" w:hAnsi="Times New Roman"/>
                <w:sz w:val="18"/>
                <w:szCs w:val="18"/>
                <w:lang w:eastAsia="zh-CN"/>
              </w:rPr>
              <w:t xml:space="preserve">, PMA) rispetto al quale è stata identificata la non conformità e trasmette il RNC al </w:t>
            </w:r>
            <w:r w:rsidRPr="00B60FE6">
              <w:rPr>
                <w:rFonts w:ascii="Times New Roman" w:hAnsi="Times New Roman"/>
                <w:sz w:val="18"/>
                <w:szCs w:val="18"/>
                <w:lang w:eastAsia="zh-CN"/>
              </w:rPr>
              <w:t xml:space="preserve">soggetto </w:t>
            </w:r>
            <w:r w:rsidRPr="00B60FE6">
              <w:rPr>
                <w:rFonts w:ascii="Times New Roman" w:hAnsi="Times New Roman"/>
                <w:bCs/>
                <w:sz w:val="18"/>
                <w:szCs w:val="18"/>
                <w:lang w:eastAsia="zh-CN"/>
              </w:rPr>
              <w:t xml:space="preserve">(se diverso dal </w:t>
            </w:r>
            <w:r w:rsidRPr="00B60FE6">
              <w:rPr>
                <w:rFonts w:ascii="Times New Roman" w:hAnsi="Times New Roman"/>
                <w:b/>
                <w:bCs/>
                <w:sz w:val="18"/>
                <w:szCs w:val="18"/>
                <w:lang w:eastAsia="zh-CN"/>
              </w:rPr>
              <w:t>Rilevatore</w:t>
            </w:r>
            <w:r w:rsidRPr="00B60FE6">
              <w:rPr>
                <w:rFonts w:ascii="Times New Roman" w:hAnsi="Times New Roman"/>
                <w:bCs/>
                <w:sz w:val="18"/>
                <w:szCs w:val="18"/>
                <w:lang w:eastAsia="zh-CN"/>
              </w:rPr>
              <w:t xml:space="preserve">) </w:t>
            </w:r>
            <w:r w:rsidRPr="00B60FE6">
              <w:rPr>
                <w:rFonts w:ascii="Times New Roman" w:hAnsi="Times New Roman"/>
                <w:sz w:val="18"/>
                <w:szCs w:val="18"/>
                <w:lang w:eastAsia="zh-CN"/>
              </w:rPr>
              <w:t>responsabile</w:t>
            </w:r>
            <w:r w:rsidR="005870C9">
              <w:rPr>
                <w:rFonts w:ascii="Times New Roman" w:hAnsi="Times New Roman"/>
                <w:sz w:val="18"/>
                <w:szCs w:val="18"/>
                <w:lang w:eastAsia="zh-CN"/>
              </w:rPr>
              <w:t xml:space="preserve"> </w:t>
            </w:r>
            <w:r w:rsidRPr="00B60FE6">
              <w:rPr>
                <w:rFonts w:ascii="Times New Roman" w:hAnsi="Times New Roman"/>
                <w:sz w:val="18"/>
                <w:szCs w:val="18"/>
                <w:lang w:eastAsia="zh-CN"/>
              </w:rPr>
              <w:t>(</w:t>
            </w:r>
            <w:r w:rsidRPr="00B60FE6">
              <w:rPr>
                <w:rFonts w:ascii="Times New Roman" w:hAnsi="Times New Roman"/>
                <w:b/>
                <w:iCs/>
                <w:sz w:val="18"/>
                <w:szCs w:val="18"/>
                <w:lang w:eastAsia="zh-CN"/>
              </w:rPr>
              <w:t>Owner</w:t>
            </w:r>
            <w:r w:rsidRPr="00B60FE6">
              <w:rPr>
                <w:rFonts w:ascii="Times New Roman" w:hAnsi="Times New Roman"/>
                <w:sz w:val="18"/>
                <w:szCs w:val="18"/>
                <w:lang w:eastAsia="zh-CN"/>
              </w:rPr>
              <w:t>) della definizione delle modalità di risoluzione / accettazione della proposta di risoluzione che ha facoltà di richiedere al risolutore / rilevatore</w:t>
            </w:r>
            <w:r w:rsidRPr="662B381E">
              <w:rPr>
                <w:rFonts w:ascii="Times New Roman" w:hAnsi="Times New Roman"/>
                <w:sz w:val="18"/>
                <w:szCs w:val="18"/>
                <w:lang w:eastAsia="zh-CN"/>
              </w:rPr>
              <w:t>.</w:t>
            </w:r>
          </w:p>
        </w:tc>
        <w:tc>
          <w:tcPr>
            <w:tcW w:w="1701" w:type="dxa"/>
          </w:tcPr>
          <w:p w14:paraId="131E9E02"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tc>
      </w:tr>
      <w:tr w:rsidR="00B60FE6" w:rsidRPr="00B60FE6" w14:paraId="090F9C5C" w14:textId="77777777" w:rsidTr="006D4E65">
        <w:trPr>
          <w:trHeight w:val="197"/>
        </w:trPr>
        <w:tc>
          <w:tcPr>
            <w:tcW w:w="949" w:type="dxa"/>
          </w:tcPr>
          <w:p w14:paraId="5D805EEC" w14:textId="77777777" w:rsidR="00B60FE6" w:rsidRPr="00B60FE6" w:rsidRDefault="00B60FE6" w:rsidP="00B60FE6">
            <w:pPr>
              <w:suppressAutoHyphens/>
              <w:rPr>
                <w:rFonts w:ascii="Times New Roman" w:hAnsi="Times New Roman"/>
                <w:i/>
                <w:sz w:val="18"/>
                <w:szCs w:val="18"/>
                <w:lang w:eastAsia="zh-CN"/>
              </w:rPr>
            </w:pPr>
            <w:r w:rsidRPr="00B60FE6">
              <w:rPr>
                <w:rFonts w:ascii="Times New Roman" w:hAnsi="Times New Roman"/>
                <w:i/>
                <w:sz w:val="18"/>
                <w:szCs w:val="18"/>
                <w:lang w:eastAsia="zh-CN"/>
              </w:rPr>
              <w:t>NC 2</w:t>
            </w:r>
          </w:p>
        </w:tc>
        <w:tc>
          <w:tcPr>
            <w:tcW w:w="2136" w:type="dxa"/>
          </w:tcPr>
          <w:p w14:paraId="20C669DD" w14:textId="77777777" w:rsidR="00B60FE6" w:rsidRPr="00B60FE6" w:rsidRDefault="00B60FE6" w:rsidP="00E37DF8">
            <w:pPr>
              <w:numPr>
                <w:ilvl w:val="0"/>
                <w:numId w:val="17"/>
              </w:numPr>
              <w:suppressAutoHyphens/>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tc>
        <w:tc>
          <w:tcPr>
            <w:tcW w:w="5812" w:type="dxa"/>
          </w:tcPr>
          <w:p w14:paraId="76D80CDD" w14:textId="77777777" w:rsidR="00B60FE6" w:rsidRPr="00B60FE6" w:rsidRDefault="00B60FE6" w:rsidP="00B60FE6">
            <w:pPr>
              <w:suppressAutoHyphens/>
              <w:jc w:val="both"/>
              <w:rPr>
                <w:rFonts w:ascii="Times New Roman" w:hAnsi="Times New Roman"/>
                <w:b/>
                <w:sz w:val="18"/>
                <w:szCs w:val="18"/>
                <w:lang w:eastAsia="zh-CN"/>
              </w:rPr>
            </w:pPr>
            <w:r w:rsidRPr="00B60FE6">
              <w:rPr>
                <w:rFonts w:ascii="Times New Roman" w:hAnsi="Times New Roman"/>
                <w:b/>
                <w:sz w:val="18"/>
                <w:szCs w:val="18"/>
                <w:lang w:eastAsia="zh-CN"/>
              </w:rPr>
              <w:t>Definizione delle modalità di risoluzione della NC</w:t>
            </w:r>
          </w:p>
          <w:p w14:paraId="5972625C" w14:textId="7777777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L’</w:t>
            </w:r>
            <w:r w:rsidRPr="00B60FE6">
              <w:rPr>
                <w:rFonts w:ascii="Times New Roman" w:hAnsi="Times New Roman"/>
                <w:b/>
                <w:sz w:val="18"/>
                <w:szCs w:val="18"/>
                <w:lang w:eastAsia="zh-CN"/>
              </w:rPr>
              <w:t>Owner</w:t>
            </w:r>
            <w:r w:rsidRPr="00B60FE6">
              <w:rPr>
                <w:rFonts w:ascii="Times New Roman" w:hAnsi="Times New Roman"/>
                <w:sz w:val="18"/>
                <w:szCs w:val="18"/>
                <w:lang w:eastAsia="zh-CN"/>
              </w:rPr>
              <w:t>, ricevuto il RNC dal Rilevatore, definisce le modalità di risoluzione della NC o può richiedere al Risolutore e/o al Rilevatore stesso di formulare proposte di risoluzione.</w:t>
            </w:r>
          </w:p>
          <w:p w14:paraId="143448CE" w14:textId="7777777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La risoluzione della NC deve comprendere anche il trattamento del prodotto non conforme, considerando una o più delle seguenti opzioni:</w:t>
            </w:r>
          </w:p>
          <w:p w14:paraId="34D9B119"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B60FE6">
              <w:rPr>
                <w:rFonts w:ascii="Times New Roman" w:eastAsia="Calibri" w:hAnsi="Times New Roman"/>
                <w:bCs/>
                <w:sz w:val="18"/>
                <w:szCs w:val="18"/>
                <w:lang w:eastAsia="zh-CN"/>
              </w:rPr>
              <w:t>correzione,</w:t>
            </w:r>
          </w:p>
          <w:p w14:paraId="1E6BD0A5"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B60FE6">
              <w:rPr>
                <w:rFonts w:ascii="Times New Roman" w:eastAsia="Calibri" w:hAnsi="Times New Roman"/>
                <w:bCs/>
                <w:sz w:val="18"/>
                <w:szCs w:val="18"/>
                <w:lang w:eastAsia="zh-CN"/>
              </w:rPr>
              <w:t>segregazione, contenimento, restituzione, sospensione della fornitura,</w:t>
            </w:r>
          </w:p>
          <w:p w14:paraId="29300523"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B60FE6">
              <w:rPr>
                <w:rFonts w:ascii="Times New Roman" w:eastAsia="Calibri" w:hAnsi="Times New Roman"/>
                <w:bCs/>
                <w:sz w:val="18"/>
                <w:szCs w:val="18"/>
                <w:lang w:eastAsia="zh-CN"/>
              </w:rPr>
              <w:t>informazione al committente,</w:t>
            </w:r>
          </w:p>
          <w:p w14:paraId="3241D639"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B60FE6">
              <w:rPr>
                <w:rFonts w:ascii="Times New Roman" w:eastAsia="Calibri" w:hAnsi="Times New Roman"/>
                <w:bCs/>
                <w:sz w:val="18"/>
                <w:szCs w:val="18"/>
                <w:lang w:eastAsia="zh-CN"/>
              </w:rPr>
              <w:t>ottenimento di autorizzazioni per l'accettazione in concessione.</w:t>
            </w:r>
          </w:p>
          <w:p w14:paraId="22C41FA0" w14:textId="77777777" w:rsidR="00B60FE6" w:rsidRPr="00B60FE6" w:rsidRDefault="00B60FE6" w:rsidP="00B60FE6">
            <w:pPr>
              <w:suppressAutoHyphens/>
              <w:jc w:val="both"/>
              <w:rPr>
                <w:rFonts w:ascii="Times New Roman" w:hAnsi="Times New Roman"/>
                <w:bCs/>
                <w:sz w:val="18"/>
                <w:szCs w:val="18"/>
                <w:lang w:eastAsia="zh-CN"/>
              </w:rPr>
            </w:pPr>
          </w:p>
          <w:p w14:paraId="58FE0B93" w14:textId="7777777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L’</w:t>
            </w:r>
            <w:r w:rsidRPr="00B60FE6">
              <w:rPr>
                <w:rFonts w:ascii="Times New Roman" w:hAnsi="Times New Roman"/>
                <w:b/>
                <w:iCs/>
                <w:sz w:val="18"/>
                <w:szCs w:val="18"/>
                <w:lang w:eastAsia="zh-CN"/>
              </w:rPr>
              <w:t>Owner</w:t>
            </w:r>
            <w:r w:rsidRPr="00B60FE6">
              <w:rPr>
                <w:rFonts w:ascii="Times New Roman" w:hAnsi="Times New Roman"/>
                <w:sz w:val="18"/>
                <w:szCs w:val="18"/>
                <w:lang w:eastAsia="zh-CN"/>
              </w:rPr>
              <w:t xml:space="preserve"> registra sul RNC responsabilità, modalità e tempi di risoluzione / trattamento decisi e trasmette il documento ai seguenti soggetti:</w:t>
            </w:r>
          </w:p>
          <w:p w14:paraId="250EE710"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
                <w:bCs/>
                <w:sz w:val="18"/>
                <w:szCs w:val="18"/>
                <w:lang w:eastAsia="zh-CN"/>
              </w:rPr>
            </w:pPr>
            <w:r w:rsidRPr="00B60FE6">
              <w:rPr>
                <w:rFonts w:ascii="Times New Roman" w:eastAsia="Calibri" w:hAnsi="Times New Roman"/>
                <w:b/>
                <w:bCs/>
                <w:sz w:val="18"/>
                <w:szCs w:val="18"/>
                <w:lang w:eastAsia="zh-CN"/>
              </w:rPr>
              <w:t>Rilevatore</w:t>
            </w:r>
          </w:p>
          <w:p w14:paraId="47C3106D"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B60FE6">
              <w:rPr>
                <w:rFonts w:ascii="Times New Roman" w:eastAsia="Calibri" w:hAnsi="Times New Roman"/>
                <w:bCs/>
                <w:sz w:val="18"/>
                <w:szCs w:val="18"/>
                <w:lang w:eastAsia="zh-CN"/>
              </w:rPr>
              <w:t>soggetto a cui è demandata la risoluzione della NC (</w:t>
            </w:r>
            <w:r w:rsidRPr="00B60FE6">
              <w:rPr>
                <w:rFonts w:ascii="Times New Roman" w:eastAsia="Calibri" w:hAnsi="Times New Roman"/>
                <w:b/>
                <w:bCs/>
                <w:sz w:val="18"/>
                <w:szCs w:val="18"/>
                <w:lang w:eastAsia="zh-CN"/>
              </w:rPr>
              <w:t>Risolutore</w:t>
            </w:r>
            <w:r w:rsidRPr="00B60FE6">
              <w:rPr>
                <w:rFonts w:ascii="Times New Roman" w:eastAsia="Calibri" w:hAnsi="Times New Roman"/>
                <w:bCs/>
                <w:sz w:val="18"/>
                <w:szCs w:val="18"/>
                <w:lang w:eastAsia="zh-CN"/>
              </w:rPr>
              <w:t>)</w:t>
            </w:r>
          </w:p>
          <w:p w14:paraId="215A079B" w14:textId="77777777" w:rsidR="00B60FE6" w:rsidRPr="00B60FE6" w:rsidRDefault="00B60FE6" w:rsidP="00B60FE6">
            <w:pPr>
              <w:suppressAutoHyphens/>
              <w:jc w:val="both"/>
              <w:rPr>
                <w:rFonts w:ascii="Times New Roman" w:hAnsi="Times New Roman"/>
                <w:sz w:val="18"/>
                <w:szCs w:val="18"/>
                <w:lang w:eastAsia="zh-CN"/>
              </w:rPr>
            </w:pPr>
          </w:p>
          <w:p w14:paraId="15E28F44" w14:textId="7777777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L’</w:t>
            </w:r>
            <w:r w:rsidRPr="00B60FE6">
              <w:rPr>
                <w:rFonts w:ascii="Times New Roman" w:hAnsi="Times New Roman"/>
                <w:b/>
                <w:iCs/>
                <w:sz w:val="18"/>
                <w:szCs w:val="18"/>
                <w:lang w:eastAsia="zh-CN"/>
              </w:rPr>
              <w:t>Owner</w:t>
            </w:r>
            <w:r w:rsidRPr="00B60FE6">
              <w:rPr>
                <w:rFonts w:ascii="Times New Roman" w:hAnsi="Times New Roman"/>
                <w:b/>
                <w:i/>
                <w:sz w:val="18"/>
                <w:szCs w:val="18"/>
                <w:lang w:eastAsia="zh-CN"/>
              </w:rPr>
              <w:t xml:space="preserve">, </w:t>
            </w:r>
            <w:r w:rsidRPr="00B60FE6">
              <w:rPr>
                <w:rFonts w:ascii="Times New Roman" w:hAnsi="Times New Roman"/>
                <w:sz w:val="18"/>
                <w:szCs w:val="18"/>
                <w:lang w:eastAsia="zh-CN"/>
              </w:rPr>
              <w:t>in funzione della tipologia di NC, trasmette il RNC al soggetto deputato all’aggiornamento dell’Elenco delle Non Conformità come identificato in premessa.</w:t>
            </w:r>
          </w:p>
        </w:tc>
        <w:tc>
          <w:tcPr>
            <w:tcW w:w="1701" w:type="dxa"/>
          </w:tcPr>
          <w:p w14:paraId="2F9EE1E5"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p w14:paraId="7D4CDEE3"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Elenco Non Conformità</w:t>
            </w:r>
          </w:p>
        </w:tc>
      </w:tr>
      <w:tr w:rsidR="00B60FE6" w:rsidRPr="00B60FE6" w14:paraId="0FB5A35F" w14:textId="77777777" w:rsidTr="006D4E65">
        <w:trPr>
          <w:cantSplit/>
          <w:trHeight w:val="197"/>
        </w:trPr>
        <w:tc>
          <w:tcPr>
            <w:tcW w:w="949" w:type="dxa"/>
          </w:tcPr>
          <w:p w14:paraId="36EE2C7F" w14:textId="77777777" w:rsidR="00B60FE6" w:rsidRPr="00B60FE6" w:rsidRDefault="00B60FE6" w:rsidP="00B60FE6">
            <w:pPr>
              <w:suppressAutoHyphens/>
              <w:rPr>
                <w:rFonts w:ascii="Times New Roman" w:hAnsi="Times New Roman"/>
                <w:i/>
                <w:sz w:val="18"/>
                <w:szCs w:val="18"/>
                <w:lang w:eastAsia="zh-CN"/>
              </w:rPr>
            </w:pPr>
            <w:r w:rsidRPr="00B60FE6">
              <w:rPr>
                <w:rFonts w:ascii="Times New Roman" w:hAnsi="Times New Roman"/>
                <w:i/>
                <w:sz w:val="18"/>
                <w:szCs w:val="18"/>
                <w:lang w:eastAsia="zh-CN"/>
              </w:rPr>
              <w:lastRenderedPageBreak/>
              <w:t>NC 3</w:t>
            </w:r>
          </w:p>
        </w:tc>
        <w:tc>
          <w:tcPr>
            <w:tcW w:w="2136" w:type="dxa"/>
          </w:tcPr>
          <w:p w14:paraId="6A2DCB04" w14:textId="77777777" w:rsidR="00B60FE6" w:rsidRPr="00B60FE6" w:rsidRDefault="00B60FE6" w:rsidP="00E37DF8">
            <w:pPr>
              <w:numPr>
                <w:ilvl w:val="0"/>
                <w:numId w:val="17"/>
              </w:numPr>
              <w:suppressAutoHyphens/>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tc>
        <w:tc>
          <w:tcPr>
            <w:tcW w:w="5812" w:type="dxa"/>
          </w:tcPr>
          <w:p w14:paraId="79D25235" w14:textId="77777777" w:rsidR="00B60FE6" w:rsidRPr="00B60FE6" w:rsidRDefault="00B60FE6" w:rsidP="00B60FE6">
            <w:pPr>
              <w:suppressAutoHyphens/>
              <w:jc w:val="both"/>
              <w:rPr>
                <w:rFonts w:ascii="Times New Roman" w:hAnsi="Times New Roman"/>
                <w:b/>
                <w:sz w:val="18"/>
                <w:szCs w:val="18"/>
                <w:lang w:eastAsia="zh-CN"/>
              </w:rPr>
            </w:pPr>
            <w:r w:rsidRPr="00B60FE6">
              <w:rPr>
                <w:rFonts w:ascii="Times New Roman" w:hAnsi="Times New Roman"/>
                <w:b/>
                <w:sz w:val="18"/>
                <w:szCs w:val="18"/>
                <w:lang w:eastAsia="zh-CN"/>
              </w:rPr>
              <w:t>Risoluzione della NC / trattamento del prodotto Non Conforme</w:t>
            </w:r>
          </w:p>
          <w:p w14:paraId="14A8C1D4" w14:textId="01367D88"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Il soggetto a cui l’</w:t>
            </w:r>
            <w:r w:rsidRPr="00B60FE6">
              <w:rPr>
                <w:rFonts w:ascii="Times New Roman" w:hAnsi="Times New Roman"/>
                <w:b/>
                <w:sz w:val="18"/>
                <w:szCs w:val="18"/>
                <w:lang w:eastAsia="zh-CN"/>
              </w:rPr>
              <w:t>Owner</w:t>
            </w:r>
            <w:r w:rsidRPr="00B60FE6">
              <w:rPr>
                <w:rFonts w:ascii="Times New Roman" w:hAnsi="Times New Roman"/>
                <w:sz w:val="18"/>
                <w:szCs w:val="18"/>
                <w:lang w:eastAsia="zh-CN"/>
              </w:rPr>
              <w:t xml:space="preserve"> ha assegnato la risoluzione della NC/ trattamento del prodotto non conforme (</w:t>
            </w:r>
            <w:r w:rsidRPr="00B60FE6">
              <w:rPr>
                <w:rFonts w:ascii="Times New Roman" w:hAnsi="Times New Roman"/>
                <w:b/>
                <w:sz w:val="18"/>
                <w:szCs w:val="18"/>
                <w:lang w:eastAsia="zh-CN"/>
              </w:rPr>
              <w:t>Risolutore</w:t>
            </w:r>
            <w:r w:rsidRPr="00B60FE6">
              <w:rPr>
                <w:rFonts w:ascii="Times New Roman" w:hAnsi="Times New Roman"/>
                <w:sz w:val="18"/>
                <w:szCs w:val="18"/>
                <w:lang w:eastAsia="zh-CN"/>
              </w:rPr>
              <w:t xml:space="preserve">) attua l’azione decisa, compila il RNC per le parti di competenza e lo trasmette, allegando le evidenze dell’avvenuta risoluzione (revisione documento progettuale, certificati, fotografie, </w:t>
            </w:r>
            <w:r w:rsidR="00CA334E">
              <w:rPr>
                <w:rFonts w:ascii="Times New Roman" w:hAnsi="Times New Roman"/>
                <w:sz w:val="18"/>
                <w:szCs w:val="18"/>
                <w:lang w:eastAsia="zh-CN"/>
              </w:rPr>
              <w:t>PC</w:t>
            </w:r>
            <w:r w:rsidRPr="00B60FE6">
              <w:rPr>
                <w:rFonts w:ascii="Times New Roman" w:hAnsi="Times New Roman"/>
                <w:sz w:val="18"/>
                <w:szCs w:val="18"/>
                <w:lang w:eastAsia="zh-CN"/>
              </w:rPr>
              <w:t xml:space="preserve"> con esito dei controlli positivi, ecc.) a:</w:t>
            </w:r>
          </w:p>
          <w:p w14:paraId="29209E2F"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
                <w:bCs/>
                <w:sz w:val="18"/>
                <w:szCs w:val="18"/>
                <w:lang w:eastAsia="zh-CN"/>
              </w:rPr>
            </w:pPr>
            <w:r w:rsidRPr="00B60FE6">
              <w:rPr>
                <w:rFonts w:ascii="Times New Roman" w:eastAsia="Calibri" w:hAnsi="Times New Roman"/>
                <w:b/>
                <w:bCs/>
                <w:sz w:val="18"/>
                <w:szCs w:val="18"/>
                <w:lang w:eastAsia="zh-CN"/>
              </w:rPr>
              <w:t>Owner</w:t>
            </w:r>
          </w:p>
          <w:p w14:paraId="63614571"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B60FE6">
              <w:rPr>
                <w:rFonts w:ascii="Times New Roman" w:eastAsia="Calibri" w:hAnsi="Times New Roman"/>
                <w:b/>
                <w:bCs/>
                <w:sz w:val="18"/>
                <w:szCs w:val="18"/>
                <w:lang w:eastAsia="zh-CN"/>
              </w:rPr>
              <w:t>Rilevatore (</w:t>
            </w:r>
            <w:r w:rsidRPr="00B60FE6">
              <w:rPr>
                <w:rFonts w:ascii="Times New Roman" w:eastAsia="Calibri" w:hAnsi="Times New Roman"/>
                <w:bCs/>
                <w:sz w:val="18"/>
                <w:szCs w:val="18"/>
                <w:lang w:eastAsia="zh-CN"/>
              </w:rPr>
              <w:t>se diverso dall’</w:t>
            </w:r>
            <w:r w:rsidRPr="00B60FE6">
              <w:rPr>
                <w:rFonts w:ascii="Times New Roman" w:eastAsia="Calibri" w:hAnsi="Times New Roman"/>
                <w:b/>
                <w:bCs/>
                <w:sz w:val="18"/>
                <w:szCs w:val="18"/>
                <w:lang w:eastAsia="zh-CN"/>
              </w:rPr>
              <w:t>Owner)</w:t>
            </w:r>
          </w:p>
          <w:p w14:paraId="25B1EE1F"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bCs/>
                <w:i/>
                <w:sz w:val="18"/>
                <w:szCs w:val="18"/>
                <w:u w:val="single"/>
                <w:lang w:eastAsia="zh-CN"/>
              </w:rPr>
            </w:pPr>
            <w:r w:rsidRPr="00B60FE6">
              <w:rPr>
                <w:rFonts w:ascii="Times New Roman" w:eastAsia="Calibri" w:hAnsi="Times New Roman"/>
                <w:b/>
                <w:bCs/>
                <w:sz w:val="18"/>
                <w:szCs w:val="18"/>
                <w:lang w:eastAsia="zh-CN"/>
              </w:rPr>
              <w:t>Soggetto deputato all’aggiornamento dell’Elenco delle Non Conformità</w:t>
            </w:r>
          </w:p>
        </w:tc>
        <w:tc>
          <w:tcPr>
            <w:tcW w:w="1701" w:type="dxa"/>
          </w:tcPr>
          <w:p w14:paraId="3608EE95"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tc>
      </w:tr>
      <w:tr w:rsidR="00B60FE6" w:rsidRPr="00B60FE6" w14:paraId="7C898C34" w14:textId="77777777" w:rsidTr="006D4E65">
        <w:trPr>
          <w:trHeight w:val="197"/>
        </w:trPr>
        <w:tc>
          <w:tcPr>
            <w:tcW w:w="949" w:type="dxa"/>
          </w:tcPr>
          <w:p w14:paraId="464933CD" w14:textId="77777777" w:rsidR="00B60FE6" w:rsidRPr="00B60FE6" w:rsidRDefault="00B60FE6" w:rsidP="00B60FE6">
            <w:pPr>
              <w:suppressAutoHyphens/>
              <w:rPr>
                <w:rFonts w:ascii="Times New Roman" w:hAnsi="Times New Roman"/>
                <w:i/>
                <w:sz w:val="18"/>
                <w:szCs w:val="18"/>
                <w:lang w:eastAsia="zh-CN"/>
              </w:rPr>
            </w:pPr>
            <w:r w:rsidRPr="00B60FE6">
              <w:rPr>
                <w:rFonts w:ascii="Times New Roman" w:hAnsi="Times New Roman"/>
                <w:i/>
                <w:sz w:val="18"/>
                <w:szCs w:val="18"/>
                <w:lang w:eastAsia="zh-CN"/>
              </w:rPr>
              <w:t>NC 4</w:t>
            </w:r>
          </w:p>
        </w:tc>
        <w:tc>
          <w:tcPr>
            <w:tcW w:w="2136" w:type="dxa"/>
          </w:tcPr>
          <w:p w14:paraId="01551379"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tc>
        <w:tc>
          <w:tcPr>
            <w:tcW w:w="5812" w:type="dxa"/>
          </w:tcPr>
          <w:p w14:paraId="37D8ADD3" w14:textId="77777777" w:rsidR="00B60FE6" w:rsidRPr="00B60FE6" w:rsidRDefault="00B60FE6" w:rsidP="00B60FE6">
            <w:pPr>
              <w:suppressAutoHyphens/>
              <w:jc w:val="both"/>
              <w:rPr>
                <w:rFonts w:ascii="Times New Roman" w:hAnsi="Times New Roman"/>
                <w:b/>
                <w:sz w:val="18"/>
                <w:szCs w:val="18"/>
                <w:lang w:eastAsia="zh-CN"/>
              </w:rPr>
            </w:pPr>
            <w:r w:rsidRPr="00B60FE6">
              <w:rPr>
                <w:rFonts w:ascii="Times New Roman" w:hAnsi="Times New Roman"/>
                <w:b/>
                <w:sz w:val="18"/>
                <w:szCs w:val="18"/>
                <w:lang w:eastAsia="zh-CN"/>
              </w:rPr>
              <w:t>Monitoraggio dell’avvenuta risoluzione / trattamento</w:t>
            </w:r>
          </w:p>
          <w:p w14:paraId="0E913938" w14:textId="227A6F93"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 xml:space="preserve">Il </w:t>
            </w:r>
            <w:r w:rsidRPr="00B60FE6">
              <w:rPr>
                <w:rFonts w:ascii="Times New Roman" w:hAnsi="Times New Roman"/>
                <w:b/>
                <w:sz w:val="18"/>
                <w:szCs w:val="18"/>
                <w:lang w:eastAsia="zh-CN"/>
              </w:rPr>
              <w:t>Rilevatore</w:t>
            </w:r>
            <w:r w:rsidRPr="00B60FE6">
              <w:rPr>
                <w:rFonts w:ascii="Times New Roman" w:hAnsi="Times New Roman"/>
                <w:sz w:val="18"/>
                <w:szCs w:val="18"/>
                <w:lang w:eastAsia="zh-CN"/>
              </w:rPr>
              <w:t>, nei tempi previsti dall’</w:t>
            </w:r>
            <w:r w:rsidRPr="00B60FE6">
              <w:rPr>
                <w:rFonts w:ascii="Times New Roman" w:hAnsi="Times New Roman"/>
                <w:b/>
                <w:sz w:val="18"/>
                <w:szCs w:val="18"/>
                <w:lang w:eastAsia="zh-CN"/>
              </w:rPr>
              <w:t>Owner</w:t>
            </w:r>
            <w:r w:rsidR="00D01758">
              <w:rPr>
                <w:rFonts w:ascii="Times New Roman" w:hAnsi="Times New Roman"/>
                <w:b/>
                <w:sz w:val="18"/>
                <w:szCs w:val="18"/>
                <w:lang w:eastAsia="zh-CN"/>
              </w:rPr>
              <w:t xml:space="preserve"> </w:t>
            </w:r>
            <w:r w:rsidRPr="00B60FE6">
              <w:rPr>
                <w:rFonts w:ascii="Times New Roman" w:hAnsi="Times New Roman"/>
                <w:sz w:val="18"/>
                <w:szCs w:val="18"/>
                <w:lang w:eastAsia="zh-CN"/>
              </w:rPr>
              <w:t>ha il compito</w:t>
            </w:r>
            <w:r w:rsidR="00D01758">
              <w:rPr>
                <w:rFonts w:ascii="Times New Roman" w:hAnsi="Times New Roman"/>
                <w:sz w:val="18"/>
                <w:szCs w:val="18"/>
                <w:lang w:eastAsia="zh-CN"/>
              </w:rPr>
              <w:t xml:space="preserve"> </w:t>
            </w:r>
            <w:r w:rsidRPr="00B60FE6">
              <w:rPr>
                <w:rFonts w:ascii="Times New Roman" w:hAnsi="Times New Roman"/>
                <w:sz w:val="18"/>
                <w:szCs w:val="18"/>
                <w:lang w:eastAsia="zh-CN"/>
              </w:rPr>
              <w:t>di verificare</w:t>
            </w:r>
            <w:r w:rsidR="00D01758">
              <w:rPr>
                <w:rFonts w:ascii="Times New Roman" w:hAnsi="Times New Roman"/>
                <w:sz w:val="18"/>
                <w:szCs w:val="18"/>
                <w:lang w:eastAsia="zh-CN"/>
              </w:rPr>
              <w:t xml:space="preserve"> </w:t>
            </w:r>
            <w:r w:rsidRPr="00B60FE6">
              <w:rPr>
                <w:rFonts w:ascii="Times New Roman" w:hAnsi="Times New Roman"/>
                <w:sz w:val="18"/>
                <w:szCs w:val="18"/>
                <w:lang w:eastAsia="zh-CN"/>
              </w:rPr>
              <w:t>l’effettiva</w:t>
            </w:r>
            <w:r w:rsidR="00D01758">
              <w:rPr>
                <w:rFonts w:ascii="Times New Roman" w:hAnsi="Times New Roman"/>
                <w:sz w:val="18"/>
                <w:szCs w:val="18"/>
                <w:lang w:eastAsia="zh-CN"/>
              </w:rPr>
              <w:t xml:space="preserve"> </w:t>
            </w:r>
            <w:r w:rsidRPr="00B60FE6">
              <w:rPr>
                <w:rFonts w:ascii="Times New Roman" w:hAnsi="Times New Roman"/>
                <w:sz w:val="18"/>
                <w:szCs w:val="18"/>
                <w:lang w:eastAsia="zh-CN"/>
              </w:rPr>
              <w:t xml:space="preserve">chiusura della NC valutando la documentazione trasmessa dal Risolutore ed effettuando, se necessario, ulteriori azioni (verifiche progettuali, esecuzione </w:t>
            </w:r>
            <w:r w:rsidR="00CA334E">
              <w:rPr>
                <w:rFonts w:ascii="Times New Roman" w:hAnsi="Times New Roman"/>
                <w:sz w:val="18"/>
                <w:szCs w:val="18"/>
                <w:lang w:eastAsia="zh-CN"/>
              </w:rPr>
              <w:t>PC</w:t>
            </w:r>
            <w:r w:rsidR="00D205EA">
              <w:rPr>
                <w:rFonts w:ascii="Times New Roman" w:hAnsi="Times New Roman"/>
                <w:sz w:val="18"/>
                <w:szCs w:val="18"/>
                <w:lang w:eastAsia="zh-CN"/>
              </w:rPr>
              <w:t>A/PCS</w:t>
            </w:r>
            <w:r w:rsidRPr="00B60FE6">
              <w:rPr>
                <w:rFonts w:ascii="Times New Roman" w:hAnsi="Times New Roman"/>
                <w:sz w:val="18"/>
                <w:szCs w:val="18"/>
                <w:lang w:eastAsia="zh-CN"/>
              </w:rPr>
              <w:t xml:space="preserve"> supplementari, prove aggiuntive, monitoraggi integrativi, ecc.).</w:t>
            </w:r>
          </w:p>
          <w:p w14:paraId="744CD5CF" w14:textId="77777777" w:rsidR="00B60FE6" w:rsidRPr="00B60FE6" w:rsidRDefault="00B60FE6" w:rsidP="00B60FE6">
            <w:pPr>
              <w:suppressAutoHyphens/>
              <w:jc w:val="both"/>
              <w:rPr>
                <w:rFonts w:ascii="Times New Roman" w:hAnsi="Times New Roman"/>
                <w:sz w:val="18"/>
                <w:szCs w:val="18"/>
                <w:lang w:eastAsia="zh-CN"/>
              </w:rPr>
            </w:pPr>
          </w:p>
          <w:p w14:paraId="42B35671" w14:textId="7777777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Si presentano le seguenti casistiche:</w:t>
            </w:r>
          </w:p>
          <w:p w14:paraId="75080AC8" w14:textId="77777777" w:rsidR="00B60FE6" w:rsidRPr="00B60FE6" w:rsidRDefault="00B60FE6" w:rsidP="00E37DF8">
            <w:pPr>
              <w:numPr>
                <w:ilvl w:val="0"/>
                <w:numId w:val="19"/>
              </w:numPr>
              <w:suppressAutoHyphens/>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 xml:space="preserve">il </w:t>
            </w:r>
            <w:r w:rsidRPr="00B60FE6">
              <w:rPr>
                <w:rFonts w:ascii="Times New Roman" w:eastAsia="Calibri" w:hAnsi="Times New Roman"/>
                <w:b/>
                <w:sz w:val="18"/>
                <w:szCs w:val="18"/>
                <w:lang w:eastAsia="zh-CN"/>
              </w:rPr>
              <w:t>risolutore</w:t>
            </w:r>
            <w:r w:rsidRPr="00B60FE6">
              <w:rPr>
                <w:rFonts w:ascii="Times New Roman" w:eastAsia="Calibri" w:hAnsi="Times New Roman"/>
                <w:sz w:val="18"/>
                <w:szCs w:val="18"/>
                <w:lang w:eastAsia="zh-CN"/>
              </w:rPr>
              <w:t xml:space="preserve"> ha attuato le azioni di trattamento previste, la condizione Non Conforme è stata rimossa. </w:t>
            </w:r>
          </w:p>
          <w:p w14:paraId="5092A3C6" w14:textId="77777777" w:rsidR="00B60FE6" w:rsidRPr="00B60FE6" w:rsidRDefault="00B60FE6" w:rsidP="00B60FE6">
            <w:pPr>
              <w:suppressAutoHyphens/>
              <w:ind w:left="360"/>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 xml:space="preserve">Il </w:t>
            </w:r>
            <w:r w:rsidRPr="00B60FE6">
              <w:rPr>
                <w:rFonts w:ascii="Times New Roman" w:eastAsia="Calibri" w:hAnsi="Times New Roman"/>
                <w:b/>
                <w:sz w:val="18"/>
                <w:szCs w:val="18"/>
                <w:lang w:eastAsia="zh-CN"/>
              </w:rPr>
              <w:t>rilevatore</w:t>
            </w:r>
            <w:r w:rsidRPr="00B60FE6">
              <w:rPr>
                <w:rFonts w:ascii="Times New Roman" w:eastAsia="Calibri" w:hAnsi="Times New Roman"/>
                <w:sz w:val="18"/>
                <w:szCs w:val="18"/>
                <w:lang w:eastAsia="zh-CN"/>
              </w:rPr>
              <w:t xml:space="preserve"> comunica all’</w:t>
            </w:r>
            <w:r w:rsidRPr="00B60FE6">
              <w:rPr>
                <w:rFonts w:ascii="Times New Roman" w:eastAsia="Calibri" w:hAnsi="Times New Roman"/>
                <w:b/>
                <w:iCs/>
                <w:sz w:val="18"/>
                <w:szCs w:val="18"/>
                <w:lang w:eastAsia="zh-CN"/>
              </w:rPr>
              <w:t>owner</w:t>
            </w:r>
            <w:r w:rsidRPr="00B60FE6">
              <w:rPr>
                <w:rFonts w:ascii="Times New Roman" w:eastAsia="Calibri" w:hAnsi="Times New Roman"/>
                <w:sz w:val="18"/>
                <w:szCs w:val="18"/>
                <w:lang w:eastAsia="zh-CN"/>
              </w:rPr>
              <w:t xml:space="preserve"> la chiusura della NC, l’</w:t>
            </w:r>
            <w:r w:rsidRPr="00B60FE6">
              <w:rPr>
                <w:rFonts w:ascii="Times New Roman" w:eastAsia="Calibri" w:hAnsi="Times New Roman"/>
                <w:b/>
                <w:bCs/>
                <w:sz w:val="18"/>
                <w:szCs w:val="18"/>
                <w:lang w:eastAsia="zh-CN"/>
              </w:rPr>
              <w:t>owner</w:t>
            </w:r>
            <w:r w:rsidRPr="00B60FE6">
              <w:rPr>
                <w:rFonts w:ascii="Times New Roman" w:eastAsia="Calibri" w:hAnsi="Times New Roman"/>
                <w:sz w:val="18"/>
                <w:szCs w:val="18"/>
                <w:lang w:eastAsia="zh-CN"/>
              </w:rPr>
              <w:t xml:space="preserve"> procede con la notifica come appresso descritto (rif. punto NC 6).</w:t>
            </w:r>
          </w:p>
          <w:p w14:paraId="24A1CC5B" w14:textId="77777777" w:rsidR="00B60FE6" w:rsidRPr="00B60FE6" w:rsidRDefault="00B60FE6" w:rsidP="00E37DF8">
            <w:pPr>
              <w:numPr>
                <w:ilvl w:val="0"/>
                <w:numId w:val="19"/>
              </w:numPr>
              <w:suppressAutoHyphens/>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 xml:space="preserve">il </w:t>
            </w:r>
            <w:r w:rsidRPr="00B60FE6">
              <w:rPr>
                <w:rFonts w:ascii="Times New Roman" w:eastAsia="Calibri" w:hAnsi="Times New Roman"/>
                <w:b/>
                <w:sz w:val="18"/>
                <w:szCs w:val="18"/>
                <w:lang w:eastAsia="zh-CN"/>
              </w:rPr>
              <w:t>risolutore</w:t>
            </w:r>
            <w:r w:rsidRPr="00B60FE6">
              <w:rPr>
                <w:rFonts w:ascii="Times New Roman" w:eastAsia="Calibri" w:hAnsi="Times New Roman"/>
                <w:sz w:val="18"/>
                <w:szCs w:val="18"/>
                <w:lang w:eastAsia="zh-CN"/>
              </w:rPr>
              <w:t xml:space="preserve"> ha attuato le azioni di trattamento previste, la condizione Non Conforme non è stata rimossa. </w:t>
            </w:r>
          </w:p>
          <w:p w14:paraId="6E298856" w14:textId="77777777" w:rsidR="00B60FE6" w:rsidRPr="00B60FE6" w:rsidRDefault="00B60FE6" w:rsidP="00B60FE6">
            <w:pPr>
              <w:suppressAutoHyphens/>
              <w:ind w:left="360"/>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 xml:space="preserve">Il </w:t>
            </w:r>
            <w:r w:rsidRPr="00B60FE6">
              <w:rPr>
                <w:rFonts w:ascii="Times New Roman" w:eastAsia="Calibri" w:hAnsi="Times New Roman"/>
                <w:b/>
                <w:sz w:val="18"/>
                <w:szCs w:val="18"/>
                <w:lang w:eastAsia="zh-CN"/>
              </w:rPr>
              <w:t>rilevatore</w:t>
            </w:r>
            <w:r w:rsidRPr="00B60FE6">
              <w:rPr>
                <w:rFonts w:ascii="Times New Roman" w:eastAsia="Calibri" w:hAnsi="Times New Roman"/>
                <w:sz w:val="18"/>
                <w:szCs w:val="18"/>
                <w:lang w:eastAsia="zh-CN"/>
              </w:rPr>
              <w:t xml:space="preserve"> comunica a </w:t>
            </w:r>
            <w:r w:rsidRPr="00B60FE6">
              <w:rPr>
                <w:rFonts w:ascii="Times New Roman" w:eastAsia="Calibri" w:hAnsi="Times New Roman"/>
                <w:b/>
                <w:sz w:val="18"/>
                <w:szCs w:val="18"/>
                <w:lang w:eastAsia="zh-CN"/>
              </w:rPr>
              <w:t>risolutore</w:t>
            </w:r>
            <w:r w:rsidRPr="00B60FE6">
              <w:rPr>
                <w:rFonts w:ascii="Times New Roman" w:eastAsia="Calibri" w:hAnsi="Times New Roman"/>
                <w:sz w:val="18"/>
                <w:szCs w:val="18"/>
                <w:lang w:eastAsia="zh-CN"/>
              </w:rPr>
              <w:t xml:space="preserve"> e </w:t>
            </w:r>
            <w:r w:rsidRPr="00B60FE6">
              <w:rPr>
                <w:rFonts w:ascii="Times New Roman" w:eastAsia="Calibri" w:hAnsi="Times New Roman"/>
                <w:b/>
                <w:iCs/>
                <w:sz w:val="18"/>
                <w:szCs w:val="18"/>
                <w:lang w:eastAsia="zh-CN"/>
              </w:rPr>
              <w:t>owner</w:t>
            </w:r>
            <w:r w:rsidRPr="00B60FE6">
              <w:rPr>
                <w:rFonts w:ascii="Times New Roman" w:eastAsia="Calibri" w:hAnsi="Times New Roman"/>
                <w:sz w:val="18"/>
                <w:szCs w:val="18"/>
                <w:lang w:eastAsia="zh-CN"/>
              </w:rPr>
              <w:t xml:space="preserve"> la condizione verificata, l’</w:t>
            </w:r>
            <w:r w:rsidRPr="00B60FE6">
              <w:rPr>
                <w:rFonts w:ascii="Times New Roman" w:eastAsia="Calibri" w:hAnsi="Times New Roman"/>
                <w:b/>
                <w:iCs/>
                <w:sz w:val="18"/>
                <w:szCs w:val="18"/>
                <w:lang w:eastAsia="zh-CN"/>
              </w:rPr>
              <w:t>owner</w:t>
            </w:r>
            <w:r w:rsidRPr="00B60FE6">
              <w:rPr>
                <w:rFonts w:ascii="Times New Roman" w:eastAsia="Calibri" w:hAnsi="Times New Roman"/>
                <w:sz w:val="18"/>
                <w:szCs w:val="18"/>
                <w:lang w:eastAsia="zh-CN"/>
              </w:rPr>
              <w:t xml:space="preserve"> riesamina le azioni decise per la risoluzione e definisce una nuova modalità di trattamento compilando un nuovo </w:t>
            </w:r>
            <w:r w:rsidRPr="00B60FE6">
              <w:rPr>
                <w:rFonts w:ascii="Times New Roman" w:eastAsia="Calibri" w:hAnsi="Times New Roman"/>
                <w:spacing w:val="-6"/>
                <w:sz w:val="18"/>
                <w:szCs w:val="18"/>
                <w:lang w:eastAsia="zh-CN"/>
              </w:rPr>
              <w:t xml:space="preserve">RNC </w:t>
            </w:r>
            <w:r w:rsidRPr="00B60FE6">
              <w:rPr>
                <w:rFonts w:ascii="Times New Roman" w:eastAsia="Calibri" w:hAnsi="Times New Roman"/>
                <w:sz w:val="18"/>
                <w:szCs w:val="18"/>
                <w:lang w:eastAsia="zh-CN"/>
              </w:rPr>
              <w:t>(rif. punto NC 2)</w:t>
            </w:r>
            <w:r w:rsidRPr="00B60FE6">
              <w:rPr>
                <w:rFonts w:ascii="Times New Roman" w:eastAsia="Calibri" w:hAnsi="Times New Roman"/>
                <w:spacing w:val="-6"/>
                <w:sz w:val="18"/>
                <w:szCs w:val="18"/>
                <w:lang w:eastAsia="zh-CN"/>
              </w:rPr>
              <w:t>; tale condizione può generare un’Azione Correttiva.</w:t>
            </w:r>
          </w:p>
          <w:p w14:paraId="4A603DCF" w14:textId="77777777" w:rsidR="00B60FE6" w:rsidRPr="00881532" w:rsidRDefault="00B60FE6" w:rsidP="00E37DF8">
            <w:pPr>
              <w:numPr>
                <w:ilvl w:val="0"/>
                <w:numId w:val="19"/>
              </w:numPr>
              <w:suppressAutoHyphens/>
              <w:contextualSpacing/>
              <w:jc w:val="both"/>
              <w:rPr>
                <w:rFonts w:ascii="Times New Roman" w:eastAsia="Calibri" w:hAnsi="Times New Roman"/>
                <w:sz w:val="18"/>
                <w:szCs w:val="18"/>
                <w:lang w:eastAsia="zh-CN"/>
              </w:rPr>
            </w:pPr>
            <w:r w:rsidRPr="00881532">
              <w:rPr>
                <w:rFonts w:ascii="Times New Roman" w:eastAsia="Calibri" w:hAnsi="Times New Roman"/>
                <w:sz w:val="18"/>
                <w:szCs w:val="18"/>
                <w:lang w:eastAsia="zh-CN"/>
              </w:rPr>
              <w:t xml:space="preserve">il </w:t>
            </w:r>
            <w:r w:rsidRPr="00881532">
              <w:rPr>
                <w:rFonts w:ascii="Times New Roman" w:eastAsia="Calibri" w:hAnsi="Times New Roman"/>
                <w:b/>
                <w:sz w:val="18"/>
                <w:szCs w:val="18"/>
                <w:lang w:eastAsia="zh-CN"/>
              </w:rPr>
              <w:t>risolutore</w:t>
            </w:r>
            <w:r w:rsidRPr="00881532">
              <w:rPr>
                <w:rFonts w:ascii="Times New Roman" w:eastAsia="Calibri" w:hAnsi="Times New Roman"/>
                <w:sz w:val="18"/>
                <w:szCs w:val="18"/>
                <w:lang w:eastAsia="zh-CN"/>
              </w:rPr>
              <w:t xml:space="preserve"> non ha attuato le azioni di trattamento previste, la condizione Non Conforme è stata rimossa. </w:t>
            </w:r>
          </w:p>
          <w:p w14:paraId="692FFDB2" w14:textId="7D8222DE" w:rsidR="00B60FE6" w:rsidRPr="00B60FE6" w:rsidRDefault="00B60FE6" w:rsidP="00B60FE6">
            <w:pPr>
              <w:suppressAutoHyphens/>
              <w:ind w:left="360"/>
              <w:contextualSpacing/>
              <w:jc w:val="both"/>
              <w:rPr>
                <w:rFonts w:ascii="Times New Roman" w:eastAsia="Calibri" w:hAnsi="Times New Roman"/>
                <w:sz w:val="18"/>
                <w:szCs w:val="18"/>
                <w:lang w:eastAsia="zh-CN"/>
              </w:rPr>
            </w:pPr>
            <w:r w:rsidRPr="00881532">
              <w:rPr>
                <w:rFonts w:ascii="Times New Roman" w:eastAsia="Calibri" w:hAnsi="Times New Roman"/>
                <w:sz w:val="18"/>
                <w:szCs w:val="18"/>
                <w:lang w:eastAsia="zh-CN"/>
              </w:rPr>
              <w:t xml:space="preserve">Il </w:t>
            </w:r>
            <w:r w:rsidRPr="00881532">
              <w:rPr>
                <w:rFonts w:ascii="Times New Roman" w:eastAsia="Calibri" w:hAnsi="Times New Roman"/>
                <w:b/>
                <w:sz w:val="18"/>
                <w:szCs w:val="18"/>
                <w:lang w:eastAsia="zh-CN"/>
              </w:rPr>
              <w:t xml:space="preserve">rilevatore </w:t>
            </w:r>
            <w:r w:rsidRPr="00881532">
              <w:rPr>
                <w:rFonts w:ascii="Times New Roman" w:eastAsia="Calibri" w:hAnsi="Times New Roman"/>
                <w:sz w:val="18"/>
                <w:szCs w:val="18"/>
                <w:lang w:eastAsia="zh-CN"/>
              </w:rPr>
              <w:t xml:space="preserve">comunica a </w:t>
            </w:r>
            <w:r w:rsidRPr="00881532">
              <w:rPr>
                <w:rFonts w:ascii="Times New Roman" w:eastAsia="Calibri" w:hAnsi="Times New Roman"/>
                <w:b/>
                <w:sz w:val="18"/>
                <w:szCs w:val="18"/>
                <w:lang w:eastAsia="zh-CN"/>
              </w:rPr>
              <w:t>risolutore</w:t>
            </w:r>
            <w:r w:rsidRPr="00881532">
              <w:rPr>
                <w:rFonts w:ascii="Times New Roman" w:eastAsia="Calibri" w:hAnsi="Times New Roman"/>
                <w:sz w:val="18"/>
                <w:szCs w:val="18"/>
                <w:lang w:eastAsia="zh-CN"/>
              </w:rPr>
              <w:t xml:space="preserve"> e </w:t>
            </w:r>
            <w:r w:rsidRPr="00881532">
              <w:rPr>
                <w:rFonts w:ascii="Times New Roman" w:eastAsia="Calibri" w:hAnsi="Times New Roman"/>
                <w:b/>
                <w:iCs/>
                <w:sz w:val="18"/>
                <w:szCs w:val="18"/>
                <w:lang w:eastAsia="zh-CN"/>
              </w:rPr>
              <w:t>owner</w:t>
            </w:r>
            <w:r w:rsidRPr="00881532">
              <w:rPr>
                <w:rFonts w:ascii="Times New Roman" w:eastAsia="Calibri" w:hAnsi="Times New Roman"/>
                <w:sz w:val="18"/>
                <w:szCs w:val="18"/>
                <w:lang w:eastAsia="zh-CN"/>
              </w:rPr>
              <w:t xml:space="preserve"> la condizione verificata, richiedendo al </w:t>
            </w:r>
            <w:r w:rsidRPr="00881532">
              <w:rPr>
                <w:rFonts w:ascii="Times New Roman" w:eastAsia="Calibri" w:hAnsi="Times New Roman"/>
                <w:b/>
                <w:sz w:val="18"/>
                <w:szCs w:val="18"/>
                <w:lang w:eastAsia="zh-CN"/>
              </w:rPr>
              <w:t>risolutore</w:t>
            </w:r>
            <w:r w:rsidRPr="00881532">
              <w:rPr>
                <w:rFonts w:ascii="Times New Roman" w:eastAsia="Calibri" w:hAnsi="Times New Roman"/>
                <w:sz w:val="18"/>
                <w:szCs w:val="18"/>
                <w:lang w:eastAsia="zh-CN"/>
              </w:rPr>
              <w:t xml:space="preserve"> la tempestiva attuazione delle azioni decise</w:t>
            </w:r>
            <w:r w:rsidR="00115E30" w:rsidRPr="00881532">
              <w:rPr>
                <w:rFonts w:ascii="Times New Roman" w:eastAsia="Calibri" w:hAnsi="Times New Roman"/>
                <w:sz w:val="18"/>
                <w:szCs w:val="18"/>
                <w:lang w:eastAsia="zh-CN"/>
              </w:rPr>
              <w:t xml:space="preserve">, </w:t>
            </w:r>
            <w:r w:rsidR="001446E8">
              <w:rPr>
                <w:rFonts w:ascii="Times New Roman" w:eastAsia="Calibri" w:hAnsi="Times New Roman"/>
                <w:sz w:val="18"/>
                <w:szCs w:val="18"/>
                <w:lang w:eastAsia="zh-CN"/>
              </w:rPr>
              <w:t>se</w:t>
            </w:r>
            <w:r w:rsidR="004E34C8" w:rsidRPr="00881532">
              <w:rPr>
                <w:rFonts w:ascii="Times New Roman" w:eastAsia="Calibri" w:hAnsi="Times New Roman"/>
                <w:sz w:val="18"/>
                <w:szCs w:val="18"/>
                <w:lang w:eastAsia="zh-CN"/>
              </w:rPr>
              <w:t xml:space="preserve"> ancora utili per prevenire il ripetersi della </w:t>
            </w:r>
            <w:r w:rsidR="00E75817" w:rsidRPr="00881532">
              <w:rPr>
                <w:rFonts w:ascii="Times New Roman" w:eastAsia="Calibri" w:hAnsi="Times New Roman"/>
                <w:sz w:val="18"/>
                <w:szCs w:val="18"/>
                <w:lang w:eastAsia="zh-CN"/>
              </w:rPr>
              <w:t>NC</w:t>
            </w:r>
            <w:r w:rsidR="00E200A8" w:rsidRPr="00881532">
              <w:rPr>
                <w:rFonts w:ascii="Times New Roman" w:eastAsia="Calibri" w:hAnsi="Times New Roman"/>
                <w:sz w:val="18"/>
                <w:szCs w:val="18"/>
                <w:lang w:eastAsia="zh-CN"/>
              </w:rPr>
              <w:t>,</w:t>
            </w:r>
            <w:r w:rsidRPr="00881532">
              <w:rPr>
                <w:rFonts w:ascii="Times New Roman" w:eastAsia="Calibri" w:hAnsi="Times New Roman"/>
                <w:sz w:val="18"/>
                <w:szCs w:val="18"/>
                <w:lang w:eastAsia="zh-CN"/>
              </w:rPr>
              <w:t xml:space="preserve"> e la conseguente comunicazione di attuazione; tale condizione può generare un’Azione Correttiva.</w:t>
            </w:r>
          </w:p>
          <w:p w14:paraId="71248B26" w14:textId="77777777" w:rsidR="00B60FE6" w:rsidRPr="00B60FE6" w:rsidRDefault="00B60FE6" w:rsidP="00E37DF8">
            <w:pPr>
              <w:numPr>
                <w:ilvl w:val="0"/>
                <w:numId w:val="19"/>
              </w:numPr>
              <w:suppressAutoHyphens/>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 xml:space="preserve">il </w:t>
            </w:r>
            <w:r w:rsidRPr="00B60FE6">
              <w:rPr>
                <w:rFonts w:ascii="Times New Roman" w:eastAsia="Calibri" w:hAnsi="Times New Roman"/>
                <w:b/>
                <w:sz w:val="18"/>
                <w:szCs w:val="18"/>
                <w:lang w:eastAsia="zh-CN"/>
              </w:rPr>
              <w:t>risolutore</w:t>
            </w:r>
            <w:r w:rsidRPr="00B60FE6">
              <w:rPr>
                <w:rFonts w:ascii="Times New Roman" w:eastAsia="Calibri" w:hAnsi="Times New Roman"/>
                <w:sz w:val="18"/>
                <w:szCs w:val="18"/>
                <w:lang w:eastAsia="zh-CN"/>
              </w:rPr>
              <w:t xml:space="preserve"> non ha attuato le azioni di trattamento previste, la condizione Non Conforme non è stata rimossa.</w:t>
            </w:r>
          </w:p>
          <w:p w14:paraId="21FB29D1" w14:textId="77777777" w:rsidR="00B60FE6" w:rsidRPr="00B60FE6" w:rsidRDefault="00B60FE6" w:rsidP="00B60FE6">
            <w:pPr>
              <w:suppressAutoHyphens/>
              <w:ind w:left="360"/>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 xml:space="preserve">Il </w:t>
            </w:r>
            <w:r w:rsidRPr="00B60FE6">
              <w:rPr>
                <w:rFonts w:ascii="Times New Roman" w:eastAsia="Calibri" w:hAnsi="Times New Roman"/>
                <w:b/>
                <w:sz w:val="18"/>
                <w:szCs w:val="18"/>
                <w:lang w:eastAsia="zh-CN"/>
              </w:rPr>
              <w:t xml:space="preserve">rilevatore </w:t>
            </w:r>
            <w:r w:rsidRPr="00B60FE6">
              <w:rPr>
                <w:rFonts w:ascii="Times New Roman" w:eastAsia="Calibri" w:hAnsi="Times New Roman"/>
                <w:sz w:val="18"/>
                <w:szCs w:val="18"/>
                <w:lang w:eastAsia="zh-CN"/>
              </w:rPr>
              <w:t xml:space="preserve">comunica a </w:t>
            </w:r>
            <w:r w:rsidRPr="00B60FE6">
              <w:rPr>
                <w:rFonts w:ascii="Times New Roman" w:eastAsia="Calibri" w:hAnsi="Times New Roman"/>
                <w:b/>
                <w:sz w:val="18"/>
                <w:szCs w:val="18"/>
                <w:lang w:eastAsia="zh-CN"/>
              </w:rPr>
              <w:t>risolutore</w:t>
            </w:r>
            <w:r w:rsidRPr="00B60FE6">
              <w:rPr>
                <w:rFonts w:ascii="Times New Roman" w:eastAsia="Calibri" w:hAnsi="Times New Roman"/>
                <w:sz w:val="18"/>
                <w:szCs w:val="18"/>
                <w:lang w:eastAsia="zh-CN"/>
              </w:rPr>
              <w:t xml:space="preserve"> e </w:t>
            </w:r>
            <w:r w:rsidRPr="00B60FE6">
              <w:rPr>
                <w:rFonts w:ascii="Times New Roman" w:eastAsia="Calibri" w:hAnsi="Times New Roman"/>
                <w:b/>
                <w:sz w:val="18"/>
                <w:szCs w:val="18"/>
                <w:lang w:eastAsia="zh-CN"/>
              </w:rPr>
              <w:t>owner</w:t>
            </w:r>
            <w:r w:rsidRPr="00B60FE6">
              <w:rPr>
                <w:rFonts w:ascii="Times New Roman" w:eastAsia="Calibri" w:hAnsi="Times New Roman"/>
                <w:sz w:val="18"/>
                <w:szCs w:val="18"/>
                <w:lang w:eastAsia="zh-CN"/>
              </w:rPr>
              <w:t xml:space="preserve"> la condizione verificata richiedendo al </w:t>
            </w:r>
            <w:r w:rsidRPr="00B60FE6">
              <w:rPr>
                <w:rFonts w:ascii="Times New Roman" w:eastAsia="Calibri" w:hAnsi="Times New Roman"/>
                <w:b/>
                <w:sz w:val="18"/>
                <w:szCs w:val="18"/>
                <w:lang w:eastAsia="zh-CN"/>
              </w:rPr>
              <w:t>risolutore</w:t>
            </w:r>
            <w:r w:rsidRPr="00B60FE6">
              <w:rPr>
                <w:rFonts w:ascii="Times New Roman" w:eastAsia="Calibri" w:hAnsi="Times New Roman"/>
                <w:sz w:val="18"/>
                <w:szCs w:val="18"/>
                <w:lang w:eastAsia="zh-CN"/>
              </w:rPr>
              <w:t xml:space="preserve"> la tempestiva attuazione delle azioni decise, la </w:t>
            </w:r>
            <w:r w:rsidRPr="00B60FE6">
              <w:rPr>
                <w:rFonts w:ascii="Times New Roman" w:eastAsia="Calibri" w:hAnsi="Times New Roman"/>
                <w:spacing w:val="-6"/>
                <w:sz w:val="18"/>
                <w:szCs w:val="18"/>
                <w:lang w:eastAsia="zh-CN"/>
              </w:rPr>
              <w:t>rimozione della NC verificata e la conseguente comunicazione di attuazione; tale condizione può generare una Azione Correttiva</w:t>
            </w:r>
          </w:p>
          <w:p w14:paraId="3B7FF7E4" w14:textId="77777777" w:rsidR="00B60FE6" w:rsidRPr="00B60FE6" w:rsidRDefault="00B60FE6" w:rsidP="00B60FE6">
            <w:pPr>
              <w:suppressAutoHyphens/>
              <w:jc w:val="both"/>
              <w:rPr>
                <w:rFonts w:ascii="Times New Roman" w:hAnsi="Times New Roman"/>
                <w:sz w:val="18"/>
                <w:szCs w:val="18"/>
                <w:lang w:eastAsia="zh-CN"/>
              </w:rPr>
            </w:pPr>
          </w:p>
          <w:p w14:paraId="3755ABD0" w14:textId="394D200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In conseguenza delle informazioni ricevute il soggetto preposto provvede ad aggiornare l’Elenco delle Non Conformità.</w:t>
            </w:r>
          </w:p>
        </w:tc>
        <w:tc>
          <w:tcPr>
            <w:tcW w:w="1701" w:type="dxa"/>
          </w:tcPr>
          <w:p w14:paraId="6CAD1710"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p w14:paraId="475AAC1C"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 xml:space="preserve">Elenco Non Conformità </w:t>
            </w:r>
          </w:p>
        </w:tc>
      </w:tr>
      <w:tr w:rsidR="00B60FE6" w:rsidRPr="00B60FE6" w14:paraId="77AB3A4A" w14:textId="77777777" w:rsidTr="006D4E65">
        <w:trPr>
          <w:trHeight w:val="197"/>
        </w:trPr>
        <w:tc>
          <w:tcPr>
            <w:tcW w:w="949" w:type="dxa"/>
          </w:tcPr>
          <w:p w14:paraId="43D4A585" w14:textId="77777777" w:rsidR="00B60FE6" w:rsidRPr="00B60FE6" w:rsidRDefault="00B60FE6" w:rsidP="00B60FE6">
            <w:pPr>
              <w:suppressAutoHyphens/>
              <w:rPr>
                <w:rFonts w:ascii="Times New Roman" w:hAnsi="Times New Roman"/>
                <w:i/>
                <w:sz w:val="18"/>
                <w:szCs w:val="18"/>
                <w:lang w:eastAsia="zh-CN"/>
              </w:rPr>
            </w:pPr>
            <w:r w:rsidRPr="00B60FE6">
              <w:rPr>
                <w:rFonts w:ascii="Times New Roman" w:hAnsi="Times New Roman"/>
                <w:i/>
                <w:sz w:val="18"/>
                <w:szCs w:val="18"/>
                <w:lang w:eastAsia="zh-CN"/>
              </w:rPr>
              <w:t>NC 5</w:t>
            </w:r>
          </w:p>
        </w:tc>
        <w:tc>
          <w:tcPr>
            <w:tcW w:w="2136" w:type="dxa"/>
          </w:tcPr>
          <w:p w14:paraId="4FDEB841"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p w14:paraId="2E4F86C2"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Elenco Non Conformità</w:t>
            </w:r>
          </w:p>
        </w:tc>
        <w:tc>
          <w:tcPr>
            <w:tcW w:w="5812" w:type="dxa"/>
          </w:tcPr>
          <w:p w14:paraId="3BF17E98" w14:textId="77777777" w:rsidR="00B60FE6" w:rsidRPr="00B60FE6" w:rsidRDefault="00B60FE6" w:rsidP="00B60FE6">
            <w:pPr>
              <w:suppressAutoHyphens/>
              <w:jc w:val="both"/>
              <w:rPr>
                <w:rFonts w:ascii="Times New Roman" w:hAnsi="Times New Roman"/>
                <w:b/>
                <w:sz w:val="18"/>
                <w:szCs w:val="18"/>
                <w:lang w:eastAsia="zh-CN"/>
              </w:rPr>
            </w:pPr>
            <w:r w:rsidRPr="00B60FE6">
              <w:rPr>
                <w:rFonts w:ascii="Times New Roman" w:hAnsi="Times New Roman"/>
                <w:b/>
                <w:sz w:val="18"/>
                <w:szCs w:val="18"/>
                <w:lang w:eastAsia="zh-CN"/>
              </w:rPr>
              <w:t>Identificazione dell’esigenza di Azioni Correttive.</w:t>
            </w:r>
          </w:p>
          <w:p w14:paraId="3A9256F3" w14:textId="77777777" w:rsidR="00B60FE6" w:rsidRPr="00B60FE6" w:rsidRDefault="00B60FE6" w:rsidP="00B60FE6">
            <w:pPr>
              <w:suppressAutoHyphens/>
              <w:jc w:val="both"/>
              <w:rPr>
                <w:rFonts w:ascii="Times New Roman" w:eastAsia="Calibri" w:hAnsi="Times New Roman"/>
                <w:spacing w:val="-6"/>
                <w:sz w:val="18"/>
                <w:szCs w:val="18"/>
                <w:lang w:eastAsia="zh-CN"/>
              </w:rPr>
            </w:pPr>
            <w:r w:rsidRPr="00B60FE6">
              <w:rPr>
                <w:rFonts w:ascii="Times New Roman" w:hAnsi="Times New Roman"/>
                <w:sz w:val="18"/>
                <w:szCs w:val="18"/>
                <w:lang w:eastAsia="zh-CN"/>
              </w:rPr>
              <w:t>L’</w:t>
            </w:r>
            <w:r w:rsidRPr="00B60FE6">
              <w:rPr>
                <w:rFonts w:ascii="Times New Roman" w:hAnsi="Times New Roman"/>
                <w:b/>
                <w:sz w:val="18"/>
                <w:szCs w:val="18"/>
                <w:lang w:eastAsia="zh-CN"/>
              </w:rPr>
              <w:t>owner</w:t>
            </w:r>
            <w:r w:rsidRPr="00B60FE6">
              <w:rPr>
                <w:rFonts w:ascii="Times New Roman" w:hAnsi="Times New Roman"/>
                <w:sz w:val="18"/>
                <w:szCs w:val="18"/>
                <w:lang w:eastAsia="zh-CN"/>
              </w:rPr>
              <w:t xml:space="preserve"> ha il compito di valutare l’esigenza di adottare </w:t>
            </w:r>
            <w:r w:rsidRPr="00B60FE6">
              <w:rPr>
                <w:rFonts w:ascii="Times New Roman" w:eastAsia="Calibri" w:hAnsi="Times New Roman"/>
                <w:spacing w:val="-6"/>
                <w:sz w:val="18"/>
                <w:szCs w:val="18"/>
                <w:lang w:eastAsia="zh-CN"/>
              </w:rPr>
              <w:t>Azioni Correttive per rimuovere le cause che hanno generato la NC.</w:t>
            </w:r>
          </w:p>
          <w:p w14:paraId="1B1E77EE" w14:textId="77777777" w:rsidR="00B60FE6" w:rsidRPr="00B60FE6" w:rsidRDefault="00B60FE6" w:rsidP="00B60FE6">
            <w:pPr>
              <w:suppressAutoHyphens/>
              <w:jc w:val="both"/>
              <w:rPr>
                <w:rFonts w:ascii="Times New Roman" w:hAnsi="Times New Roman"/>
                <w:sz w:val="18"/>
                <w:szCs w:val="18"/>
                <w:lang w:eastAsia="zh-CN"/>
              </w:rPr>
            </w:pPr>
          </w:p>
          <w:p w14:paraId="7AEB9C28" w14:textId="7777777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Ciò in particolare avviene:</w:t>
            </w:r>
          </w:p>
          <w:p w14:paraId="3BD29B4D"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nei casi 2, 3 e 4 indicati al punto NC 4;</w:t>
            </w:r>
          </w:p>
          <w:p w14:paraId="199C9AB0"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in caso di reiterata resistenza del risolutore all’attuazione delle azioni decise;</w:t>
            </w:r>
          </w:p>
          <w:p w14:paraId="27E710E1"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nei casi di NC ripetitiva (per tipologia, per lavorazione, per matrice ambientale, per fornitore, per sito / area di cantiere);</w:t>
            </w:r>
          </w:p>
          <w:p w14:paraId="667F5164" w14:textId="77777777" w:rsidR="00B60FE6" w:rsidRPr="00B60FE6" w:rsidRDefault="00B60FE6" w:rsidP="00E37DF8">
            <w:pPr>
              <w:numPr>
                <w:ilvl w:val="0"/>
                <w:numId w:val="18"/>
              </w:numPr>
              <w:suppressAutoHyphens/>
              <w:ind w:left="357" w:hanging="357"/>
              <w:contextualSpacing/>
              <w:jc w:val="both"/>
              <w:rPr>
                <w:rFonts w:ascii="Times New Roman" w:eastAsia="Calibri" w:hAnsi="Times New Roman"/>
                <w:sz w:val="18"/>
                <w:szCs w:val="18"/>
                <w:lang w:eastAsia="zh-CN"/>
              </w:rPr>
            </w:pPr>
            <w:r w:rsidRPr="00B60FE6">
              <w:rPr>
                <w:rFonts w:ascii="Times New Roman" w:eastAsia="Calibri" w:hAnsi="Times New Roman"/>
                <w:sz w:val="18"/>
                <w:szCs w:val="18"/>
                <w:lang w:eastAsia="zh-CN"/>
              </w:rPr>
              <w:t>nel caso di NC di particolare gravità / rilevanza (es. parametri fuori limite legislativo, ecc.).</w:t>
            </w:r>
          </w:p>
          <w:p w14:paraId="3D62585F" w14:textId="77777777" w:rsidR="00B60FE6" w:rsidRPr="00B60FE6" w:rsidRDefault="00B60FE6" w:rsidP="00B60FE6">
            <w:pPr>
              <w:suppressAutoHyphens/>
              <w:jc w:val="both"/>
              <w:rPr>
                <w:rFonts w:ascii="Times New Roman" w:hAnsi="Times New Roman"/>
                <w:sz w:val="18"/>
                <w:szCs w:val="24"/>
                <w:lang w:eastAsia="zh-CN"/>
              </w:rPr>
            </w:pPr>
          </w:p>
          <w:p w14:paraId="00E515B3" w14:textId="4E17117A"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24"/>
                <w:lang w:eastAsia="zh-CN"/>
              </w:rPr>
              <w:t>L’</w:t>
            </w:r>
            <w:r w:rsidRPr="00B60FE6">
              <w:rPr>
                <w:rFonts w:ascii="Times New Roman" w:hAnsi="Times New Roman"/>
                <w:b/>
                <w:sz w:val="18"/>
                <w:szCs w:val="24"/>
                <w:lang w:eastAsia="zh-CN"/>
              </w:rPr>
              <w:t>owner</w:t>
            </w:r>
            <w:r w:rsidR="00D01758">
              <w:rPr>
                <w:rFonts w:ascii="Times New Roman" w:hAnsi="Times New Roman"/>
                <w:b/>
                <w:sz w:val="18"/>
                <w:szCs w:val="24"/>
                <w:lang w:eastAsia="zh-CN"/>
              </w:rPr>
              <w:t xml:space="preserve"> </w:t>
            </w:r>
            <w:r w:rsidRPr="00B60FE6">
              <w:rPr>
                <w:rFonts w:ascii="Times New Roman" w:hAnsi="Times New Roman"/>
                <w:sz w:val="18"/>
                <w:szCs w:val="24"/>
                <w:lang w:eastAsia="zh-CN"/>
              </w:rPr>
              <w:t xml:space="preserve">registra quanto evidenziato mediante il documento “Azione Correttiva” (AC) identificando il riferimento al / alle NC, il criterio / requisiti (Capitolato, </w:t>
            </w:r>
            <w:r w:rsidR="00CA334E">
              <w:rPr>
                <w:rFonts w:ascii="Times New Roman" w:hAnsi="Times New Roman"/>
                <w:sz w:val="18"/>
                <w:szCs w:val="24"/>
                <w:lang w:eastAsia="zh-CN"/>
              </w:rPr>
              <w:t>PC</w:t>
            </w:r>
            <w:r w:rsidR="00D205EA">
              <w:rPr>
                <w:rFonts w:ascii="Times New Roman" w:hAnsi="Times New Roman"/>
                <w:sz w:val="18"/>
                <w:szCs w:val="24"/>
                <w:lang w:eastAsia="zh-CN"/>
              </w:rPr>
              <w:t>A/PCS</w:t>
            </w:r>
            <w:r w:rsidRPr="00B60FE6">
              <w:rPr>
                <w:rFonts w:ascii="Times New Roman" w:hAnsi="Times New Roman"/>
                <w:sz w:val="18"/>
                <w:szCs w:val="24"/>
                <w:lang w:eastAsia="zh-CN"/>
              </w:rPr>
              <w:t>, PMA, Progetto) rispetto al quale è stata identificata la non conformità e ne effettua l’analisi.</w:t>
            </w:r>
          </w:p>
          <w:p w14:paraId="6F7E17B1" w14:textId="77777777" w:rsidR="00B60FE6" w:rsidRPr="00B60FE6" w:rsidRDefault="00B60FE6" w:rsidP="00B60FE6">
            <w:pPr>
              <w:suppressAutoHyphens/>
              <w:jc w:val="both"/>
              <w:rPr>
                <w:rFonts w:ascii="Times New Roman" w:hAnsi="Times New Roman"/>
                <w:sz w:val="18"/>
                <w:szCs w:val="18"/>
                <w:lang w:eastAsia="zh-CN"/>
              </w:rPr>
            </w:pPr>
          </w:p>
          <w:p w14:paraId="535FCCD3" w14:textId="3AEC4FB5"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 xml:space="preserve">Le Azioni Correttive sono gestite come indicato al paragrafo  </w:t>
            </w:r>
            <w:r w:rsidR="000B16B5">
              <w:fldChar w:fldCharType="begin"/>
            </w:r>
            <w:r w:rsidR="000B16B5">
              <w:instrText xml:space="preserve"> REF _Ref512797056 \r \h  \* MERGEFORMAT </w:instrText>
            </w:r>
            <w:r w:rsidR="000B16B5">
              <w:fldChar w:fldCharType="separate"/>
            </w:r>
            <w:r w:rsidR="003E3E11" w:rsidRPr="003E3E11">
              <w:rPr>
                <w:rFonts w:ascii="Times New Roman" w:hAnsi="Times New Roman"/>
                <w:sz w:val="18"/>
                <w:szCs w:val="18"/>
                <w:lang w:eastAsia="zh-CN"/>
              </w:rPr>
              <w:t>11.2.2</w:t>
            </w:r>
            <w:r w:rsidR="000B16B5">
              <w:fldChar w:fldCharType="end"/>
            </w:r>
            <w:r w:rsidRPr="00B60FE6">
              <w:rPr>
                <w:rFonts w:ascii="Times New Roman" w:hAnsi="Times New Roman"/>
                <w:sz w:val="18"/>
                <w:szCs w:val="18"/>
                <w:lang w:eastAsia="zh-CN"/>
              </w:rPr>
              <w:t>.</w:t>
            </w:r>
          </w:p>
        </w:tc>
        <w:tc>
          <w:tcPr>
            <w:tcW w:w="1701" w:type="dxa"/>
          </w:tcPr>
          <w:p w14:paraId="1D4192D8"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Azione Correttiva</w:t>
            </w:r>
          </w:p>
        </w:tc>
      </w:tr>
      <w:tr w:rsidR="00B60FE6" w:rsidRPr="00B60FE6" w14:paraId="4E494DB3" w14:textId="77777777" w:rsidTr="006D4E65">
        <w:trPr>
          <w:trHeight w:val="197"/>
        </w:trPr>
        <w:tc>
          <w:tcPr>
            <w:tcW w:w="949" w:type="dxa"/>
          </w:tcPr>
          <w:p w14:paraId="7EE81035" w14:textId="77777777" w:rsidR="00B60FE6" w:rsidRPr="00B60FE6" w:rsidRDefault="00B60FE6" w:rsidP="00B60FE6">
            <w:pPr>
              <w:suppressAutoHyphens/>
              <w:rPr>
                <w:rFonts w:ascii="Times New Roman" w:hAnsi="Times New Roman"/>
                <w:i/>
                <w:sz w:val="18"/>
                <w:szCs w:val="18"/>
                <w:lang w:eastAsia="zh-CN"/>
              </w:rPr>
            </w:pPr>
            <w:r w:rsidRPr="00B60FE6">
              <w:rPr>
                <w:rFonts w:ascii="Times New Roman" w:hAnsi="Times New Roman"/>
                <w:i/>
                <w:sz w:val="18"/>
                <w:szCs w:val="18"/>
                <w:lang w:eastAsia="zh-CN"/>
              </w:rPr>
              <w:t>NC 6</w:t>
            </w:r>
          </w:p>
        </w:tc>
        <w:tc>
          <w:tcPr>
            <w:tcW w:w="2136" w:type="dxa"/>
          </w:tcPr>
          <w:p w14:paraId="27C2ADAD"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Rapporto di Non Conformità</w:t>
            </w:r>
          </w:p>
        </w:tc>
        <w:tc>
          <w:tcPr>
            <w:tcW w:w="5812" w:type="dxa"/>
          </w:tcPr>
          <w:p w14:paraId="728D9964" w14:textId="77777777" w:rsidR="00B60FE6" w:rsidRPr="00B60FE6" w:rsidRDefault="00B60FE6" w:rsidP="00B60FE6">
            <w:pPr>
              <w:suppressAutoHyphens/>
              <w:jc w:val="both"/>
              <w:rPr>
                <w:rFonts w:ascii="Times New Roman" w:hAnsi="Times New Roman"/>
                <w:b/>
                <w:sz w:val="18"/>
                <w:szCs w:val="18"/>
                <w:lang w:eastAsia="zh-CN"/>
              </w:rPr>
            </w:pPr>
            <w:r w:rsidRPr="00B60FE6">
              <w:rPr>
                <w:rFonts w:ascii="Times New Roman" w:hAnsi="Times New Roman"/>
                <w:b/>
                <w:sz w:val="18"/>
                <w:szCs w:val="18"/>
                <w:lang w:eastAsia="zh-CN"/>
              </w:rPr>
              <w:t>Notifica di chiusura della NC.</w:t>
            </w:r>
          </w:p>
          <w:p w14:paraId="3D427F79" w14:textId="77777777" w:rsidR="00B60FE6" w:rsidRPr="00B60FE6" w:rsidRDefault="00B60FE6" w:rsidP="00B60FE6">
            <w:pPr>
              <w:suppressAutoHyphens/>
              <w:jc w:val="both"/>
              <w:rPr>
                <w:rFonts w:ascii="Times New Roman" w:hAnsi="Times New Roman"/>
                <w:sz w:val="18"/>
                <w:szCs w:val="18"/>
                <w:lang w:eastAsia="zh-CN"/>
              </w:rPr>
            </w:pPr>
            <w:r w:rsidRPr="00B60FE6">
              <w:rPr>
                <w:rFonts w:ascii="Times New Roman" w:hAnsi="Times New Roman"/>
                <w:sz w:val="18"/>
                <w:szCs w:val="18"/>
                <w:lang w:eastAsia="zh-CN"/>
              </w:rPr>
              <w:t xml:space="preserve">A seguito della ricezione, da parte del </w:t>
            </w:r>
            <w:r w:rsidRPr="00B60FE6">
              <w:rPr>
                <w:rFonts w:ascii="Times New Roman" w:hAnsi="Times New Roman"/>
                <w:b/>
                <w:sz w:val="18"/>
                <w:szCs w:val="18"/>
                <w:lang w:eastAsia="zh-CN"/>
              </w:rPr>
              <w:t>rilevatore</w:t>
            </w:r>
            <w:r w:rsidRPr="00B60FE6">
              <w:rPr>
                <w:rFonts w:ascii="Times New Roman" w:hAnsi="Times New Roman"/>
                <w:sz w:val="18"/>
                <w:szCs w:val="18"/>
                <w:lang w:eastAsia="zh-CN"/>
              </w:rPr>
              <w:t>, del RNC con la registrazione di avvenuta chiusura, l’</w:t>
            </w:r>
            <w:r w:rsidRPr="00B60FE6">
              <w:rPr>
                <w:rFonts w:ascii="Times New Roman" w:hAnsi="Times New Roman"/>
                <w:b/>
                <w:iCs/>
                <w:sz w:val="18"/>
                <w:szCs w:val="18"/>
                <w:lang w:eastAsia="zh-CN"/>
              </w:rPr>
              <w:t>owner</w:t>
            </w:r>
            <w:r w:rsidRPr="00B60FE6">
              <w:rPr>
                <w:rFonts w:ascii="Times New Roman" w:hAnsi="Times New Roman"/>
                <w:iCs/>
                <w:sz w:val="18"/>
                <w:szCs w:val="18"/>
                <w:lang w:eastAsia="zh-CN"/>
              </w:rPr>
              <w:t xml:space="preserve"> ha il compito di notificare l’avvenuta chiusura della NC a:</w:t>
            </w:r>
          </w:p>
          <w:p w14:paraId="3B211F65" w14:textId="77777777" w:rsidR="00B60FE6" w:rsidRPr="00B60FE6" w:rsidRDefault="00B60FE6" w:rsidP="00E37DF8">
            <w:pPr>
              <w:numPr>
                <w:ilvl w:val="0"/>
                <w:numId w:val="20"/>
              </w:numPr>
              <w:suppressAutoHyphens/>
              <w:ind w:left="360"/>
              <w:contextualSpacing/>
              <w:jc w:val="both"/>
              <w:rPr>
                <w:rFonts w:ascii="Times New Roman" w:eastAsia="Calibri" w:hAnsi="Times New Roman"/>
                <w:b/>
                <w:sz w:val="18"/>
                <w:szCs w:val="18"/>
                <w:lang w:eastAsia="zh-CN"/>
              </w:rPr>
            </w:pPr>
            <w:r w:rsidRPr="00B60FE6">
              <w:rPr>
                <w:rFonts w:ascii="Times New Roman" w:eastAsia="Calibri" w:hAnsi="Times New Roman"/>
                <w:b/>
                <w:sz w:val="18"/>
                <w:szCs w:val="18"/>
                <w:lang w:eastAsia="zh-CN"/>
              </w:rPr>
              <w:lastRenderedPageBreak/>
              <w:t>risolutore,</w:t>
            </w:r>
          </w:p>
          <w:p w14:paraId="00BE48C0" w14:textId="08E1652A" w:rsidR="00B60FE6" w:rsidRPr="00B60FE6" w:rsidRDefault="00B60FE6" w:rsidP="00E37DF8">
            <w:pPr>
              <w:numPr>
                <w:ilvl w:val="0"/>
                <w:numId w:val="20"/>
              </w:numPr>
              <w:suppressAutoHyphens/>
              <w:ind w:left="360"/>
              <w:contextualSpacing/>
              <w:jc w:val="both"/>
              <w:rPr>
                <w:rFonts w:ascii="Times New Roman" w:eastAsia="Calibri" w:hAnsi="Times New Roman"/>
                <w:b/>
                <w:sz w:val="18"/>
                <w:szCs w:val="18"/>
                <w:lang w:eastAsia="zh-CN"/>
              </w:rPr>
            </w:pPr>
            <w:r w:rsidRPr="00B60FE6">
              <w:rPr>
                <w:rFonts w:ascii="Times New Roman" w:eastAsia="Calibri" w:hAnsi="Times New Roman"/>
                <w:sz w:val="18"/>
                <w:szCs w:val="18"/>
                <w:lang w:eastAsia="zh-CN"/>
              </w:rPr>
              <w:t>e, se diverso da quest’ultimo, al soggetto preposto all’aggiornamento dell’Elenco delle Non Conformità per quanto di competenza.</w:t>
            </w:r>
          </w:p>
        </w:tc>
        <w:tc>
          <w:tcPr>
            <w:tcW w:w="1701" w:type="dxa"/>
          </w:tcPr>
          <w:p w14:paraId="1EF9A62C"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lastRenderedPageBreak/>
              <w:t>Rapporto di Non Conformità</w:t>
            </w:r>
          </w:p>
          <w:p w14:paraId="6A68B735" w14:textId="77777777" w:rsidR="00B60FE6" w:rsidRPr="00B60FE6" w:rsidRDefault="00B60FE6" w:rsidP="00E37DF8">
            <w:pPr>
              <w:numPr>
                <w:ilvl w:val="0"/>
                <w:numId w:val="17"/>
              </w:numPr>
              <w:suppressAutoHyphens/>
              <w:ind w:left="175" w:hanging="175"/>
              <w:contextualSpacing/>
              <w:rPr>
                <w:rFonts w:ascii="Times New Roman" w:eastAsia="Calibri" w:hAnsi="Times New Roman"/>
                <w:i/>
                <w:sz w:val="18"/>
                <w:szCs w:val="18"/>
                <w:lang w:eastAsia="zh-CN"/>
              </w:rPr>
            </w:pPr>
            <w:r w:rsidRPr="00B60FE6">
              <w:rPr>
                <w:rFonts w:ascii="Times New Roman" w:eastAsia="Calibri" w:hAnsi="Times New Roman"/>
                <w:i/>
                <w:sz w:val="18"/>
                <w:szCs w:val="18"/>
                <w:lang w:eastAsia="zh-CN"/>
              </w:rPr>
              <w:t xml:space="preserve">Elenco Non Conformità </w:t>
            </w:r>
          </w:p>
        </w:tc>
      </w:tr>
    </w:tbl>
    <w:p w14:paraId="6D369B4D" w14:textId="77777777" w:rsidR="00F716FC" w:rsidRDefault="00F716FC" w:rsidP="00F716FC">
      <w:pPr>
        <w:rPr>
          <w:lang w:eastAsia="zh-CN"/>
        </w:rPr>
      </w:pPr>
    </w:p>
    <w:p w14:paraId="62F0B98E" w14:textId="77777777" w:rsidR="006D4E65" w:rsidRPr="006D4E65" w:rsidRDefault="006D4E65" w:rsidP="00E81C08">
      <w:pPr>
        <w:pStyle w:val="Titolo3"/>
      </w:pPr>
      <w:bookmarkStart w:id="1804" w:name="_Ref512797056"/>
      <w:bookmarkStart w:id="1805" w:name="_Ref512797285"/>
      <w:bookmarkStart w:id="1806" w:name="_Toc23167588"/>
      <w:bookmarkStart w:id="1807" w:name="_Toc46233127"/>
      <w:bookmarkStart w:id="1808" w:name="_Toc129185747"/>
      <w:r w:rsidRPr="006D4E65">
        <w:t>Gestione delle Azioni Correttive</w:t>
      </w:r>
      <w:bookmarkEnd w:id="1804"/>
      <w:bookmarkEnd w:id="1805"/>
      <w:bookmarkEnd w:id="1806"/>
      <w:bookmarkEnd w:id="1807"/>
      <w:bookmarkEnd w:id="1808"/>
    </w:p>
    <w:p w14:paraId="480B5BAB" w14:textId="77777777"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Le modalità di gestione delle Azioni Correttive (AC), declinate e specificate nei seguenti paragrafi in funzione delle diverse tipologie di eventi presi in considerazione, prevedono il seguente iter comune:</w:t>
      </w:r>
    </w:p>
    <w:p w14:paraId="76C89C37"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analisi delle cause delle NC che l’AC si prefigge di eliminare,</w:t>
      </w:r>
    </w:p>
    <w:p w14:paraId="091DD5CE"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definizione dell’AC,</w:t>
      </w:r>
    </w:p>
    <w:p w14:paraId="58A001FF"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attuazione dell’AC,</w:t>
      </w:r>
    </w:p>
    <w:p w14:paraId="0D797C64"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monitoraggio dell’avvenuta attuazione,</w:t>
      </w:r>
    </w:p>
    <w:p w14:paraId="08A5B943"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riesame dell’efficacia dell’AC.</w:t>
      </w:r>
    </w:p>
    <w:p w14:paraId="58C0E3E7" w14:textId="77777777"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La tabella seguente, individua, per la gestione delle AC i seguenti soggetti:</w:t>
      </w:r>
    </w:p>
    <w:p w14:paraId="7AF40755"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owner: che coincide con l’owner della NC da cui deriva l’AC in quanto owner del processo nell’ambito del quale l’AC sarà attuata, identifica l’esigenza di adottare un’AC, effettua l’analisi delle cause (eventualmente con la collaborazione del risolutore), definendo l’AC o richiedendo una proposta al risolutore, la approva e ne effettua il monitoraggio / riesame,</w:t>
      </w:r>
    </w:p>
    <w:p w14:paraId="7ECA2FBA"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risolutore: soggetto a cui è demandata l’adozione dell’AC ed a cui è eventualmente richiesta dall’owner una proposta di AC.</w:t>
      </w:r>
    </w:p>
    <w:p w14:paraId="2D95E97C" w14:textId="77777777" w:rsidR="006D4E65" w:rsidRPr="006D4E65" w:rsidRDefault="006D4E65" w:rsidP="006D4E65">
      <w:pPr>
        <w:suppressAutoHyphens/>
        <w:spacing w:after="0" w:line="240" w:lineRule="auto"/>
        <w:ind w:left="576"/>
        <w:jc w:val="both"/>
        <w:rPr>
          <w:rFonts w:ascii="Times New Roman" w:hAnsi="Times New Roman"/>
          <w:sz w:val="24"/>
          <w:szCs w:val="24"/>
          <w:lang w:eastAsia="zh-CN"/>
        </w:rPr>
      </w:pPr>
    </w:p>
    <w:p w14:paraId="6B2AF7B6" w14:textId="60ED5CBC"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Al fine di garantire la corretta tracciabilità delle informazioni e il presidio sull’effettiva efficacia delle AC viene istituito “l’Elenco delle Azioni Correttive”</w:t>
      </w:r>
      <w:r w:rsidR="00035544">
        <w:rPr>
          <w:rFonts w:ascii="Times New Roman" w:hAnsi="Times New Roman"/>
          <w:sz w:val="24"/>
          <w:szCs w:val="24"/>
        </w:rPr>
        <w:t>,</w:t>
      </w:r>
      <w:r w:rsidR="00035544" w:rsidRPr="00035544">
        <w:rPr>
          <w:rFonts w:ascii="Times New Roman" w:hAnsi="Times New Roman"/>
          <w:sz w:val="24"/>
          <w:szCs w:val="24"/>
        </w:rPr>
        <w:t xml:space="preserve"> </w:t>
      </w:r>
      <w:r w:rsidR="00035544">
        <w:rPr>
          <w:rFonts w:ascii="Times New Roman" w:hAnsi="Times New Roman"/>
          <w:sz w:val="24"/>
          <w:szCs w:val="24"/>
        </w:rPr>
        <w:t>gestito dalla DL,</w:t>
      </w:r>
      <w:r w:rsidRPr="006D4E65">
        <w:rPr>
          <w:rFonts w:ascii="Times New Roman" w:hAnsi="Times New Roman"/>
          <w:sz w:val="24"/>
          <w:szCs w:val="24"/>
        </w:rPr>
        <w:t xml:space="preserve"> che, a partire dalla definizione della necessità di adottare una AC in corrispondenza di una o più Non Conformità, per ogni Azione Correttiva identifica:</w:t>
      </w:r>
    </w:p>
    <w:p w14:paraId="6A6DEDC3"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Numero progressivo</w:t>
      </w:r>
    </w:p>
    <w:p w14:paraId="16473A5E"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Data di definizione dell’esigenza di AC</w:t>
      </w:r>
    </w:p>
    <w:p w14:paraId="4596EA89"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Riferimento alla / e NC cui la AC si riferisce</w:t>
      </w:r>
    </w:p>
    <w:p w14:paraId="49B06110"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Owner</w:t>
      </w:r>
    </w:p>
    <w:p w14:paraId="0E886DBE"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Analisi delle cause</w:t>
      </w:r>
    </w:p>
    <w:p w14:paraId="22E6DE14"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AC</w:t>
      </w:r>
    </w:p>
    <w:p w14:paraId="0DE266C2"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Risolutore</w:t>
      </w:r>
    </w:p>
    <w:p w14:paraId="418CCA83"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Tempi di risoluzione richiesti</w:t>
      </w:r>
    </w:p>
    <w:p w14:paraId="5141D99B"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Data di effettiva risoluzione della AC</w:t>
      </w:r>
    </w:p>
    <w:p w14:paraId="6645FD3A" w14:textId="77777777" w:rsidR="006D4E65" w:rsidRPr="00624C76" w:rsidRDefault="150D4775" w:rsidP="00624C76">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sz w:val="24"/>
          <w:szCs w:val="24"/>
        </w:rPr>
        <w:t>Data di riesame efficacia della AC e notifica di chiusura.</w:t>
      </w:r>
    </w:p>
    <w:p w14:paraId="261085D2" w14:textId="77777777" w:rsidR="006D4E65" w:rsidRPr="006D4E65" w:rsidRDefault="006D4E65" w:rsidP="006D4E65">
      <w:pPr>
        <w:suppressAutoHyphens/>
        <w:spacing w:after="0" w:line="240" w:lineRule="auto"/>
        <w:jc w:val="both"/>
        <w:rPr>
          <w:rFonts w:ascii="Times New Roman" w:hAnsi="Times New Roman"/>
          <w:bCs/>
          <w:sz w:val="24"/>
          <w:szCs w:val="26"/>
          <w:lang w:eastAsia="zh-CN"/>
        </w:rPr>
      </w:pPr>
    </w:p>
    <w:p w14:paraId="62EA8468" w14:textId="77777777" w:rsidR="006D4E65" w:rsidRPr="006D4E65" w:rsidRDefault="006D4E65" w:rsidP="006D4E65">
      <w:pPr>
        <w:suppressAutoHyphens/>
        <w:spacing w:after="0" w:line="360" w:lineRule="auto"/>
        <w:jc w:val="center"/>
        <w:rPr>
          <w:rFonts w:ascii="Times New Roman" w:hAnsi="Times New Roman" w:cs="Arial"/>
          <w:b/>
          <w:sz w:val="26"/>
          <w:szCs w:val="26"/>
          <w:lang w:eastAsia="zh-CN"/>
        </w:rPr>
      </w:pPr>
      <w:r w:rsidRPr="006D4E65">
        <w:rPr>
          <w:rFonts w:ascii="Times New Roman" w:hAnsi="Times New Roman" w:cs="Arial"/>
          <w:b/>
          <w:sz w:val="26"/>
          <w:szCs w:val="26"/>
          <w:lang w:eastAsia="zh-CN"/>
        </w:rPr>
        <w:t>Tabella descrittiva delle attività</w:t>
      </w:r>
    </w:p>
    <w:tbl>
      <w:tblPr>
        <w:tblStyle w:val="Grigliatabella4"/>
        <w:tblW w:w="10598" w:type="dxa"/>
        <w:tblLayout w:type="fixed"/>
        <w:tblLook w:val="04A0" w:firstRow="1" w:lastRow="0" w:firstColumn="1" w:lastColumn="0" w:noHBand="0" w:noVBand="1"/>
      </w:tblPr>
      <w:tblGrid>
        <w:gridCol w:w="949"/>
        <w:gridCol w:w="2136"/>
        <w:gridCol w:w="5812"/>
        <w:gridCol w:w="1701"/>
      </w:tblGrid>
      <w:tr w:rsidR="006D4E65" w:rsidRPr="006D4E65" w14:paraId="0E0DCEA9" w14:textId="77777777" w:rsidTr="006D4E65">
        <w:trPr>
          <w:cantSplit/>
          <w:trHeight w:val="197"/>
          <w:tblHeader/>
        </w:trPr>
        <w:tc>
          <w:tcPr>
            <w:tcW w:w="949" w:type="dxa"/>
            <w:shd w:val="clear" w:color="auto" w:fill="D9D9D9"/>
            <w:vAlign w:val="center"/>
          </w:tcPr>
          <w:p w14:paraId="59E66FAF" w14:textId="77777777" w:rsidR="006D4E65" w:rsidRPr="006D4E65" w:rsidRDefault="006D4E65" w:rsidP="006D4E65">
            <w:pPr>
              <w:suppressAutoHyphens/>
              <w:rPr>
                <w:rFonts w:ascii="Times New Roman" w:hAnsi="Times New Roman"/>
                <w:b/>
                <w:sz w:val="18"/>
                <w:szCs w:val="18"/>
                <w:lang w:eastAsia="zh-CN"/>
              </w:rPr>
            </w:pPr>
            <w:r w:rsidRPr="006D4E65">
              <w:rPr>
                <w:rFonts w:ascii="Times New Roman" w:hAnsi="Times New Roman"/>
                <w:b/>
                <w:sz w:val="18"/>
                <w:szCs w:val="18"/>
                <w:lang w:eastAsia="zh-CN"/>
              </w:rPr>
              <w:t>Codifica attività</w:t>
            </w:r>
          </w:p>
        </w:tc>
        <w:tc>
          <w:tcPr>
            <w:tcW w:w="2136" w:type="dxa"/>
            <w:shd w:val="clear" w:color="auto" w:fill="D9D9D9"/>
            <w:vAlign w:val="center"/>
          </w:tcPr>
          <w:p w14:paraId="7857679C" w14:textId="77777777" w:rsidR="006D4E65" w:rsidRPr="006D4E65" w:rsidRDefault="006D4E65" w:rsidP="006D4E65">
            <w:pPr>
              <w:suppressAutoHyphens/>
              <w:rPr>
                <w:rFonts w:ascii="Times New Roman" w:hAnsi="Times New Roman"/>
                <w:b/>
                <w:sz w:val="18"/>
                <w:szCs w:val="18"/>
                <w:lang w:eastAsia="zh-CN"/>
              </w:rPr>
            </w:pPr>
            <w:r w:rsidRPr="006D4E65">
              <w:rPr>
                <w:rFonts w:ascii="Times New Roman" w:hAnsi="Times New Roman"/>
                <w:b/>
                <w:sz w:val="18"/>
                <w:szCs w:val="18"/>
                <w:lang w:eastAsia="zh-CN"/>
              </w:rPr>
              <w:t>Documenti di riferimento / Input</w:t>
            </w:r>
          </w:p>
        </w:tc>
        <w:tc>
          <w:tcPr>
            <w:tcW w:w="5812" w:type="dxa"/>
            <w:shd w:val="clear" w:color="auto" w:fill="D9D9D9"/>
            <w:vAlign w:val="center"/>
          </w:tcPr>
          <w:p w14:paraId="4C2EC01C" w14:textId="77777777" w:rsidR="006D4E65" w:rsidRPr="006D4E65" w:rsidRDefault="006D4E65" w:rsidP="006D4E65">
            <w:pPr>
              <w:suppressAutoHyphens/>
              <w:rPr>
                <w:rFonts w:ascii="Times New Roman" w:hAnsi="Times New Roman"/>
                <w:b/>
                <w:sz w:val="18"/>
                <w:szCs w:val="18"/>
                <w:lang w:eastAsia="zh-CN"/>
              </w:rPr>
            </w:pPr>
            <w:r w:rsidRPr="006D4E65">
              <w:rPr>
                <w:rFonts w:ascii="Times New Roman" w:hAnsi="Times New Roman"/>
                <w:b/>
                <w:sz w:val="18"/>
                <w:szCs w:val="18"/>
                <w:lang w:eastAsia="zh-CN"/>
              </w:rPr>
              <w:t>Descrizione attività</w:t>
            </w:r>
          </w:p>
        </w:tc>
        <w:tc>
          <w:tcPr>
            <w:tcW w:w="1701" w:type="dxa"/>
            <w:shd w:val="clear" w:color="auto" w:fill="D9D9D9"/>
            <w:vAlign w:val="center"/>
          </w:tcPr>
          <w:p w14:paraId="388CD680" w14:textId="77777777" w:rsidR="006D4E65" w:rsidRPr="006D4E65" w:rsidRDefault="006D4E65" w:rsidP="006D4E65">
            <w:pPr>
              <w:suppressAutoHyphens/>
              <w:rPr>
                <w:rFonts w:ascii="Times New Roman" w:hAnsi="Times New Roman"/>
                <w:b/>
                <w:sz w:val="18"/>
                <w:szCs w:val="18"/>
                <w:lang w:eastAsia="zh-CN"/>
              </w:rPr>
            </w:pPr>
            <w:r w:rsidRPr="006D4E65">
              <w:rPr>
                <w:rFonts w:ascii="Times New Roman" w:hAnsi="Times New Roman"/>
                <w:b/>
                <w:sz w:val="18"/>
                <w:szCs w:val="18"/>
                <w:lang w:eastAsia="zh-CN"/>
              </w:rPr>
              <w:t>Documenti di output</w:t>
            </w:r>
          </w:p>
        </w:tc>
      </w:tr>
      <w:tr w:rsidR="006D4E65" w:rsidRPr="006D4E65" w14:paraId="15C03B3F" w14:textId="77777777" w:rsidTr="006D4E65">
        <w:trPr>
          <w:cantSplit/>
          <w:trHeight w:val="197"/>
        </w:trPr>
        <w:tc>
          <w:tcPr>
            <w:tcW w:w="949" w:type="dxa"/>
          </w:tcPr>
          <w:p w14:paraId="42BDDAEC" w14:textId="77777777" w:rsidR="006D4E65" w:rsidRPr="006D4E65" w:rsidRDefault="006D4E65" w:rsidP="006D4E65">
            <w:pPr>
              <w:suppressAutoHyphens/>
              <w:rPr>
                <w:rFonts w:ascii="Times New Roman" w:hAnsi="Times New Roman"/>
                <w:i/>
                <w:sz w:val="18"/>
                <w:szCs w:val="18"/>
                <w:lang w:eastAsia="zh-CN"/>
              </w:rPr>
            </w:pPr>
            <w:r w:rsidRPr="006D4E65">
              <w:rPr>
                <w:rFonts w:ascii="Times New Roman" w:hAnsi="Times New Roman"/>
                <w:i/>
                <w:sz w:val="18"/>
                <w:szCs w:val="18"/>
                <w:lang w:eastAsia="zh-CN"/>
              </w:rPr>
              <w:t>AC 1</w:t>
            </w:r>
          </w:p>
        </w:tc>
        <w:tc>
          <w:tcPr>
            <w:tcW w:w="2136" w:type="dxa"/>
          </w:tcPr>
          <w:p w14:paraId="08846C0D" w14:textId="77777777" w:rsidR="006D4E65" w:rsidRPr="006D4E65" w:rsidRDefault="006D4E65" w:rsidP="00E37DF8">
            <w:pPr>
              <w:numPr>
                <w:ilvl w:val="0"/>
                <w:numId w:val="17"/>
              </w:numPr>
              <w:suppressAutoHyphens/>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Azione Correttiva</w:t>
            </w:r>
          </w:p>
        </w:tc>
        <w:tc>
          <w:tcPr>
            <w:tcW w:w="5812" w:type="dxa"/>
          </w:tcPr>
          <w:p w14:paraId="5B31D9CE" w14:textId="77777777" w:rsidR="006D4E65" w:rsidRPr="006D4E65" w:rsidRDefault="006D4E65" w:rsidP="006D4E65">
            <w:pPr>
              <w:suppressAutoHyphens/>
              <w:jc w:val="both"/>
              <w:rPr>
                <w:rFonts w:ascii="Times New Roman" w:hAnsi="Times New Roman"/>
                <w:b/>
                <w:sz w:val="18"/>
                <w:szCs w:val="18"/>
                <w:lang w:eastAsia="zh-CN"/>
              </w:rPr>
            </w:pPr>
            <w:r w:rsidRPr="006D4E65">
              <w:rPr>
                <w:rFonts w:ascii="Times New Roman" w:hAnsi="Times New Roman"/>
                <w:b/>
                <w:sz w:val="18"/>
                <w:szCs w:val="18"/>
                <w:lang w:eastAsia="zh-CN"/>
              </w:rPr>
              <w:t>Analisi delle cause delle NC e definizione dell’AC</w:t>
            </w:r>
          </w:p>
          <w:p w14:paraId="227D9EB0" w14:textId="7BB5B0D6" w:rsidR="006D4E65" w:rsidRPr="006D4E65" w:rsidRDefault="006D4E65" w:rsidP="006D4E65">
            <w:pPr>
              <w:suppressAutoHyphens/>
              <w:jc w:val="both"/>
              <w:rPr>
                <w:rFonts w:ascii="Times New Roman" w:hAnsi="Times New Roman"/>
                <w:sz w:val="18"/>
                <w:szCs w:val="18"/>
                <w:lang w:eastAsia="zh-CN"/>
              </w:rPr>
            </w:pPr>
            <w:r w:rsidRPr="006D4E65">
              <w:rPr>
                <w:rFonts w:ascii="Times New Roman" w:hAnsi="Times New Roman"/>
                <w:sz w:val="18"/>
                <w:szCs w:val="18"/>
                <w:lang w:eastAsia="zh-CN"/>
              </w:rPr>
              <w:t>L’</w:t>
            </w:r>
            <w:r w:rsidRPr="006D4E65">
              <w:rPr>
                <w:rFonts w:ascii="Times New Roman" w:hAnsi="Times New Roman"/>
                <w:b/>
                <w:sz w:val="18"/>
                <w:szCs w:val="18"/>
                <w:lang w:eastAsia="zh-CN"/>
              </w:rPr>
              <w:t>owner</w:t>
            </w:r>
            <w:r w:rsidR="00D01758">
              <w:rPr>
                <w:rFonts w:ascii="Times New Roman" w:hAnsi="Times New Roman"/>
                <w:b/>
                <w:sz w:val="18"/>
                <w:szCs w:val="18"/>
                <w:lang w:eastAsia="zh-CN"/>
              </w:rPr>
              <w:t xml:space="preserve"> </w:t>
            </w:r>
            <w:r w:rsidRPr="006D4E65">
              <w:rPr>
                <w:rFonts w:ascii="Times New Roman" w:hAnsi="Times New Roman"/>
                <w:sz w:val="18"/>
                <w:szCs w:val="18"/>
                <w:lang w:eastAsia="zh-CN"/>
              </w:rPr>
              <w:t>effettua una disamina della (o delle) NC che sono alla base dell’esigenza di adozione dell’AC individuando, se possibile, una causa comune e pertanto definendo le azioni ritenute idonee per la sua eliminazione, al fine di impedire la reiterazione della (o delle) NC; l’analisi delle cause e la definizione dell’AC può essere richiesta dall’</w:t>
            </w:r>
            <w:r w:rsidRPr="006D4E65">
              <w:rPr>
                <w:rFonts w:ascii="Times New Roman" w:hAnsi="Times New Roman"/>
                <w:i/>
                <w:sz w:val="18"/>
                <w:szCs w:val="18"/>
                <w:lang w:eastAsia="zh-CN"/>
              </w:rPr>
              <w:t>owner</w:t>
            </w:r>
            <w:r w:rsidRPr="006D4E65">
              <w:rPr>
                <w:rFonts w:ascii="Times New Roman" w:hAnsi="Times New Roman"/>
                <w:sz w:val="18"/>
                <w:szCs w:val="18"/>
                <w:lang w:eastAsia="zh-CN"/>
              </w:rPr>
              <w:t xml:space="preserve"> al risolutore.</w:t>
            </w:r>
          </w:p>
          <w:p w14:paraId="483D7A2A" w14:textId="77777777" w:rsidR="006D4E65" w:rsidRPr="006D4E65" w:rsidRDefault="006D4E65" w:rsidP="006D4E65">
            <w:pPr>
              <w:suppressAutoHyphens/>
              <w:jc w:val="both"/>
              <w:rPr>
                <w:rFonts w:ascii="Times New Roman" w:hAnsi="Times New Roman"/>
                <w:sz w:val="18"/>
                <w:szCs w:val="18"/>
                <w:lang w:eastAsia="zh-CN"/>
              </w:rPr>
            </w:pPr>
            <w:r w:rsidRPr="006D4E65">
              <w:rPr>
                <w:rFonts w:ascii="Times New Roman" w:hAnsi="Times New Roman"/>
                <w:sz w:val="18"/>
                <w:szCs w:val="18"/>
                <w:lang w:eastAsia="zh-CN"/>
              </w:rPr>
              <w:t>L’</w:t>
            </w:r>
            <w:r w:rsidRPr="006D4E65">
              <w:rPr>
                <w:rFonts w:ascii="Times New Roman" w:hAnsi="Times New Roman"/>
                <w:b/>
                <w:sz w:val="18"/>
                <w:szCs w:val="18"/>
                <w:lang w:eastAsia="zh-CN"/>
              </w:rPr>
              <w:t>Owner</w:t>
            </w:r>
            <w:r w:rsidRPr="006D4E65">
              <w:rPr>
                <w:rFonts w:ascii="Times New Roman" w:hAnsi="Times New Roman"/>
                <w:sz w:val="18"/>
                <w:szCs w:val="18"/>
                <w:lang w:eastAsia="zh-CN"/>
              </w:rPr>
              <w:t xml:space="preserve"> compila quindi il modulo AC con le analisi e azioni proposte e lo trasmette al soggetto cui è demandata l’attuazione dell’AC (Risolutore).</w:t>
            </w:r>
          </w:p>
          <w:p w14:paraId="798467E2" w14:textId="77777777" w:rsidR="006D4E65" w:rsidRPr="006D4E65" w:rsidRDefault="006D4E65" w:rsidP="006D4E65">
            <w:pPr>
              <w:suppressAutoHyphens/>
              <w:jc w:val="both"/>
              <w:rPr>
                <w:rFonts w:ascii="Times New Roman" w:hAnsi="Times New Roman"/>
                <w:sz w:val="18"/>
                <w:szCs w:val="18"/>
                <w:lang w:eastAsia="zh-CN"/>
              </w:rPr>
            </w:pPr>
          </w:p>
          <w:p w14:paraId="67924601" w14:textId="19F9A666" w:rsidR="006D4E65" w:rsidRPr="006D4E65" w:rsidRDefault="006D4E65" w:rsidP="006D4E65">
            <w:pPr>
              <w:suppressAutoHyphens/>
              <w:jc w:val="both"/>
              <w:rPr>
                <w:rFonts w:ascii="Times New Roman" w:hAnsi="Times New Roman"/>
                <w:sz w:val="18"/>
                <w:szCs w:val="18"/>
                <w:lang w:eastAsia="zh-CN"/>
              </w:rPr>
            </w:pPr>
            <w:r w:rsidRPr="006D4E65">
              <w:rPr>
                <w:rFonts w:ascii="Times New Roman" w:hAnsi="Times New Roman"/>
                <w:sz w:val="18"/>
                <w:szCs w:val="18"/>
                <w:lang w:eastAsia="zh-CN"/>
              </w:rPr>
              <w:t>L’</w:t>
            </w:r>
            <w:r w:rsidRPr="006D4E65">
              <w:rPr>
                <w:rFonts w:ascii="Times New Roman" w:hAnsi="Times New Roman"/>
                <w:b/>
                <w:i/>
                <w:sz w:val="18"/>
                <w:szCs w:val="18"/>
                <w:lang w:eastAsia="zh-CN"/>
              </w:rPr>
              <w:t>Owner</w:t>
            </w:r>
            <w:r w:rsidRPr="006D4E65">
              <w:rPr>
                <w:rFonts w:ascii="Times New Roman" w:hAnsi="Times New Roman"/>
                <w:sz w:val="18"/>
                <w:szCs w:val="18"/>
                <w:lang w:eastAsia="zh-CN"/>
              </w:rPr>
              <w:t xml:space="preserve"> trasmette</w:t>
            </w:r>
            <w:r w:rsidR="00892343">
              <w:rPr>
                <w:rFonts w:ascii="Times New Roman" w:hAnsi="Times New Roman"/>
                <w:sz w:val="18"/>
                <w:szCs w:val="18"/>
                <w:lang w:eastAsia="zh-CN"/>
              </w:rPr>
              <w:t xml:space="preserve"> il modulo </w:t>
            </w:r>
            <w:r w:rsidRPr="006D4E65">
              <w:rPr>
                <w:rFonts w:ascii="Times New Roman" w:hAnsi="Times New Roman"/>
                <w:sz w:val="18"/>
                <w:szCs w:val="18"/>
                <w:lang w:eastAsia="zh-CN"/>
              </w:rPr>
              <w:t>AC al soggetto deputato all’aggiornamento dell’Elenco delle AC come identificato in premessa.</w:t>
            </w:r>
          </w:p>
        </w:tc>
        <w:tc>
          <w:tcPr>
            <w:tcW w:w="1701" w:type="dxa"/>
          </w:tcPr>
          <w:p w14:paraId="71948CC5" w14:textId="26FD8C61" w:rsidR="006D4E65" w:rsidRPr="006D4E65" w:rsidRDefault="00527704" w:rsidP="00E37DF8">
            <w:pPr>
              <w:numPr>
                <w:ilvl w:val="0"/>
                <w:numId w:val="17"/>
              </w:numPr>
              <w:suppressAutoHyphens/>
              <w:ind w:left="175" w:hanging="175"/>
              <w:contextualSpacing/>
              <w:rPr>
                <w:rFonts w:ascii="Times New Roman" w:eastAsia="Calibri" w:hAnsi="Times New Roman"/>
                <w:i/>
                <w:sz w:val="18"/>
                <w:szCs w:val="18"/>
                <w:lang w:eastAsia="zh-CN"/>
              </w:rPr>
            </w:pPr>
            <w:r>
              <w:rPr>
                <w:rFonts w:ascii="Times New Roman" w:eastAsia="Calibri" w:hAnsi="Times New Roman"/>
                <w:i/>
                <w:sz w:val="18"/>
                <w:szCs w:val="18"/>
                <w:lang w:eastAsia="zh-CN"/>
              </w:rPr>
              <w:t xml:space="preserve">Modulo </w:t>
            </w:r>
            <w:r w:rsidR="006D4E65" w:rsidRPr="006D4E65">
              <w:rPr>
                <w:rFonts w:ascii="Times New Roman" w:eastAsia="Calibri" w:hAnsi="Times New Roman"/>
                <w:i/>
                <w:sz w:val="18"/>
                <w:szCs w:val="18"/>
                <w:lang w:eastAsia="zh-CN"/>
              </w:rPr>
              <w:t>Azione Correttiva</w:t>
            </w:r>
          </w:p>
          <w:p w14:paraId="6AE95DCC" w14:textId="77777777" w:rsidR="006D4E65" w:rsidRPr="006D4E65" w:rsidRDefault="006D4E65" w:rsidP="00E37DF8">
            <w:pPr>
              <w:numPr>
                <w:ilvl w:val="0"/>
                <w:numId w:val="17"/>
              </w:numPr>
              <w:suppressAutoHyphens/>
              <w:ind w:left="175" w:hanging="175"/>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Elenco Azioni Correttive</w:t>
            </w:r>
          </w:p>
        </w:tc>
      </w:tr>
      <w:tr w:rsidR="006D4E65" w:rsidRPr="006D4E65" w14:paraId="4811F3DB" w14:textId="77777777" w:rsidTr="006D4E65">
        <w:trPr>
          <w:cantSplit/>
          <w:trHeight w:val="197"/>
        </w:trPr>
        <w:tc>
          <w:tcPr>
            <w:tcW w:w="949" w:type="dxa"/>
          </w:tcPr>
          <w:p w14:paraId="0AAD952A" w14:textId="77777777" w:rsidR="006D4E65" w:rsidRPr="006D4E65" w:rsidRDefault="006D4E65" w:rsidP="006D4E65">
            <w:pPr>
              <w:suppressAutoHyphens/>
              <w:rPr>
                <w:rFonts w:ascii="Times New Roman" w:hAnsi="Times New Roman"/>
                <w:i/>
                <w:sz w:val="18"/>
                <w:szCs w:val="18"/>
                <w:lang w:eastAsia="zh-CN"/>
              </w:rPr>
            </w:pPr>
            <w:r w:rsidRPr="006D4E65">
              <w:rPr>
                <w:rFonts w:ascii="Times New Roman" w:hAnsi="Times New Roman"/>
                <w:i/>
                <w:sz w:val="18"/>
                <w:szCs w:val="18"/>
                <w:lang w:eastAsia="zh-CN"/>
              </w:rPr>
              <w:lastRenderedPageBreak/>
              <w:t>AC 2</w:t>
            </w:r>
          </w:p>
        </w:tc>
        <w:tc>
          <w:tcPr>
            <w:tcW w:w="2136" w:type="dxa"/>
          </w:tcPr>
          <w:p w14:paraId="4040255A" w14:textId="77777777" w:rsidR="006D4E65" w:rsidRPr="006D4E65" w:rsidRDefault="006D4E65" w:rsidP="00E37DF8">
            <w:pPr>
              <w:numPr>
                <w:ilvl w:val="0"/>
                <w:numId w:val="17"/>
              </w:numPr>
              <w:suppressAutoHyphens/>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Azione Correttiva</w:t>
            </w:r>
          </w:p>
        </w:tc>
        <w:tc>
          <w:tcPr>
            <w:tcW w:w="5812" w:type="dxa"/>
          </w:tcPr>
          <w:p w14:paraId="77E5D744" w14:textId="77777777" w:rsidR="006D4E65" w:rsidRPr="006D4E65" w:rsidRDefault="006D4E65" w:rsidP="006D4E65">
            <w:pPr>
              <w:keepNext/>
              <w:keepLines/>
              <w:suppressAutoHyphens/>
              <w:jc w:val="both"/>
              <w:rPr>
                <w:rFonts w:ascii="Times New Roman" w:hAnsi="Times New Roman"/>
                <w:b/>
                <w:sz w:val="18"/>
                <w:szCs w:val="18"/>
                <w:lang w:eastAsia="zh-CN"/>
              </w:rPr>
            </w:pPr>
            <w:r w:rsidRPr="006D4E65">
              <w:rPr>
                <w:rFonts w:ascii="Times New Roman" w:hAnsi="Times New Roman"/>
                <w:b/>
                <w:sz w:val="18"/>
                <w:szCs w:val="18"/>
                <w:lang w:eastAsia="zh-CN"/>
              </w:rPr>
              <w:t>Attuazione dell’AC.</w:t>
            </w:r>
          </w:p>
          <w:p w14:paraId="47804948" w14:textId="19716103" w:rsidR="006D4E65" w:rsidRPr="006D4E65" w:rsidRDefault="006D4E65" w:rsidP="006D4E65">
            <w:pPr>
              <w:suppressAutoHyphens/>
              <w:jc w:val="both"/>
              <w:rPr>
                <w:rFonts w:ascii="Times New Roman" w:hAnsi="Times New Roman"/>
                <w:bCs/>
                <w:sz w:val="18"/>
                <w:szCs w:val="18"/>
                <w:lang w:eastAsia="zh-CN"/>
              </w:rPr>
            </w:pPr>
            <w:r w:rsidRPr="006D4E65">
              <w:rPr>
                <w:rFonts w:ascii="Times New Roman" w:hAnsi="Times New Roman"/>
                <w:sz w:val="18"/>
                <w:szCs w:val="18"/>
                <w:lang w:eastAsia="zh-CN"/>
              </w:rPr>
              <w:t xml:space="preserve">Il </w:t>
            </w:r>
            <w:r w:rsidRPr="006D4E65">
              <w:rPr>
                <w:rFonts w:ascii="Times New Roman" w:hAnsi="Times New Roman"/>
                <w:b/>
                <w:sz w:val="18"/>
                <w:szCs w:val="18"/>
                <w:lang w:eastAsia="zh-CN"/>
              </w:rPr>
              <w:t>Risolutore</w:t>
            </w:r>
            <w:r w:rsidRPr="006D4E65">
              <w:rPr>
                <w:rFonts w:ascii="Times New Roman" w:hAnsi="Times New Roman"/>
                <w:sz w:val="18"/>
                <w:szCs w:val="18"/>
                <w:lang w:eastAsia="zh-CN"/>
              </w:rPr>
              <w:t xml:space="preserve"> attua l’azione decisa, compila il modulo di AC per le parti di competenza e lo trasmette, allegando le evidenze dell’avvenuta adozione (verbali di formazione, fotografie, </w:t>
            </w:r>
            <w:r w:rsidR="00CA334E">
              <w:rPr>
                <w:rFonts w:ascii="Times New Roman" w:hAnsi="Times New Roman"/>
                <w:sz w:val="18"/>
                <w:szCs w:val="18"/>
                <w:lang w:eastAsia="zh-CN"/>
              </w:rPr>
              <w:t>PC</w:t>
            </w:r>
            <w:r w:rsidRPr="006D4E65">
              <w:rPr>
                <w:rFonts w:ascii="Times New Roman" w:hAnsi="Times New Roman"/>
                <w:sz w:val="18"/>
                <w:szCs w:val="18"/>
                <w:lang w:eastAsia="zh-CN"/>
              </w:rPr>
              <w:t xml:space="preserve"> con esito dei controlli positivi, ecc.) all’</w:t>
            </w:r>
            <w:r w:rsidRPr="006D4E65">
              <w:rPr>
                <w:rFonts w:ascii="Times New Roman" w:hAnsi="Times New Roman"/>
                <w:b/>
                <w:bCs/>
                <w:sz w:val="18"/>
                <w:szCs w:val="18"/>
                <w:lang w:eastAsia="zh-CN"/>
              </w:rPr>
              <w:t>Owner</w:t>
            </w:r>
            <w:r w:rsidRPr="006D4E65">
              <w:rPr>
                <w:rFonts w:ascii="Times New Roman" w:hAnsi="Times New Roman"/>
                <w:bCs/>
                <w:sz w:val="18"/>
                <w:szCs w:val="18"/>
                <w:lang w:eastAsia="zh-CN"/>
              </w:rPr>
              <w:t>.</w:t>
            </w:r>
          </w:p>
        </w:tc>
        <w:tc>
          <w:tcPr>
            <w:tcW w:w="1701" w:type="dxa"/>
          </w:tcPr>
          <w:p w14:paraId="1F88397B" w14:textId="0037FB5A" w:rsidR="006D4E65" w:rsidRPr="006D4E65" w:rsidRDefault="00527704" w:rsidP="00E37DF8">
            <w:pPr>
              <w:numPr>
                <w:ilvl w:val="0"/>
                <w:numId w:val="17"/>
              </w:numPr>
              <w:suppressAutoHyphens/>
              <w:ind w:left="175" w:hanging="175"/>
              <w:contextualSpacing/>
              <w:rPr>
                <w:rFonts w:ascii="Times New Roman" w:eastAsia="Calibri" w:hAnsi="Times New Roman"/>
                <w:i/>
                <w:sz w:val="18"/>
                <w:szCs w:val="18"/>
                <w:lang w:eastAsia="zh-CN"/>
              </w:rPr>
            </w:pPr>
            <w:r>
              <w:rPr>
                <w:rFonts w:ascii="Times New Roman" w:eastAsia="Calibri" w:hAnsi="Times New Roman"/>
                <w:i/>
                <w:sz w:val="18"/>
                <w:szCs w:val="18"/>
                <w:lang w:eastAsia="zh-CN"/>
              </w:rPr>
              <w:t xml:space="preserve">Modulo </w:t>
            </w:r>
            <w:r w:rsidR="006D4E65" w:rsidRPr="006D4E65">
              <w:rPr>
                <w:rFonts w:ascii="Times New Roman" w:eastAsia="Calibri" w:hAnsi="Times New Roman"/>
                <w:i/>
                <w:sz w:val="18"/>
                <w:szCs w:val="18"/>
                <w:lang w:eastAsia="zh-CN"/>
              </w:rPr>
              <w:t>Azione Correttiva</w:t>
            </w:r>
          </w:p>
        </w:tc>
      </w:tr>
      <w:tr w:rsidR="006D4E65" w:rsidRPr="006D4E65" w14:paraId="7F92CFC9" w14:textId="77777777" w:rsidTr="006D4E65">
        <w:trPr>
          <w:cantSplit/>
          <w:trHeight w:val="197"/>
        </w:trPr>
        <w:tc>
          <w:tcPr>
            <w:tcW w:w="949" w:type="dxa"/>
          </w:tcPr>
          <w:p w14:paraId="73C50008" w14:textId="77777777" w:rsidR="006D4E65" w:rsidRPr="006D4E65" w:rsidRDefault="006D4E65" w:rsidP="006D4E65">
            <w:pPr>
              <w:suppressAutoHyphens/>
              <w:rPr>
                <w:rFonts w:ascii="Times New Roman" w:hAnsi="Times New Roman"/>
                <w:i/>
                <w:sz w:val="18"/>
                <w:szCs w:val="18"/>
                <w:lang w:eastAsia="zh-CN"/>
              </w:rPr>
            </w:pPr>
            <w:r w:rsidRPr="006D4E65">
              <w:rPr>
                <w:rFonts w:ascii="Times New Roman" w:hAnsi="Times New Roman"/>
                <w:i/>
                <w:sz w:val="18"/>
                <w:szCs w:val="18"/>
                <w:lang w:eastAsia="zh-CN"/>
              </w:rPr>
              <w:t>AC 3</w:t>
            </w:r>
          </w:p>
        </w:tc>
        <w:tc>
          <w:tcPr>
            <w:tcW w:w="2136" w:type="dxa"/>
          </w:tcPr>
          <w:p w14:paraId="679F2D30" w14:textId="77777777" w:rsidR="006D4E65" w:rsidRPr="006D4E65" w:rsidRDefault="006D4E65" w:rsidP="00E37DF8">
            <w:pPr>
              <w:numPr>
                <w:ilvl w:val="0"/>
                <w:numId w:val="17"/>
              </w:numPr>
              <w:suppressAutoHyphens/>
              <w:ind w:left="175" w:hanging="175"/>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Azione Correttiva</w:t>
            </w:r>
          </w:p>
        </w:tc>
        <w:tc>
          <w:tcPr>
            <w:tcW w:w="5812" w:type="dxa"/>
          </w:tcPr>
          <w:p w14:paraId="6095750F" w14:textId="77777777" w:rsidR="006D4E65" w:rsidRPr="006D4E65" w:rsidRDefault="006D4E65" w:rsidP="006D4E65">
            <w:pPr>
              <w:suppressAutoHyphens/>
              <w:jc w:val="both"/>
              <w:rPr>
                <w:rFonts w:ascii="Times New Roman" w:hAnsi="Times New Roman"/>
                <w:b/>
                <w:sz w:val="18"/>
                <w:szCs w:val="18"/>
                <w:lang w:eastAsia="zh-CN"/>
              </w:rPr>
            </w:pPr>
            <w:r w:rsidRPr="006D4E65">
              <w:rPr>
                <w:rFonts w:ascii="Times New Roman" w:hAnsi="Times New Roman"/>
                <w:b/>
                <w:sz w:val="18"/>
                <w:szCs w:val="18"/>
                <w:lang w:eastAsia="zh-CN"/>
              </w:rPr>
              <w:t>Monitoraggio dell’adozione dell’AC.</w:t>
            </w:r>
          </w:p>
          <w:p w14:paraId="60B8AC7F" w14:textId="03F69668" w:rsidR="006D4E65" w:rsidRPr="006D4E65" w:rsidRDefault="006D4E65" w:rsidP="006D4E65">
            <w:pPr>
              <w:suppressAutoHyphens/>
              <w:jc w:val="both"/>
              <w:rPr>
                <w:rFonts w:ascii="Times New Roman" w:hAnsi="Times New Roman"/>
                <w:sz w:val="18"/>
                <w:szCs w:val="18"/>
                <w:lang w:eastAsia="zh-CN"/>
              </w:rPr>
            </w:pPr>
            <w:r w:rsidRPr="006D4E65">
              <w:rPr>
                <w:rFonts w:ascii="Times New Roman" w:hAnsi="Times New Roman"/>
                <w:sz w:val="18"/>
                <w:szCs w:val="18"/>
                <w:lang w:eastAsia="zh-CN"/>
              </w:rPr>
              <w:t>L’</w:t>
            </w:r>
            <w:r w:rsidRPr="006D4E65">
              <w:rPr>
                <w:rFonts w:ascii="Times New Roman" w:hAnsi="Times New Roman"/>
                <w:b/>
                <w:sz w:val="18"/>
                <w:szCs w:val="18"/>
                <w:lang w:eastAsia="zh-CN"/>
              </w:rPr>
              <w:t>Owner</w:t>
            </w:r>
            <w:r w:rsidR="00D01758">
              <w:rPr>
                <w:rFonts w:ascii="Times New Roman" w:hAnsi="Times New Roman"/>
                <w:b/>
                <w:sz w:val="18"/>
                <w:szCs w:val="18"/>
                <w:lang w:eastAsia="zh-CN"/>
              </w:rPr>
              <w:t xml:space="preserve"> </w:t>
            </w:r>
            <w:r w:rsidRPr="006D4E65">
              <w:rPr>
                <w:rFonts w:ascii="Times New Roman" w:hAnsi="Times New Roman"/>
                <w:sz w:val="18"/>
                <w:szCs w:val="18"/>
                <w:lang w:eastAsia="zh-CN"/>
              </w:rPr>
              <w:t>ha il compito</w:t>
            </w:r>
            <w:r w:rsidR="00D01758">
              <w:rPr>
                <w:rFonts w:ascii="Times New Roman" w:hAnsi="Times New Roman"/>
                <w:sz w:val="18"/>
                <w:szCs w:val="18"/>
                <w:lang w:eastAsia="zh-CN"/>
              </w:rPr>
              <w:t xml:space="preserve"> </w:t>
            </w:r>
            <w:r w:rsidRPr="006D4E65">
              <w:rPr>
                <w:rFonts w:ascii="Times New Roman" w:hAnsi="Times New Roman"/>
                <w:sz w:val="18"/>
                <w:szCs w:val="18"/>
                <w:lang w:eastAsia="zh-CN"/>
              </w:rPr>
              <w:t>di verificare</w:t>
            </w:r>
            <w:r w:rsidR="00D01758">
              <w:rPr>
                <w:rFonts w:ascii="Times New Roman" w:hAnsi="Times New Roman"/>
                <w:sz w:val="18"/>
                <w:szCs w:val="18"/>
                <w:lang w:eastAsia="zh-CN"/>
              </w:rPr>
              <w:t xml:space="preserve"> </w:t>
            </w:r>
            <w:r w:rsidRPr="006D4E65">
              <w:rPr>
                <w:rFonts w:ascii="Times New Roman" w:hAnsi="Times New Roman"/>
                <w:sz w:val="18"/>
                <w:szCs w:val="18"/>
                <w:lang w:eastAsia="zh-CN"/>
              </w:rPr>
              <w:t>l’effettiva</w:t>
            </w:r>
            <w:r w:rsidR="00D01758">
              <w:rPr>
                <w:rFonts w:ascii="Times New Roman" w:hAnsi="Times New Roman"/>
                <w:sz w:val="18"/>
                <w:szCs w:val="18"/>
                <w:lang w:eastAsia="zh-CN"/>
              </w:rPr>
              <w:t xml:space="preserve"> </w:t>
            </w:r>
            <w:r w:rsidRPr="006D4E65">
              <w:rPr>
                <w:rFonts w:ascii="Times New Roman" w:hAnsi="Times New Roman"/>
                <w:sz w:val="18"/>
                <w:szCs w:val="18"/>
                <w:lang w:eastAsia="zh-CN"/>
              </w:rPr>
              <w:t xml:space="preserve">adozione dell’AC valutando la documentazione trasmessa dal </w:t>
            </w:r>
            <w:r w:rsidRPr="006D4E65">
              <w:rPr>
                <w:rFonts w:ascii="Times New Roman" w:hAnsi="Times New Roman"/>
                <w:b/>
                <w:sz w:val="18"/>
                <w:szCs w:val="18"/>
                <w:lang w:eastAsia="zh-CN"/>
              </w:rPr>
              <w:t>Risolutore</w:t>
            </w:r>
            <w:r w:rsidRPr="006D4E65">
              <w:rPr>
                <w:rFonts w:ascii="Times New Roman" w:hAnsi="Times New Roman"/>
                <w:sz w:val="18"/>
                <w:szCs w:val="18"/>
                <w:lang w:eastAsia="zh-CN"/>
              </w:rPr>
              <w:t xml:space="preserve"> ed effettuando, se necessario, ulteriori azioni al fine di accertare che le azioni decise per rimuovere le cause della (o delle) NC siano state effettivamente adottate.</w:t>
            </w:r>
          </w:p>
          <w:p w14:paraId="27BE5B21" w14:textId="77777777" w:rsidR="006D4E65" w:rsidRPr="006D4E65" w:rsidRDefault="006D4E65" w:rsidP="006D4E65">
            <w:pPr>
              <w:suppressAutoHyphens/>
              <w:jc w:val="both"/>
              <w:rPr>
                <w:rFonts w:ascii="Times New Roman" w:hAnsi="Times New Roman"/>
                <w:sz w:val="18"/>
                <w:szCs w:val="18"/>
                <w:lang w:eastAsia="zh-CN"/>
              </w:rPr>
            </w:pPr>
          </w:p>
          <w:p w14:paraId="4CBAD668" w14:textId="2DA36E48" w:rsidR="006D4E65" w:rsidRPr="006D4E65" w:rsidRDefault="006D4E65" w:rsidP="006D4E65">
            <w:pPr>
              <w:suppressAutoHyphens/>
              <w:jc w:val="both"/>
              <w:rPr>
                <w:rFonts w:ascii="Times New Roman" w:hAnsi="Times New Roman"/>
                <w:sz w:val="18"/>
                <w:szCs w:val="18"/>
                <w:lang w:eastAsia="zh-CN"/>
              </w:rPr>
            </w:pPr>
            <w:r w:rsidRPr="006D4E65">
              <w:rPr>
                <w:rFonts w:ascii="Times New Roman" w:hAnsi="Times New Roman"/>
                <w:sz w:val="18"/>
                <w:szCs w:val="18"/>
                <w:lang w:eastAsia="zh-CN"/>
              </w:rPr>
              <w:t>A seguito della registrazione di avvenuta adozione, l’</w:t>
            </w:r>
            <w:r w:rsidRPr="006D4E65">
              <w:rPr>
                <w:rFonts w:ascii="Times New Roman" w:hAnsi="Times New Roman"/>
                <w:b/>
                <w:sz w:val="18"/>
                <w:szCs w:val="18"/>
                <w:lang w:eastAsia="zh-CN"/>
              </w:rPr>
              <w:t>Owner</w:t>
            </w:r>
            <w:r w:rsidRPr="006D4E65">
              <w:rPr>
                <w:rFonts w:ascii="Times New Roman" w:hAnsi="Times New Roman"/>
                <w:sz w:val="18"/>
                <w:szCs w:val="18"/>
                <w:lang w:eastAsia="zh-CN"/>
              </w:rPr>
              <w:t xml:space="preserve"> ha il compito di notificare l’avvenuta </w:t>
            </w:r>
            <w:r w:rsidR="00C5185C">
              <w:rPr>
                <w:rFonts w:ascii="Times New Roman" w:hAnsi="Times New Roman"/>
                <w:sz w:val="18"/>
                <w:szCs w:val="18"/>
                <w:lang w:eastAsia="zh-CN"/>
              </w:rPr>
              <w:t>adozione</w:t>
            </w:r>
            <w:r w:rsidR="000149B8">
              <w:rPr>
                <w:rFonts w:ascii="Times New Roman" w:hAnsi="Times New Roman"/>
                <w:sz w:val="18"/>
                <w:szCs w:val="18"/>
                <w:lang w:eastAsia="zh-CN"/>
              </w:rPr>
              <w:t xml:space="preserve"> dell’AC</w:t>
            </w:r>
            <w:r w:rsidRPr="006D4E65">
              <w:rPr>
                <w:rFonts w:ascii="Times New Roman" w:hAnsi="Times New Roman"/>
                <w:sz w:val="18"/>
                <w:szCs w:val="18"/>
                <w:lang w:eastAsia="zh-CN"/>
              </w:rPr>
              <w:t xml:space="preserve"> a:</w:t>
            </w:r>
          </w:p>
          <w:p w14:paraId="36C03052" w14:textId="77777777" w:rsidR="006D4E65" w:rsidRPr="006D4E65" w:rsidRDefault="006D4E65" w:rsidP="00E37DF8">
            <w:pPr>
              <w:numPr>
                <w:ilvl w:val="0"/>
                <w:numId w:val="18"/>
              </w:numPr>
              <w:suppressAutoHyphens/>
              <w:ind w:left="357" w:hanging="357"/>
              <w:contextualSpacing/>
              <w:jc w:val="both"/>
              <w:rPr>
                <w:rFonts w:ascii="Times New Roman" w:eastAsia="Calibri" w:hAnsi="Times New Roman"/>
                <w:b/>
                <w:bCs/>
                <w:sz w:val="18"/>
                <w:szCs w:val="18"/>
                <w:lang w:eastAsia="zh-CN"/>
              </w:rPr>
            </w:pPr>
            <w:r w:rsidRPr="006D4E65">
              <w:rPr>
                <w:rFonts w:ascii="Times New Roman" w:eastAsia="Calibri" w:hAnsi="Times New Roman"/>
                <w:b/>
                <w:bCs/>
                <w:sz w:val="18"/>
                <w:szCs w:val="18"/>
                <w:lang w:eastAsia="zh-CN"/>
              </w:rPr>
              <w:t>risolutore,</w:t>
            </w:r>
          </w:p>
          <w:p w14:paraId="060A79C8" w14:textId="77777777" w:rsidR="006D4E65" w:rsidRPr="006D4E65" w:rsidRDefault="006D4E65" w:rsidP="00E37DF8">
            <w:pPr>
              <w:numPr>
                <w:ilvl w:val="0"/>
                <w:numId w:val="18"/>
              </w:numPr>
              <w:suppressAutoHyphens/>
              <w:ind w:left="357" w:hanging="357"/>
              <w:contextualSpacing/>
              <w:jc w:val="both"/>
              <w:rPr>
                <w:rFonts w:ascii="Times New Roman" w:eastAsia="Calibri" w:hAnsi="Times New Roman"/>
                <w:b/>
                <w:bCs/>
                <w:sz w:val="18"/>
                <w:szCs w:val="18"/>
                <w:lang w:eastAsia="zh-CN"/>
              </w:rPr>
            </w:pPr>
            <w:r w:rsidRPr="006D4E65">
              <w:rPr>
                <w:rFonts w:ascii="Times New Roman" w:eastAsia="Calibri" w:hAnsi="Times New Roman"/>
                <w:sz w:val="18"/>
                <w:szCs w:val="18"/>
                <w:lang w:eastAsia="zh-CN"/>
              </w:rPr>
              <w:t xml:space="preserve">e, se diverso, al </w:t>
            </w:r>
            <w:r w:rsidRPr="006D4E65">
              <w:rPr>
                <w:rFonts w:ascii="Times New Roman" w:eastAsia="Calibri" w:hAnsi="Times New Roman"/>
                <w:sz w:val="18"/>
                <w:szCs w:val="18"/>
                <w:u w:val="single"/>
                <w:lang w:eastAsia="zh-CN"/>
              </w:rPr>
              <w:t>soggetto preposto all’aggiornamento dell’Elenco delle AC</w:t>
            </w:r>
            <w:r w:rsidRPr="006D4E65">
              <w:rPr>
                <w:rFonts w:ascii="Times New Roman" w:eastAsia="Calibri" w:hAnsi="Times New Roman"/>
                <w:sz w:val="18"/>
                <w:szCs w:val="18"/>
                <w:lang w:eastAsia="zh-CN"/>
              </w:rPr>
              <w:t xml:space="preserve"> per quanto di competenza.</w:t>
            </w:r>
          </w:p>
        </w:tc>
        <w:tc>
          <w:tcPr>
            <w:tcW w:w="1701" w:type="dxa"/>
          </w:tcPr>
          <w:p w14:paraId="105A9F02" w14:textId="77777777" w:rsidR="006D4E65" w:rsidRPr="006D4E65" w:rsidRDefault="006D4E65" w:rsidP="00E37DF8">
            <w:pPr>
              <w:numPr>
                <w:ilvl w:val="0"/>
                <w:numId w:val="17"/>
              </w:numPr>
              <w:suppressAutoHyphens/>
              <w:ind w:left="175" w:hanging="175"/>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Elenco Azioni Correttive</w:t>
            </w:r>
          </w:p>
        </w:tc>
      </w:tr>
      <w:tr w:rsidR="006D4E65" w:rsidRPr="006D4E65" w14:paraId="77095AE8" w14:textId="77777777" w:rsidTr="006D4E65">
        <w:trPr>
          <w:trHeight w:val="197"/>
        </w:trPr>
        <w:tc>
          <w:tcPr>
            <w:tcW w:w="949" w:type="dxa"/>
          </w:tcPr>
          <w:p w14:paraId="3E3A5DD6" w14:textId="77777777" w:rsidR="006D4E65" w:rsidRPr="006D4E65" w:rsidRDefault="006D4E65" w:rsidP="006D4E65">
            <w:pPr>
              <w:suppressAutoHyphens/>
              <w:rPr>
                <w:rFonts w:ascii="Times New Roman" w:hAnsi="Times New Roman"/>
                <w:i/>
                <w:sz w:val="18"/>
                <w:szCs w:val="18"/>
                <w:lang w:eastAsia="zh-CN"/>
              </w:rPr>
            </w:pPr>
            <w:r w:rsidRPr="006D4E65">
              <w:rPr>
                <w:rFonts w:ascii="Times New Roman" w:hAnsi="Times New Roman"/>
                <w:i/>
                <w:sz w:val="18"/>
                <w:szCs w:val="18"/>
                <w:lang w:eastAsia="zh-CN"/>
              </w:rPr>
              <w:t>AC 4</w:t>
            </w:r>
          </w:p>
        </w:tc>
        <w:tc>
          <w:tcPr>
            <w:tcW w:w="2136" w:type="dxa"/>
          </w:tcPr>
          <w:p w14:paraId="602EB27B" w14:textId="77777777" w:rsidR="006D4E65" w:rsidRPr="006D4E65" w:rsidRDefault="006D4E65" w:rsidP="00E37DF8">
            <w:pPr>
              <w:numPr>
                <w:ilvl w:val="0"/>
                <w:numId w:val="17"/>
              </w:numPr>
              <w:suppressAutoHyphens/>
              <w:ind w:left="175" w:hanging="175"/>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Azione Correttiva</w:t>
            </w:r>
          </w:p>
          <w:p w14:paraId="7A820D6B" w14:textId="77777777" w:rsidR="006D4E65" w:rsidRPr="006D4E65" w:rsidRDefault="006D4E65" w:rsidP="00E37DF8">
            <w:pPr>
              <w:numPr>
                <w:ilvl w:val="0"/>
                <w:numId w:val="17"/>
              </w:numPr>
              <w:suppressAutoHyphens/>
              <w:ind w:left="175" w:hanging="175"/>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Elenco Non Conformità e Azioni Correttive</w:t>
            </w:r>
          </w:p>
        </w:tc>
        <w:tc>
          <w:tcPr>
            <w:tcW w:w="5812" w:type="dxa"/>
          </w:tcPr>
          <w:p w14:paraId="6A49C1EC" w14:textId="77777777" w:rsidR="006D4E65" w:rsidRPr="006D4E65" w:rsidRDefault="006D4E65" w:rsidP="006D4E65">
            <w:pPr>
              <w:suppressAutoHyphens/>
              <w:jc w:val="both"/>
              <w:rPr>
                <w:rFonts w:ascii="Times New Roman" w:hAnsi="Times New Roman"/>
                <w:b/>
                <w:sz w:val="18"/>
                <w:szCs w:val="18"/>
                <w:lang w:eastAsia="zh-CN"/>
              </w:rPr>
            </w:pPr>
            <w:r w:rsidRPr="006D4E65">
              <w:rPr>
                <w:rFonts w:ascii="Times New Roman" w:hAnsi="Times New Roman"/>
                <w:b/>
                <w:sz w:val="18"/>
                <w:szCs w:val="18"/>
                <w:lang w:eastAsia="zh-CN"/>
              </w:rPr>
              <w:t>Riesame efficacia dell’AC.</w:t>
            </w:r>
          </w:p>
          <w:p w14:paraId="2AA164E9" w14:textId="044E00AD" w:rsidR="006D4E65" w:rsidRPr="006D4E65" w:rsidRDefault="006D4E65" w:rsidP="006D4E65">
            <w:pPr>
              <w:suppressAutoHyphens/>
              <w:jc w:val="both"/>
              <w:rPr>
                <w:rFonts w:ascii="Times New Roman" w:hAnsi="Times New Roman"/>
                <w:sz w:val="18"/>
                <w:szCs w:val="18"/>
                <w:lang w:eastAsia="zh-CN"/>
              </w:rPr>
            </w:pPr>
            <w:r w:rsidRPr="006D4E65">
              <w:rPr>
                <w:rFonts w:ascii="Times New Roman" w:hAnsi="Times New Roman"/>
                <w:sz w:val="18"/>
                <w:szCs w:val="18"/>
                <w:lang w:eastAsia="zh-CN"/>
              </w:rPr>
              <w:t>L’</w:t>
            </w:r>
            <w:r w:rsidRPr="006D4E65">
              <w:rPr>
                <w:rFonts w:ascii="Times New Roman" w:hAnsi="Times New Roman"/>
                <w:b/>
                <w:sz w:val="18"/>
                <w:szCs w:val="18"/>
                <w:lang w:eastAsia="zh-CN"/>
              </w:rPr>
              <w:t>owner</w:t>
            </w:r>
            <w:r w:rsidRPr="006D4E65">
              <w:rPr>
                <w:rFonts w:ascii="Times New Roman" w:hAnsi="Times New Roman"/>
                <w:sz w:val="18"/>
                <w:szCs w:val="18"/>
                <w:lang w:eastAsia="zh-CN"/>
              </w:rPr>
              <w:t>,</w:t>
            </w:r>
            <w:r w:rsidR="00D01758">
              <w:rPr>
                <w:rFonts w:ascii="Times New Roman" w:hAnsi="Times New Roman"/>
                <w:sz w:val="18"/>
                <w:szCs w:val="18"/>
                <w:lang w:eastAsia="zh-CN"/>
              </w:rPr>
              <w:t xml:space="preserve"> </w:t>
            </w:r>
            <w:r w:rsidRPr="006D4E65">
              <w:rPr>
                <w:rFonts w:ascii="Times New Roman" w:hAnsi="Times New Roman"/>
                <w:sz w:val="18"/>
                <w:szCs w:val="18"/>
                <w:lang w:eastAsia="zh-CN"/>
              </w:rPr>
              <w:t>successivamente alla registrazione di avvenuta adozione ha il compito di riesaminare l’efficacia delle AC adottate.</w:t>
            </w:r>
          </w:p>
          <w:p w14:paraId="0CA900E2" w14:textId="77777777" w:rsidR="006D4E65" w:rsidRPr="006D4E65" w:rsidRDefault="006D4E65" w:rsidP="006D4E65">
            <w:pPr>
              <w:suppressAutoHyphens/>
              <w:jc w:val="both"/>
              <w:rPr>
                <w:rFonts w:ascii="Times New Roman" w:hAnsi="Times New Roman"/>
                <w:sz w:val="18"/>
                <w:szCs w:val="18"/>
                <w:lang w:eastAsia="zh-CN"/>
              </w:rPr>
            </w:pPr>
          </w:p>
          <w:p w14:paraId="4A93A775" w14:textId="77777777" w:rsidR="006D4E65" w:rsidRPr="006D4E65" w:rsidRDefault="006D4E65" w:rsidP="006D4E65">
            <w:pPr>
              <w:suppressAutoHyphens/>
              <w:jc w:val="both"/>
              <w:rPr>
                <w:rFonts w:ascii="Times New Roman" w:hAnsi="Times New Roman"/>
                <w:sz w:val="18"/>
                <w:szCs w:val="18"/>
                <w:lang w:eastAsia="zh-CN"/>
              </w:rPr>
            </w:pPr>
            <w:r w:rsidRPr="006D4E65">
              <w:rPr>
                <w:rFonts w:ascii="Times New Roman" w:hAnsi="Times New Roman"/>
                <w:sz w:val="18"/>
                <w:szCs w:val="18"/>
                <w:lang w:eastAsia="zh-CN"/>
              </w:rPr>
              <w:t>Tale attività di riesame, è svolta, per ogni AC decisa, nei tempi stabiliti sul modulo AC, valutando l’effettiva eliminazione della causa origine della NC attraverso:</w:t>
            </w:r>
          </w:p>
          <w:p w14:paraId="1D8C06AD" w14:textId="77777777" w:rsidR="006D4E65" w:rsidRPr="006D4E65" w:rsidRDefault="006D4E65"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6D4E65">
              <w:rPr>
                <w:rFonts w:ascii="Times New Roman" w:eastAsia="Calibri" w:hAnsi="Times New Roman"/>
                <w:bCs/>
                <w:sz w:val="18"/>
                <w:szCs w:val="18"/>
                <w:lang w:eastAsia="zh-CN"/>
              </w:rPr>
              <w:t>l’analisi dell’elenco NC verificando la ripetitività della NC,</w:t>
            </w:r>
          </w:p>
          <w:p w14:paraId="1FE8E627" w14:textId="26403CD9" w:rsidR="006D4E65" w:rsidRPr="006D4E65" w:rsidRDefault="006D4E65"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6D4E65">
              <w:rPr>
                <w:rFonts w:ascii="Times New Roman" w:eastAsia="Calibri" w:hAnsi="Times New Roman"/>
                <w:bCs/>
                <w:sz w:val="18"/>
                <w:szCs w:val="18"/>
                <w:lang w:eastAsia="zh-CN"/>
              </w:rPr>
              <w:t>l’effettuazione di una attività di controllo aggiuntiva (</w:t>
            </w:r>
            <w:r w:rsidR="00CA334E">
              <w:rPr>
                <w:rFonts w:ascii="Times New Roman" w:eastAsia="Calibri" w:hAnsi="Times New Roman"/>
                <w:bCs/>
                <w:sz w:val="18"/>
                <w:szCs w:val="18"/>
                <w:lang w:eastAsia="zh-CN"/>
              </w:rPr>
              <w:t>PC</w:t>
            </w:r>
            <w:r w:rsidR="00D205EA">
              <w:rPr>
                <w:rFonts w:ascii="Times New Roman" w:eastAsia="Calibri" w:hAnsi="Times New Roman"/>
                <w:bCs/>
                <w:sz w:val="18"/>
                <w:szCs w:val="18"/>
                <w:lang w:eastAsia="zh-CN"/>
              </w:rPr>
              <w:t>A/PCS</w:t>
            </w:r>
            <w:r w:rsidRPr="006D4E65">
              <w:rPr>
                <w:rFonts w:ascii="Times New Roman" w:eastAsia="Calibri" w:hAnsi="Times New Roman"/>
                <w:bCs/>
                <w:sz w:val="18"/>
                <w:szCs w:val="18"/>
                <w:lang w:eastAsia="zh-CN"/>
              </w:rPr>
              <w:t>, controllo materiali, monitoraggi aggiuntivi, ecc.) al fine di verificare l’effettiva eliminazione delle NC e delle cause che l’hanno generata,</w:t>
            </w:r>
          </w:p>
          <w:p w14:paraId="44D22EB3" w14:textId="77777777" w:rsidR="006D4E65" w:rsidRPr="006D4E65" w:rsidRDefault="006D4E65" w:rsidP="00E37DF8">
            <w:pPr>
              <w:numPr>
                <w:ilvl w:val="0"/>
                <w:numId w:val="18"/>
              </w:numPr>
              <w:suppressAutoHyphens/>
              <w:ind w:left="357" w:hanging="357"/>
              <w:contextualSpacing/>
              <w:jc w:val="both"/>
              <w:rPr>
                <w:rFonts w:ascii="Times New Roman" w:eastAsia="Calibri" w:hAnsi="Times New Roman"/>
                <w:bCs/>
                <w:sz w:val="18"/>
                <w:szCs w:val="18"/>
                <w:lang w:eastAsia="zh-CN"/>
              </w:rPr>
            </w:pPr>
            <w:r w:rsidRPr="006D4E65">
              <w:rPr>
                <w:rFonts w:ascii="Times New Roman" w:eastAsia="Calibri" w:hAnsi="Times New Roman"/>
                <w:bCs/>
                <w:sz w:val="18"/>
                <w:szCs w:val="18"/>
                <w:lang w:eastAsia="zh-CN"/>
              </w:rPr>
              <w:t>ogni altro strumento (es. audit straordinario) idoneo ad accertare che la NC rilevata non si sia ripetuta nel periodo esaminato.</w:t>
            </w:r>
          </w:p>
          <w:p w14:paraId="4E565C46" w14:textId="77777777" w:rsidR="006D4E65" w:rsidRPr="006D4E65" w:rsidRDefault="006D4E65" w:rsidP="006D4E65">
            <w:pPr>
              <w:suppressAutoHyphens/>
              <w:jc w:val="both"/>
              <w:rPr>
                <w:rFonts w:ascii="Times New Roman" w:hAnsi="Times New Roman"/>
                <w:bCs/>
                <w:sz w:val="18"/>
                <w:szCs w:val="18"/>
                <w:lang w:eastAsia="zh-CN"/>
              </w:rPr>
            </w:pPr>
          </w:p>
          <w:p w14:paraId="621EBBB3" w14:textId="77777777" w:rsidR="006D4E65" w:rsidRPr="006D4E65" w:rsidRDefault="006D4E65" w:rsidP="006D4E65">
            <w:pPr>
              <w:suppressAutoHyphens/>
              <w:jc w:val="both"/>
              <w:rPr>
                <w:rFonts w:ascii="Times New Roman" w:hAnsi="Times New Roman"/>
                <w:bCs/>
                <w:sz w:val="18"/>
                <w:szCs w:val="18"/>
                <w:lang w:eastAsia="zh-CN"/>
              </w:rPr>
            </w:pPr>
            <w:r w:rsidRPr="006D4E65">
              <w:rPr>
                <w:rFonts w:ascii="Times New Roman" w:hAnsi="Times New Roman"/>
                <w:bCs/>
                <w:sz w:val="18"/>
                <w:szCs w:val="18"/>
                <w:lang w:eastAsia="zh-CN"/>
              </w:rPr>
              <w:t>A seguito dell’attività di riesame s</w:t>
            </w:r>
            <w:r w:rsidRPr="006D4E65">
              <w:rPr>
                <w:rFonts w:ascii="Times New Roman" w:hAnsi="Times New Roman"/>
                <w:sz w:val="18"/>
                <w:szCs w:val="18"/>
                <w:lang w:eastAsia="zh-CN"/>
              </w:rPr>
              <w:t>i presentano le seguenti casistiche:</w:t>
            </w:r>
          </w:p>
          <w:p w14:paraId="5013ACCD" w14:textId="25F4B760" w:rsidR="006D4E65" w:rsidRPr="006D4E65" w:rsidRDefault="006D4E65" w:rsidP="00E37DF8">
            <w:pPr>
              <w:numPr>
                <w:ilvl w:val="0"/>
                <w:numId w:val="21"/>
              </w:numPr>
              <w:suppressAutoHyphens/>
              <w:ind w:left="360"/>
              <w:contextualSpacing/>
              <w:jc w:val="both"/>
              <w:rPr>
                <w:rFonts w:ascii="Times New Roman" w:eastAsia="Calibri" w:hAnsi="Times New Roman"/>
                <w:sz w:val="18"/>
                <w:szCs w:val="18"/>
                <w:lang w:eastAsia="zh-CN"/>
              </w:rPr>
            </w:pPr>
            <w:r w:rsidRPr="006D4E65">
              <w:rPr>
                <w:rFonts w:ascii="Times New Roman" w:eastAsia="Calibri" w:hAnsi="Times New Roman"/>
                <w:sz w:val="18"/>
                <w:szCs w:val="18"/>
                <w:lang w:eastAsia="zh-CN"/>
              </w:rPr>
              <w:t>l’AC è risultata efficace, l’</w:t>
            </w:r>
            <w:r w:rsidRPr="006D4E65">
              <w:rPr>
                <w:rFonts w:ascii="Times New Roman" w:eastAsia="Calibri" w:hAnsi="Times New Roman"/>
                <w:b/>
                <w:iCs/>
                <w:sz w:val="18"/>
                <w:szCs w:val="18"/>
                <w:lang w:eastAsia="zh-CN"/>
              </w:rPr>
              <w:t>owner</w:t>
            </w:r>
            <w:r w:rsidR="00D01758">
              <w:rPr>
                <w:rFonts w:ascii="Times New Roman" w:eastAsia="Calibri" w:hAnsi="Times New Roman"/>
                <w:b/>
                <w:iCs/>
                <w:sz w:val="18"/>
                <w:szCs w:val="18"/>
                <w:lang w:eastAsia="zh-CN"/>
              </w:rPr>
              <w:t xml:space="preserve"> </w:t>
            </w:r>
            <w:r w:rsidRPr="006D4E65">
              <w:rPr>
                <w:rFonts w:ascii="Times New Roman" w:eastAsia="Calibri" w:hAnsi="Times New Roman"/>
                <w:sz w:val="18"/>
                <w:szCs w:val="18"/>
                <w:lang w:eastAsia="zh-CN"/>
              </w:rPr>
              <w:t>registra la chiusura ed efficacia dell’AC.</w:t>
            </w:r>
          </w:p>
          <w:p w14:paraId="1DD90818" w14:textId="77777777" w:rsidR="006D4E65" w:rsidRPr="006D4E65" w:rsidRDefault="006D4E65" w:rsidP="00E37DF8">
            <w:pPr>
              <w:numPr>
                <w:ilvl w:val="0"/>
                <w:numId w:val="21"/>
              </w:numPr>
              <w:suppressAutoHyphens/>
              <w:ind w:left="360"/>
              <w:contextualSpacing/>
              <w:jc w:val="both"/>
              <w:rPr>
                <w:rFonts w:ascii="Times New Roman" w:eastAsia="Calibri" w:hAnsi="Times New Roman"/>
                <w:sz w:val="18"/>
                <w:szCs w:val="18"/>
                <w:lang w:eastAsia="zh-CN"/>
              </w:rPr>
            </w:pPr>
            <w:r w:rsidRPr="006D4E65">
              <w:rPr>
                <w:rFonts w:ascii="Times New Roman" w:eastAsia="Calibri" w:hAnsi="Times New Roman"/>
                <w:sz w:val="18"/>
                <w:szCs w:val="18"/>
                <w:lang w:eastAsia="zh-CN"/>
              </w:rPr>
              <w:t>l’AC non è risultata efficace, l’</w:t>
            </w:r>
            <w:r w:rsidRPr="006D4E65">
              <w:rPr>
                <w:rFonts w:ascii="Times New Roman" w:eastAsia="Calibri" w:hAnsi="Times New Roman"/>
                <w:b/>
                <w:sz w:val="18"/>
                <w:szCs w:val="18"/>
                <w:lang w:eastAsia="zh-CN"/>
              </w:rPr>
              <w:t>owner</w:t>
            </w:r>
            <w:r w:rsidRPr="006D4E65">
              <w:rPr>
                <w:rFonts w:ascii="Times New Roman" w:eastAsia="Calibri" w:hAnsi="Times New Roman"/>
                <w:sz w:val="18"/>
                <w:szCs w:val="18"/>
                <w:lang w:eastAsia="zh-CN"/>
              </w:rPr>
              <w:t xml:space="preserve"> registra il riesame con esito negativo e definisce una nuova AC (rif. punto AC 1).</w:t>
            </w:r>
          </w:p>
          <w:p w14:paraId="2A184F78" w14:textId="77777777" w:rsidR="006D4E65" w:rsidRPr="006D4E65" w:rsidRDefault="006D4E65" w:rsidP="006D4E65">
            <w:pPr>
              <w:suppressAutoHyphens/>
              <w:jc w:val="both"/>
              <w:rPr>
                <w:rFonts w:ascii="Times New Roman" w:hAnsi="Times New Roman"/>
                <w:sz w:val="18"/>
                <w:szCs w:val="18"/>
                <w:lang w:eastAsia="zh-CN"/>
              </w:rPr>
            </w:pPr>
          </w:p>
          <w:p w14:paraId="01AD84C4" w14:textId="77777777" w:rsidR="006D4E65" w:rsidRPr="006D4E65" w:rsidRDefault="006D4E65" w:rsidP="006D4E65">
            <w:pPr>
              <w:suppressAutoHyphens/>
              <w:jc w:val="both"/>
              <w:rPr>
                <w:rFonts w:ascii="Times New Roman" w:hAnsi="Times New Roman"/>
                <w:bCs/>
                <w:sz w:val="18"/>
                <w:szCs w:val="18"/>
                <w:lang w:eastAsia="zh-CN"/>
              </w:rPr>
            </w:pPr>
            <w:r w:rsidRPr="006D4E65">
              <w:rPr>
                <w:rFonts w:ascii="Times New Roman" w:hAnsi="Times New Roman"/>
                <w:sz w:val="18"/>
                <w:szCs w:val="18"/>
                <w:lang w:eastAsia="zh-CN"/>
              </w:rPr>
              <w:t>In conseguenza delle informazioni ricevute il soggetto preposto provvede ad aggiornare l’Elenco delle AC con l’esito del riesame.</w:t>
            </w:r>
          </w:p>
        </w:tc>
        <w:tc>
          <w:tcPr>
            <w:tcW w:w="1701" w:type="dxa"/>
          </w:tcPr>
          <w:p w14:paraId="78CB0254" w14:textId="73FB3D4F" w:rsidR="006D4E65" w:rsidRPr="006D4E65" w:rsidRDefault="00527704" w:rsidP="00E37DF8">
            <w:pPr>
              <w:numPr>
                <w:ilvl w:val="0"/>
                <w:numId w:val="17"/>
              </w:numPr>
              <w:suppressAutoHyphens/>
              <w:ind w:left="175" w:hanging="175"/>
              <w:contextualSpacing/>
              <w:rPr>
                <w:rFonts w:ascii="Times New Roman" w:eastAsia="Calibri" w:hAnsi="Times New Roman"/>
                <w:i/>
                <w:sz w:val="18"/>
                <w:szCs w:val="18"/>
                <w:lang w:eastAsia="zh-CN"/>
              </w:rPr>
            </w:pPr>
            <w:r>
              <w:rPr>
                <w:rFonts w:ascii="Times New Roman" w:eastAsia="Calibri" w:hAnsi="Times New Roman"/>
                <w:i/>
                <w:sz w:val="18"/>
                <w:szCs w:val="18"/>
                <w:lang w:eastAsia="zh-CN"/>
              </w:rPr>
              <w:t xml:space="preserve">Modulo </w:t>
            </w:r>
            <w:r w:rsidR="006D4E65" w:rsidRPr="006D4E65">
              <w:rPr>
                <w:rFonts w:ascii="Times New Roman" w:eastAsia="Calibri" w:hAnsi="Times New Roman"/>
                <w:i/>
                <w:sz w:val="18"/>
                <w:szCs w:val="18"/>
                <w:lang w:eastAsia="zh-CN"/>
              </w:rPr>
              <w:t>Azione Correttiva</w:t>
            </w:r>
          </w:p>
          <w:p w14:paraId="1F255A63" w14:textId="77777777" w:rsidR="006D4E65" w:rsidRPr="006D4E65" w:rsidRDefault="006D4E65" w:rsidP="00E37DF8">
            <w:pPr>
              <w:numPr>
                <w:ilvl w:val="0"/>
                <w:numId w:val="17"/>
              </w:numPr>
              <w:suppressAutoHyphens/>
              <w:ind w:left="175" w:hanging="175"/>
              <w:contextualSpacing/>
              <w:rPr>
                <w:rFonts w:ascii="Times New Roman" w:eastAsia="Calibri" w:hAnsi="Times New Roman"/>
                <w:i/>
                <w:sz w:val="18"/>
                <w:szCs w:val="18"/>
                <w:lang w:eastAsia="zh-CN"/>
              </w:rPr>
            </w:pPr>
            <w:r w:rsidRPr="006D4E65">
              <w:rPr>
                <w:rFonts w:ascii="Times New Roman" w:eastAsia="Calibri" w:hAnsi="Times New Roman"/>
                <w:i/>
                <w:sz w:val="18"/>
                <w:szCs w:val="18"/>
                <w:lang w:eastAsia="zh-CN"/>
              </w:rPr>
              <w:t>Elenco Azioni Correttive</w:t>
            </w:r>
          </w:p>
        </w:tc>
      </w:tr>
    </w:tbl>
    <w:p w14:paraId="3CF17968" w14:textId="77777777" w:rsidR="006D4E65" w:rsidRDefault="006D4E65" w:rsidP="00F716FC">
      <w:pPr>
        <w:rPr>
          <w:lang w:eastAsia="zh-CN"/>
        </w:rPr>
      </w:pPr>
    </w:p>
    <w:p w14:paraId="16CB5FD4" w14:textId="77777777" w:rsidR="006D4E65" w:rsidRDefault="006D4E65" w:rsidP="00F716FC">
      <w:pPr>
        <w:rPr>
          <w:lang w:eastAsia="zh-CN"/>
        </w:rPr>
      </w:pPr>
    </w:p>
    <w:p w14:paraId="132801B7" w14:textId="77777777" w:rsidR="006D4E65" w:rsidRDefault="006D4E65" w:rsidP="00F716FC">
      <w:pPr>
        <w:rPr>
          <w:lang w:eastAsia="zh-CN"/>
        </w:rPr>
      </w:pPr>
    </w:p>
    <w:p w14:paraId="3BA70F84" w14:textId="77777777" w:rsidR="006D4E65" w:rsidRPr="006D4E65" w:rsidRDefault="006D4E65" w:rsidP="006D4E65">
      <w:pPr>
        <w:suppressAutoHyphens/>
        <w:spacing w:after="0" w:line="240" w:lineRule="auto"/>
        <w:ind w:left="576"/>
        <w:jc w:val="both"/>
        <w:rPr>
          <w:rFonts w:ascii="Times New Roman" w:hAnsi="Times New Roman"/>
          <w:sz w:val="24"/>
          <w:szCs w:val="24"/>
          <w:lang w:eastAsia="zh-CN"/>
        </w:rPr>
      </w:pPr>
    </w:p>
    <w:p w14:paraId="130B1AF0" w14:textId="03E22C84" w:rsidR="006D4E65" w:rsidRPr="00E81C08" w:rsidRDefault="006D4E65" w:rsidP="00E81C08">
      <w:pPr>
        <w:pStyle w:val="Titolo3"/>
        <w:rPr>
          <w:color w:val="FF0000"/>
        </w:rPr>
      </w:pPr>
      <w:bookmarkStart w:id="1809" w:name="_Ref2599689"/>
      <w:bookmarkStart w:id="1810" w:name="_Toc129185748"/>
      <w:r w:rsidRPr="006D4E65">
        <w:t>Classificazione specifica delle Non Conformità ambientali</w:t>
      </w:r>
      <w:bookmarkEnd w:id="1809"/>
      <w:bookmarkEnd w:id="1810"/>
    </w:p>
    <w:p w14:paraId="2C1536D1" w14:textId="0FE7FE80"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Vista la specificità dei controlli ambientali e la configurazione di illeciti di natura ambientale con rilievo penale a carico del committente e / o dell’Appaltatore e fatte salve le definizioni di cui al punto precedente, alla classificazione delle NC in cumulabili e vincolanti contribuiscono i seguenti criteri:</w:t>
      </w:r>
    </w:p>
    <w:p w14:paraId="0E2AEE0E" w14:textId="26F51271" w:rsidR="007A5E34" w:rsidRPr="007A5E34" w:rsidRDefault="150D4775" w:rsidP="0092265E">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b/>
          <w:bCs/>
          <w:sz w:val="24"/>
          <w:szCs w:val="24"/>
        </w:rPr>
        <w:t>Osservazioni:</w:t>
      </w:r>
      <w:r w:rsidRPr="5894F9D7">
        <w:rPr>
          <w:rFonts w:ascii="Times New Roman" w:hAnsi="Times New Roman"/>
          <w:sz w:val="24"/>
          <w:szCs w:val="24"/>
        </w:rPr>
        <w:t xml:space="preserve"> raccomandazioni per una migliore gestione dei diversi aspetti ambientali e applicazione delle </w:t>
      </w:r>
      <w:r w:rsidRPr="5894F9D7">
        <w:rPr>
          <w:rFonts w:ascii="Times New Roman" w:hAnsi="Times New Roman"/>
          <w:i/>
          <w:iCs/>
          <w:sz w:val="24"/>
          <w:szCs w:val="24"/>
        </w:rPr>
        <w:t>best practices</w:t>
      </w:r>
      <w:r w:rsidRPr="5894F9D7">
        <w:rPr>
          <w:rFonts w:ascii="Times New Roman" w:hAnsi="Times New Roman"/>
          <w:sz w:val="24"/>
          <w:szCs w:val="24"/>
        </w:rPr>
        <w:t>,</w:t>
      </w:r>
    </w:p>
    <w:p w14:paraId="44E4AA4C" w14:textId="0FFD62A7" w:rsidR="006D4E65" w:rsidRPr="0092265E" w:rsidRDefault="150D4775" w:rsidP="0092265E">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b/>
          <w:bCs/>
          <w:sz w:val="24"/>
          <w:szCs w:val="24"/>
        </w:rPr>
        <w:t>NC per inadempienza lieve</w:t>
      </w:r>
      <w:r w:rsidRPr="5894F9D7">
        <w:rPr>
          <w:rFonts w:ascii="Times New Roman" w:hAnsi="Times New Roman"/>
          <w:sz w:val="24"/>
          <w:szCs w:val="24"/>
        </w:rPr>
        <w:t xml:space="preserve">: anomalie di carattere documentale non sanzionabili ai sensi di legge o anomalie operative derivanti dal mancato rispetto delle </w:t>
      </w:r>
      <w:r w:rsidRPr="5894F9D7">
        <w:rPr>
          <w:rFonts w:ascii="Times New Roman" w:hAnsi="Times New Roman"/>
          <w:i/>
          <w:iCs/>
          <w:sz w:val="24"/>
          <w:szCs w:val="24"/>
        </w:rPr>
        <w:t>best practices</w:t>
      </w:r>
      <w:r w:rsidRPr="5894F9D7">
        <w:rPr>
          <w:rFonts w:ascii="Times New Roman" w:hAnsi="Times New Roman"/>
          <w:sz w:val="24"/>
          <w:szCs w:val="24"/>
        </w:rPr>
        <w:t xml:space="preserve"> e delle disposizioni del CA di tipo comportamentale.</w:t>
      </w:r>
    </w:p>
    <w:p w14:paraId="1365EC32" w14:textId="33BAF816" w:rsidR="006D4E65" w:rsidRPr="009E7F2B" w:rsidRDefault="150D4775" w:rsidP="009E7F2B">
      <w:pPr>
        <w:numPr>
          <w:ilvl w:val="0"/>
          <w:numId w:val="9"/>
        </w:numPr>
        <w:suppressAutoHyphens/>
        <w:spacing w:after="0" w:line="240" w:lineRule="auto"/>
        <w:ind w:left="1418"/>
        <w:jc w:val="both"/>
        <w:rPr>
          <w:rFonts w:ascii="Times New Roman" w:hAnsi="Times New Roman"/>
          <w:b/>
          <w:bCs/>
          <w:sz w:val="24"/>
          <w:szCs w:val="24"/>
        </w:rPr>
      </w:pPr>
      <w:r w:rsidRPr="5894F9D7">
        <w:rPr>
          <w:rFonts w:ascii="Times New Roman" w:hAnsi="Times New Roman"/>
          <w:b/>
          <w:bCs/>
          <w:sz w:val="24"/>
          <w:szCs w:val="24"/>
        </w:rPr>
        <w:t>NC per inadempienza rilevante</w:t>
      </w:r>
      <w:r w:rsidRPr="5894F9D7">
        <w:rPr>
          <w:rFonts w:ascii="Times New Roman" w:hAnsi="Times New Roman"/>
          <w:sz w:val="24"/>
          <w:szCs w:val="24"/>
        </w:rPr>
        <w:t xml:space="preserve">: anomalie di carattere documentale o anomalie operative che potrebbero comportare effetti per l’ambiente o che risultano sanzionabili come illeciti amministrativi, nonché mancata presentazione e/o ritardi nella presentazione e/o nell’aggiornamento del Piano di Gestione Ambientale di Cantiere e/o del Rapporto Ambientale </w:t>
      </w:r>
      <w:r w:rsidRPr="5894F9D7">
        <w:rPr>
          <w:rFonts w:ascii="Times New Roman" w:hAnsi="Times New Roman"/>
          <w:sz w:val="24"/>
          <w:szCs w:val="24"/>
        </w:rPr>
        <w:lastRenderedPageBreak/>
        <w:t>Mensile, nonché anomalie del PMA in cui siano rese evidenti dal Gruppo di Crisi responsabilità in merito da parte dell’Appaltatore.</w:t>
      </w:r>
    </w:p>
    <w:p w14:paraId="4822F1B0" w14:textId="7FFD7922" w:rsidR="006D4E65" w:rsidRDefault="006D4E65" w:rsidP="0092265E">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b/>
          <w:bCs/>
          <w:sz w:val="24"/>
          <w:szCs w:val="24"/>
        </w:rPr>
        <w:t xml:space="preserve">NC </w:t>
      </w:r>
      <w:r w:rsidR="000E5B2E" w:rsidRPr="0092265E">
        <w:rPr>
          <w:rFonts w:ascii="Times New Roman" w:hAnsi="Times New Roman"/>
          <w:b/>
          <w:bCs/>
          <w:sz w:val="24"/>
          <w:szCs w:val="24"/>
        </w:rPr>
        <w:t xml:space="preserve">per inadempienza </w:t>
      </w:r>
      <w:r w:rsidR="000E5B2E">
        <w:rPr>
          <w:rFonts w:ascii="Times New Roman" w:hAnsi="Times New Roman"/>
          <w:b/>
          <w:bCs/>
          <w:sz w:val="24"/>
          <w:szCs w:val="24"/>
        </w:rPr>
        <w:t>grave</w:t>
      </w:r>
      <w:r w:rsidRPr="0092265E">
        <w:rPr>
          <w:rFonts w:ascii="Times New Roman" w:hAnsi="Times New Roman"/>
          <w:sz w:val="24"/>
          <w:szCs w:val="24"/>
        </w:rPr>
        <w:t xml:space="preserve">: anomalie di carattere documentale o anomalie operative che comportano </w:t>
      </w:r>
      <w:r w:rsidR="00626DDA">
        <w:rPr>
          <w:rFonts w:ascii="Times New Roman" w:hAnsi="Times New Roman"/>
          <w:sz w:val="24"/>
          <w:szCs w:val="24"/>
        </w:rPr>
        <w:t xml:space="preserve">un serio rischio di </w:t>
      </w:r>
      <w:r w:rsidRPr="0092265E">
        <w:rPr>
          <w:rFonts w:ascii="Times New Roman" w:hAnsi="Times New Roman"/>
          <w:sz w:val="24"/>
          <w:szCs w:val="24"/>
        </w:rPr>
        <w:t xml:space="preserve">danno ambientale </w:t>
      </w:r>
      <w:r w:rsidR="00972F24">
        <w:rPr>
          <w:rFonts w:ascii="Times New Roman" w:hAnsi="Times New Roman"/>
          <w:sz w:val="24"/>
          <w:szCs w:val="24"/>
        </w:rPr>
        <w:t>e</w:t>
      </w:r>
      <w:r w:rsidR="00E26204">
        <w:rPr>
          <w:rFonts w:ascii="Times New Roman" w:hAnsi="Times New Roman"/>
          <w:sz w:val="24"/>
          <w:szCs w:val="24"/>
        </w:rPr>
        <w:t>/o</w:t>
      </w:r>
      <w:r w:rsidR="003E711F">
        <w:rPr>
          <w:rFonts w:ascii="Times New Roman" w:hAnsi="Times New Roman"/>
          <w:sz w:val="24"/>
          <w:szCs w:val="24"/>
        </w:rPr>
        <w:t xml:space="preserve"> </w:t>
      </w:r>
      <w:r w:rsidR="00FD2479">
        <w:rPr>
          <w:rFonts w:ascii="Times New Roman" w:hAnsi="Times New Roman"/>
          <w:sz w:val="24"/>
          <w:szCs w:val="24"/>
        </w:rPr>
        <w:t xml:space="preserve">il rischio di commettere un </w:t>
      </w:r>
      <w:r w:rsidRPr="0092265E">
        <w:rPr>
          <w:rFonts w:ascii="Times New Roman" w:hAnsi="Times New Roman"/>
          <w:sz w:val="24"/>
          <w:szCs w:val="24"/>
        </w:rPr>
        <w:t>reato penale.</w:t>
      </w:r>
    </w:p>
    <w:p w14:paraId="50E93618" w14:textId="77777777" w:rsidR="000334B9" w:rsidRDefault="000334B9" w:rsidP="000334B9">
      <w:pPr>
        <w:suppressAutoHyphens/>
        <w:spacing w:after="0" w:line="240" w:lineRule="auto"/>
        <w:ind w:left="1418"/>
        <w:jc w:val="both"/>
        <w:rPr>
          <w:rFonts w:ascii="Times New Roman" w:hAnsi="Times New Roman"/>
          <w:sz w:val="24"/>
          <w:szCs w:val="24"/>
        </w:rPr>
      </w:pPr>
    </w:p>
    <w:p w14:paraId="7F9EB743" w14:textId="77777777"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Nella tabella seguente la suddetta casistica è associata alla classificazione di NC in cumulabili e vincolanti.</w:t>
      </w:r>
    </w:p>
    <w:p w14:paraId="06E98CBD" w14:textId="77777777" w:rsidR="006D4E65" w:rsidRPr="006D4E65" w:rsidRDefault="006D4E65" w:rsidP="006D4E65">
      <w:pPr>
        <w:suppressAutoHyphens/>
        <w:spacing w:after="0" w:line="240" w:lineRule="auto"/>
        <w:ind w:left="576"/>
        <w:jc w:val="both"/>
        <w:rPr>
          <w:rFonts w:ascii="Times New Roman" w:hAnsi="Times New Roman"/>
          <w:sz w:val="24"/>
          <w:szCs w:val="24"/>
          <w:lang w:eastAsia="zh-CN"/>
        </w:rPr>
      </w:pPr>
    </w:p>
    <w:tbl>
      <w:tblPr>
        <w:tblW w:w="473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2094"/>
        <w:gridCol w:w="2095"/>
        <w:gridCol w:w="2067"/>
        <w:gridCol w:w="1943"/>
        <w:gridCol w:w="222"/>
      </w:tblGrid>
      <w:tr w:rsidR="00A77A94" w:rsidRPr="006D4E65" w14:paraId="24C39FBB" w14:textId="77777777" w:rsidTr="004156B6">
        <w:trPr>
          <w:gridAfter w:val="1"/>
          <w:wAfter w:w="4667" w:type="dxa"/>
        </w:trPr>
        <w:tc>
          <w:tcPr>
            <w:tcW w:w="767" w:type="pct"/>
            <w:vAlign w:val="center"/>
          </w:tcPr>
          <w:p w14:paraId="48C8EAD4" w14:textId="77777777" w:rsidR="00A77A94" w:rsidRPr="006D4E65" w:rsidRDefault="00A77A94" w:rsidP="006D4E65">
            <w:pPr>
              <w:suppressAutoHyphens/>
              <w:spacing w:after="0" w:line="240" w:lineRule="auto"/>
              <w:rPr>
                <w:rFonts w:ascii="Times New Roman" w:hAnsi="Times New Roman"/>
                <w:sz w:val="20"/>
                <w:szCs w:val="20"/>
                <w:lang w:eastAsia="zh-CN"/>
              </w:rPr>
            </w:pPr>
          </w:p>
        </w:tc>
        <w:tc>
          <w:tcPr>
            <w:tcW w:w="1081" w:type="pct"/>
            <w:shd w:val="clear" w:color="auto" w:fill="F2F2F2"/>
            <w:vAlign w:val="center"/>
          </w:tcPr>
          <w:p w14:paraId="54916D48" w14:textId="64F9F115" w:rsidR="00A77A94" w:rsidRPr="00383F51" w:rsidRDefault="005411F5" w:rsidP="006D4E65">
            <w:pPr>
              <w:suppressAutoHyphens/>
              <w:spacing w:after="0" w:line="240" w:lineRule="auto"/>
              <w:jc w:val="center"/>
              <w:rPr>
                <w:rFonts w:ascii="Times New Roman" w:hAnsi="Times New Roman"/>
                <w:b/>
                <w:sz w:val="20"/>
                <w:szCs w:val="20"/>
                <w:highlight w:val="yellow"/>
                <w:lang w:eastAsia="zh-CN"/>
              </w:rPr>
            </w:pPr>
            <w:r w:rsidRPr="005411F5">
              <w:rPr>
                <w:rFonts w:ascii="Times New Roman" w:hAnsi="Times New Roman"/>
                <w:b/>
                <w:sz w:val="20"/>
                <w:szCs w:val="20"/>
                <w:lang w:eastAsia="zh-CN"/>
              </w:rPr>
              <w:t>Miglioramento gestione ambientale</w:t>
            </w:r>
          </w:p>
        </w:tc>
        <w:tc>
          <w:tcPr>
            <w:tcW w:w="1081" w:type="pct"/>
            <w:shd w:val="clear" w:color="auto" w:fill="F2F2F2"/>
            <w:vAlign w:val="center"/>
          </w:tcPr>
          <w:p w14:paraId="5EE59B62" w14:textId="02F6E3E5" w:rsidR="00A77A94" w:rsidRPr="006D4E65" w:rsidRDefault="00A77A94" w:rsidP="006D4E65">
            <w:pPr>
              <w:suppressAutoHyphens/>
              <w:spacing w:after="0" w:line="240" w:lineRule="auto"/>
              <w:jc w:val="center"/>
              <w:rPr>
                <w:rFonts w:ascii="Times New Roman" w:hAnsi="Times New Roman"/>
                <w:b/>
                <w:sz w:val="20"/>
                <w:szCs w:val="20"/>
                <w:lang w:eastAsia="zh-CN"/>
              </w:rPr>
            </w:pPr>
            <w:r w:rsidRPr="006D4E65">
              <w:rPr>
                <w:rFonts w:ascii="Times New Roman" w:hAnsi="Times New Roman"/>
                <w:b/>
                <w:sz w:val="20"/>
                <w:szCs w:val="20"/>
                <w:lang w:eastAsia="zh-CN"/>
              </w:rPr>
              <w:t>Inadempienza</w:t>
            </w:r>
          </w:p>
          <w:p w14:paraId="2986ECAC" w14:textId="77777777" w:rsidR="00A77A94" w:rsidRPr="006D4E65" w:rsidRDefault="00A77A94" w:rsidP="006D4E65">
            <w:pPr>
              <w:suppressAutoHyphens/>
              <w:spacing w:after="0" w:line="240" w:lineRule="auto"/>
              <w:jc w:val="center"/>
              <w:rPr>
                <w:rFonts w:ascii="Times New Roman" w:hAnsi="Times New Roman"/>
                <w:b/>
                <w:sz w:val="20"/>
                <w:szCs w:val="20"/>
                <w:lang w:eastAsia="zh-CN"/>
              </w:rPr>
            </w:pPr>
            <w:r w:rsidRPr="006D4E65">
              <w:rPr>
                <w:rFonts w:ascii="Times New Roman" w:hAnsi="Times New Roman"/>
                <w:b/>
                <w:sz w:val="20"/>
                <w:szCs w:val="20"/>
                <w:lang w:eastAsia="zh-CN"/>
              </w:rPr>
              <w:t>lieve</w:t>
            </w:r>
          </w:p>
        </w:tc>
        <w:tc>
          <w:tcPr>
            <w:tcW w:w="1067" w:type="pct"/>
            <w:shd w:val="clear" w:color="auto" w:fill="BFBFBF"/>
            <w:vAlign w:val="center"/>
          </w:tcPr>
          <w:p w14:paraId="383255CE" w14:textId="77777777" w:rsidR="00A77A94" w:rsidRPr="006D4E65" w:rsidRDefault="00A77A94" w:rsidP="006D4E65">
            <w:pPr>
              <w:suppressAutoHyphens/>
              <w:spacing w:after="0" w:line="240" w:lineRule="auto"/>
              <w:jc w:val="center"/>
              <w:rPr>
                <w:rFonts w:ascii="Times New Roman" w:hAnsi="Times New Roman"/>
                <w:b/>
                <w:sz w:val="20"/>
                <w:szCs w:val="20"/>
                <w:lang w:eastAsia="zh-CN"/>
              </w:rPr>
            </w:pPr>
            <w:r w:rsidRPr="006D4E65">
              <w:rPr>
                <w:rFonts w:ascii="Times New Roman" w:hAnsi="Times New Roman"/>
                <w:b/>
                <w:sz w:val="20"/>
                <w:szCs w:val="20"/>
                <w:lang w:eastAsia="zh-CN"/>
              </w:rPr>
              <w:t>Inadempienza</w:t>
            </w:r>
          </w:p>
          <w:p w14:paraId="7E129912" w14:textId="3A1CF74D" w:rsidR="00A77A94" w:rsidRPr="006D4E65" w:rsidRDefault="0012280B" w:rsidP="006D4E65">
            <w:pPr>
              <w:suppressAutoHyphens/>
              <w:spacing w:after="0" w:line="240" w:lineRule="auto"/>
              <w:jc w:val="center"/>
              <w:rPr>
                <w:rFonts w:ascii="Times New Roman" w:hAnsi="Times New Roman"/>
                <w:b/>
                <w:sz w:val="20"/>
                <w:szCs w:val="20"/>
                <w:lang w:eastAsia="zh-CN"/>
              </w:rPr>
            </w:pPr>
            <w:r>
              <w:rPr>
                <w:rFonts w:ascii="Times New Roman" w:hAnsi="Times New Roman"/>
                <w:b/>
                <w:sz w:val="20"/>
                <w:szCs w:val="20"/>
                <w:lang w:eastAsia="zh-CN"/>
              </w:rPr>
              <w:t>rilevante</w:t>
            </w:r>
          </w:p>
        </w:tc>
        <w:tc>
          <w:tcPr>
            <w:tcW w:w="1004" w:type="pct"/>
            <w:shd w:val="clear" w:color="auto" w:fill="808080"/>
            <w:vAlign w:val="center"/>
          </w:tcPr>
          <w:p w14:paraId="140DADDF" w14:textId="77777777" w:rsidR="00BC4046" w:rsidRPr="006D4E65" w:rsidRDefault="00BC4046" w:rsidP="00BC4046">
            <w:pPr>
              <w:suppressAutoHyphens/>
              <w:spacing w:after="0" w:line="240" w:lineRule="auto"/>
              <w:jc w:val="center"/>
              <w:rPr>
                <w:rFonts w:ascii="Times New Roman" w:hAnsi="Times New Roman"/>
                <w:b/>
                <w:sz w:val="20"/>
                <w:szCs w:val="20"/>
                <w:lang w:eastAsia="zh-CN"/>
              </w:rPr>
            </w:pPr>
            <w:r w:rsidRPr="006D4E65">
              <w:rPr>
                <w:rFonts w:ascii="Times New Roman" w:hAnsi="Times New Roman"/>
                <w:b/>
                <w:sz w:val="20"/>
                <w:szCs w:val="20"/>
                <w:lang w:eastAsia="zh-CN"/>
              </w:rPr>
              <w:t>Inadempienza</w:t>
            </w:r>
          </w:p>
          <w:p w14:paraId="2A87548E" w14:textId="044818D2" w:rsidR="00A77A94" w:rsidRPr="006D4E65" w:rsidRDefault="00BC4046" w:rsidP="00BC4046">
            <w:pPr>
              <w:suppressAutoHyphens/>
              <w:spacing w:after="0" w:line="240" w:lineRule="auto"/>
              <w:jc w:val="center"/>
              <w:rPr>
                <w:rFonts w:ascii="Times New Roman" w:hAnsi="Times New Roman"/>
                <w:b/>
                <w:sz w:val="20"/>
                <w:szCs w:val="20"/>
                <w:lang w:eastAsia="zh-CN"/>
              </w:rPr>
            </w:pPr>
            <w:r w:rsidRPr="006D4E65">
              <w:rPr>
                <w:rFonts w:ascii="Times New Roman" w:hAnsi="Times New Roman"/>
                <w:b/>
                <w:sz w:val="20"/>
                <w:szCs w:val="20"/>
                <w:lang w:eastAsia="zh-CN"/>
              </w:rPr>
              <w:t>grave</w:t>
            </w:r>
          </w:p>
        </w:tc>
      </w:tr>
      <w:tr w:rsidR="00512BDC" w:rsidRPr="00923194" w14:paraId="0E2681C0" w14:textId="77777777" w:rsidTr="004156B6">
        <w:trPr>
          <w:trHeight w:val="460"/>
        </w:trPr>
        <w:tc>
          <w:tcPr>
            <w:tcW w:w="767" w:type="pct"/>
            <w:shd w:val="clear" w:color="auto" w:fill="B4C6E7"/>
            <w:vAlign w:val="center"/>
          </w:tcPr>
          <w:p w14:paraId="641BAFB0" w14:textId="627CA337" w:rsidR="00A77A94" w:rsidRPr="006D4E65" w:rsidRDefault="00A77A94" w:rsidP="006D4E65">
            <w:pPr>
              <w:suppressAutoHyphens/>
              <w:spacing w:after="0" w:line="240" w:lineRule="auto"/>
              <w:rPr>
                <w:rFonts w:ascii="Times New Roman" w:hAnsi="Times New Roman"/>
                <w:sz w:val="20"/>
                <w:szCs w:val="20"/>
                <w:lang w:eastAsia="zh-CN"/>
              </w:rPr>
            </w:pPr>
            <w:r>
              <w:rPr>
                <w:rFonts w:ascii="Times New Roman" w:hAnsi="Times New Roman"/>
                <w:sz w:val="20"/>
                <w:szCs w:val="20"/>
                <w:lang w:eastAsia="zh-CN"/>
              </w:rPr>
              <w:t>Osservazione</w:t>
            </w:r>
          </w:p>
        </w:tc>
        <w:tc>
          <w:tcPr>
            <w:tcW w:w="1081" w:type="pct"/>
            <w:vAlign w:val="center"/>
          </w:tcPr>
          <w:p w14:paraId="152FE821" w14:textId="728D27F9" w:rsidR="00A77A94" w:rsidRPr="006D4E65" w:rsidRDefault="00601D55" w:rsidP="00601D55">
            <w:pPr>
              <w:suppressAutoHyphens/>
              <w:spacing w:after="0" w:line="240" w:lineRule="auto"/>
              <w:jc w:val="center"/>
              <w:rPr>
                <w:rFonts w:ascii="Times New Roman" w:hAnsi="Times New Roman"/>
                <w:sz w:val="20"/>
                <w:szCs w:val="20"/>
                <w:lang w:eastAsia="zh-CN"/>
              </w:rPr>
            </w:pPr>
            <w:r>
              <w:rPr>
                <w:rFonts w:ascii="Times New Roman" w:hAnsi="Times New Roman"/>
                <w:sz w:val="20"/>
                <w:szCs w:val="20"/>
                <w:lang w:eastAsia="zh-CN"/>
              </w:rPr>
              <w:t>X</w:t>
            </w:r>
          </w:p>
        </w:tc>
        <w:tc>
          <w:tcPr>
            <w:tcW w:w="1081" w:type="pct"/>
            <w:gridSpan w:val="2"/>
            <w:vAlign w:val="center"/>
          </w:tcPr>
          <w:p w14:paraId="69E8F0C2" w14:textId="77777777" w:rsidR="00A77A94" w:rsidRPr="006D4E65" w:rsidRDefault="00A77A94" w:rsidP="00923194">
            <w:pPr>
              <w:suppressAutoHyphens/>
              <w:spacing w:after="0" w:line="240" w:lineRule="auto"/>
              <w:rPr>
                <w:rFonts w:ascii="Times New Roman" w:hAnsi="Times New Roman"/>
                <w:sz w:val="20"/>
                <w:szCs w:val="20"/>
                <w:lang w:eastAsia="zh-CN"/>
              </w:rPr>
            </w:pPr>
          </w:p>
        </w:tc>
        <w:tc>
          <w:tcPr>
            <w:tcW w:w="1067" w:type="pct"/>
            <w:vAlign w:val="center"/>
          </w:tcPr>
          <w:p w14:paraId="28693A37" w14:textId="77777777" w:rsidR="00A77A94" w:rsidRPr="006D4E65" w:rsidRDefault="00A77A94" w:rsidP="00923194">
            <w:pPr>
              <w:suppressAutoHyphens/>
              <w:spacing w:after="0" w:line="240" w:lineRule="auto"/>
              <w:rPr>
                <w:rFonts w:ascii="Times New Roman" w:hAnsi="Times New Roman"/>
                <w:sz w:val="20"/>
                <w:szCs w:val="20"/>
                <w:lang w:eastAsia="zh-CN"/>
              </w:rPr>
            </w:pPr>
          </w:p>
        </w:tc>
        <w:tc>
          <w:tcPr>
            <w:tcW w:w="1004" w:type="pct"/>
            <w:vAlign w:val="center"/>
          </w:tcPr>
          <w:p w14:paraId="67EB0D7F" w14:textId="77777777" w:rsidR="00A77A94" w:rsidRPr="006D4E65" w:rsidRDefault="00A77A94" w:rsidP="00923194">
            <w:pPr>
              <w:suppressAutoHyphens/>
              <w:spacing w:after="0" w:line="240" w:lineRule="auto"/>
              <w:rPr>
                <w:rFonts w:ascii="Times New Roman" w:hAnsi="Times New Roman"/>
                <w:sz w:val="20"/>
                <w:szCs w:val="20"/>
                <w:lang w:eastAsia="zh-CN"/>
              </w:rPr>
            </w:pPr>
          </w:p>
        </w:tc>
      </w:tr>
      <w:tr w:rsidR="00A77A94" w:rsidRPr="006D4E65" w14:paraId="20FB93CA" w14:textId="77777777" w:rsidTr="004156B6">
        <w:trPr>
          <w:gridAfter w:val="1"/>
          <w:wAfter w:w="4667" w:type="dxa"/>
          <w:trHeight w:val="460"/>
        </w:trPr>
        <w:tc>
          <w:tcPr>
            <w:tcW w:w="767" w:type="pct"/>
            <w:shd w:val="clear" w:color="auto" w:fill="B4C6E7"/>
            <w:vAlign w:val="center"/>
          </w:tcPr>
          <w:p w14:paraId="7FD3A218" w14:textId="77777777" w:rsidR="00A77A94" w:rsidRPr="006D4E65" w:rsidRDefault="00A77A94" w:rsidP="006D4E65">
            <w:pPr>
              <w:suppressAutoHyphens/>
              <w:spacing w:after="0" w:line="240" w:lineRule="auto"/>
              <w:rPr>
                <w:rFonts w:ascii="Times New Roman" w:hAnsi="Times New Roman"/>
                <w:sz w:val="20"/>
                <w:szCs w:val="20"/>
                <w:lang w:eastAsia="zh-CN"/>
              </w:rPr>
            </w:pPr>
            <w:r w:rsidRPr="006D4E65">
              <w:rPr>
                <w:rFonts w:ascii="Times New Roman" w:hAnsi="Times New Roman"/>
                <w:sz w:val="20"/>
                <w:szCs w:val="20"/>
                <w:lang w:eastAsia="zh-CN"/>
              </w:rPr>
              <w:t>Non conformità cumulabile</w:t>
            </w:r>
          </w:p>
        </w:tc>
        <w:tc>
          <w:tcPr>
            <w:tcW w:w="1081" w:type="pct"/>
          </w:tcPr>
          <w:p w14:paraId="0A799210" w14:textId="77777777" w:rsidR="00A77A94" w:rsidRPr="006D4E65" w:rsidRDefault="00A77A94" w:rsidP="006D4E65">
            <w:pPr>
              <w:suppressAutoHyphens/>
              <w:spacing w:after="0" w:line="240" w:lineRule="auto"/>
              <w:jc w:val="center"/>
              <w:rPr>
                <w:rFonts w:ascii="Times New Roman" w:hAnsi="Times New Roman"/>
                <w:sz w:val="20"/>
                <w:szCs w:val="20"/>
                <w:lang w:eastAsia="zh-CN"/>
              </w:rPr>
            </w:pPr>
          </w:p>
        </w:tc>
        <w:tc>
          <w:tcPr>
            <w:tcW w:w="1081" w:type="pct"/>
            <w:vAlign w:val="center"/>
          </w:tcPr>
          <w:p w14:paraId="74FE78C3" w14:textId="2473D330" w:rsidR="00A77A94" w:rsidRPr="006D4E65" w:rsidRDefault="00A77A94" w:rsidP="006D4E65">
            <w:pPr>
              <w:suppressAutoHyphens/>
              <w:spacing w:after="0" w:line="240" w:lineRule="auto"/>
              <w:jc w:val="center"/>
              <w:rPr>
                <w:rFonts w:ascii="Times New Roman" w:hAnsi="Times New Roman"/>
                <w:sz w:val="20"/>
                <w:szCs w:val="20"/>
                <w:lang w:eastAsia="zh-CN"/>
              </w:rPr>
            </w:pPr>
            <w:r w:rsidRPr="006D4E65">
              <w:rPr>
                <w:rFonts w:ascii="Times New Roman" w:hAnsi="Times New Roman"/>
                <w:sz w:val="20"/>
                <w:szCs w:val="20"/>
                <w:lang w:eastAsia="zh-CN"/>
              </w:rPr>
              <w:t>X</w:t>
            </w:r>
          </w:p>
        </w:tc>
        <w:tc>
          <w:tcPr>
            <w:tcW w:w="1067" w:type="pct"/>
            <w:vAlign w:val="center"/>
          </w:tcPr>
          <w:p w14:paraId="616BCF64" w14:textId="77777777" w:rsidR="00A77A94" w:rsidRPr="006D4E65" w:rsidRDefault="00A77A94" w:rsidP="006D4E65">
            <w:pPr>
              <w:suppressAutoHyphens/>
              <w:spacing w:after="0" w:line="240" w:lineRule="auto"/>
              <w:jc w:val="center"/>
              <w:rPr>
                <w:rFonts w:ascii="Times New Roman" w:hAnsi="Times New Roman"/>
                <w:sz w:val="20"/>
                <w:szCs w:val="20"/>
                <w:lang w:eastAsia="zh-CN"/>
              </w:rPr>
            </w:pPr>
          </w:p>
        </w:tc>
        <w:tc>
          <w:tcPr>
            <w:tcW w:w="1004" w:type="pct"/>
            <w:vAlign w:val="center"/>
          </w:tcPr>
          <w:p w14:paraId="00002798" w14:textId="77777777" w:rsidR="00A77A94" w:rsidRPr="006D4E65" w:rsidRDefault="00A77A94" w:rsidP="006D4E65">
            <w:pPr>
              <w:suppressAutoHyphens/>
              <w:spacing w:after="0" w:line="240" w:lineRule="auto"/>
              <w:jc w:val="center"/>
              <w:rPr>
                <w:rFonts w:ascii="Times New Roman" w:hAnsi="Times New Roman"/>
                <w:sz w:val="20"/>
                <w:szCs w:val="20"/>
                <w:lang w:eastAsia="zh-CN"/>
              </w:rPr>
            </w:pPr>
          </w:p>
        </w:tc>
      </w:tr>
      <w:tr w:rsidR="00A77A94" w:rsidRPr="006D4E65" w14:paraId="28ED1565" w14:textId="77777777" w:rsidTr="004156B6">
        <w:trPr>
          <w:gridAfter w:val="1"/>
          <w:wAfter w:w="4667" w:type="dxa"/>
          <w:trHeight w:val="460"/>
        </w:trPr>
        <w:tc>
          <w:tcPr>
            <w:tcW w:w="767" w:type="pct"/>
            <w:shd w:val="clear" w:color="auto" w:fill="B4C6E7"/>
            <w:vAlign w:val="center"/>
          </w:tcPr>
          <w:p w14:paraId="6E616E3E" w14:textId="77777777" w:rsidR="00A77A94" w:rsidRPr="006D4E65" w:rsidRDefault="00A77A94" w:rsidP="006D4E65">
            <w:pPr>
              <w:suppressAutoHyphens/>
              <w:spacing w:after="0" w:line="240" w:lineRule="auto"/>
              <w:rPr>
                <w:rFonts w:ascii="Times New Roman" w:hAnsi="Times New Roman"/>
                <w:sz w:val="20"/>
                <w:szCs w:val="20"/>
                <w:lang w:eastAsia="zh-CN"/>
              </w:rPr>
            </w:pPr>
            <w:r w:rsidRPr="006D4E65">
              <w:rPr>
                <w:rFonts w:ascii="Times New Roman" w:hAnsi="Times New Roman"/>
                <w:sz w:val="20"/>
                <w:szCs w:val="20"/>
                <w:lang w:eastAsia="zh-CN"/>
              </w:rPr>
              <w:t>Non conformità vincolante</w:t>
            </w:r>
          </w:p>
        </w:tc>
        <w:tc>
          <w:tcPr>
            <w:tcW w:w="1081" w:type="pct"/>
          </w:tcPr>
          <w:p w14:paraId="16A28ADE" w14:textId="77777777" w:rsidR="00A77A94" w:rsidRPr="006D4E65" w:rsidRDefault="00A77A94" w:rsidP="006D4E65">
            <w:pPr>
              <w:suppressAutoHyphens/>
              <w:spacing w:after="0" w:line="240" w:lineRule="auto"/>
              <w:jc w:val="center"/>
              <w:rPr>
                <w:rFonts w:ascii="Times New Roman" w:hAnsi="Times New Roman"/>
                <w:sz w:val="20"/>
                <w:szCs w:val="20"/>
                <w:lang w:eastAsia="zh-CN"/>
              </w:rPr>
            </w:pPr>
          </w:p>
        </w:tc>
        <w:tc>
          <w:tcPr>
            <w:tcW w:w="1081" w:type="pct"/>
            <w:vAlign w:val="center"/>
          </w:tcPr>
          <w:p w14:paraId="2ACF418D" w14:textId="582B77DF" w:rsidR="00A77A94" w:rsidRPr="006D4E65" w:rsidRDefault="00A77A94" w:rsidP="006D4E65">
            <w:pPr>
              <w:suppressAutoHyphens/>
              <w:spacing w:after="0" w:line="240" w:lineRule="auto"/>
              <w:jc w:val="center"/>
              <w:rPr>
                <w:rFonts w:ascii="Times New Roman" w:hAnsi="Times New Roman"/>
                <w:sz w:val="20"/>
                <w:szCs w:val="20"/>
                <w:lang w:eastAsia="zh-CN"/>
              </w:rPr>
            </w:pPr>
          </w:p>
        </w:tc>
        <w:tc>
          <w:tcPr>
            <w:tcW w:w="1067" w:type="pct"/>
            <w:vAlign w:val="center"/>
          </w:tcPr>
          <w:p w14:paraId="6C128FF8" w14:textId="77777777" w:rsidR="00A77A94" w:rsidRPr="006D4E65" w:rsidRDefault="00A77A94" w:rsidP="006D4E65">
            <w:pPr>
              <w:suppressAutoHyphens/>
              <w:spacing w:after="0" w:line="240" w:lineRule="auto"/>
              <w:jc w:val="center"/>
              <w:rPr>
                <w:rFonts w:ascii="Times New Roman" w:hAnsi="Times New Roman"/>
                <w:sz w:val="20"/>
                <w:szCs w:val="20"/>
                <w:lang w:eastAsia="zh-CN"/>
              </w:rPr>
            </w:pPr>
            <w:r w:rsidRPr="006D4E65">
              <w:rPr>
                <w:rFonts w:ascii="Times New Roman" w:hAnsi="Times New Roman"/>
                <w:sz w:val="20"/>
                <w:szCs w:val="20"/>
                <w:lang w:eastAsia="zh-CN"/>
              </w:rPr>
              <w:t>X</w:t>
            </w:r>
          </w:p>
        </w:tc>
        <w:tc>
          <w:tcPr>
            <w:tcW w:w="1004" w:type="pct"/>
            <w:vAlign w:val="center"/>
          </w:tcPr>
          <w:p w14:paraId="1F29FD74" w14:textId="77777777" w:rsidR="00A77A94" w:rsidRPr="006D4E65" w:rsidRDefault="00A77A94" w:rsidP="006D4E65">
            <w:pPr>
              <w:suppressAutoHyphens/>
              <w:spacing w:after="0" w:line="240" w:lineRule="auto"/>
              <w:jc w:val="center"/>
              <w:rPr>
                <w:rFonts w:ascii="Times New Roman" w:hAnsi="Times New Roman"/>
                <w:sz w:val="20"/>
                <w:szCs w:val="20"/>
                <w:lang w:eastAsia="zh-CN"/>
              </w:rPr>
            </w:pPr>
            <w:r w:rsidRPr="006D4E65">
              <w:rPr>
                <w:rFonts w:ascii="Times New Roman" w:hAnsi="Times New Roman"/>
                <w:sz w:val="20"/>
                <w:szCs w:val="20"/>
                <w:lang w:eastAsia="zh-CN"/>
              </w:rPr>
              <w:t>X</w:t>
            </w:r>
          </w:p>
        </w:tc>
      </w:tr>
    </w:tbl>
    <w:p w14:paraId="2A5A9DC2" w14:textId="77777777" w:rsidR="006D4E65" w:rsidRPr="006D4E65" w:rsidRDefault="006D4E65" w:rsidP="006D4E65">
      <w:pPr>
        <w:suppressAutoHyphens/>
        <w:spacing w:after="0" w:line="240" w:lineRule="auto"/>
        <w:jc w:val="both"/>
        <w:rPr>
          <w:rFonts w:ascii="Times New Roman" w:hAnsi="Times New Roman"/>
          <w:sz w:val="20"/>
          <w:szCs w:val="20"/>
          <w:lang w:eastAsia="zh-CN"/>
        </w:rPr>
      </w:pPr>
    </w:p>
    <w:p w14:paraId="7162DBB0" w14:textId="086336F0"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Fatte salve le azioni previste dalla legge per le fattispecie in oggetto, nel Contratto d’Appalto sono riportati i Deterrenti Economici Ambientali</w:t>
      </w:r>
      <w:r w:rsidR="00842872">
        <w:rPr>
          <w:rFonts w:ascii="Times New Roman" w:hAnsi="Times New Roman"/>
          <w:sz w:val="24"/>
          <w:szCs w:val="24"/>
        </w:rPr>
        <w:t xml:space="preserve"> da applicare alle WBS specifiche ovvero, nel caso di cantiere fisso</w:t>
      </w:r>
      <w:r w:rsidR="00023695">
        <w:rPr>
          <w:rFonts w:ascii="Times New Roman" w:hAnsi="Times New Roman"/>
          <w:sz w:val="24"/>
          <w:szCs w:val="24"/>
        </w:rPr>
        <w:t>,</w:t>
      </w:r>
      <w:r w:rsidR="00842872">
        <w:rPr>
          <w:rFonts w:ascii="Times New Roman" w:hAnsi="Times New Roman"/>
          <w:sz w:val="24"/>
          <w:szCs w:val="24"/>
        </w:rPr>
        <w:t xml:space="preserve"> alle WBS </w:t>
      </w:r>
      <w:r w:rsidR="00952B90">
        <w:rPr>
          <w:rFonts w:ascii="Times New Roman" w:hAnsi="Times New Roman"/>
          <w:sz w:val="24"/>
          <w:szCs w:val="24"/>
        </w:rPr>
        <w:t>connesse</w:t>
      </w:r>
      <w:r w:rsidRPr="006D4E65">
        <w:rPr>
          <w:rFonts w:ascii="Times New Roman" w:hAnsi="Times New Roman"/>
          <w:sz w:val="24"/>
          <w:szCs w:val="24"/>
        </w:rPr>
        <w:t xml:space="preserve">. </w:t>
      </w:r>
    </w:p>
    <w:p w14:paraId="7892E253" w14:textId="5297C589" w:rsidR="006D4E65" w:rsidRDefault="00E953A3" w:rsidP="003D138F">
      <w:pPr>
        <w:spacing w:after="0" w:line="240" w:lineRule="auto"/>
        <w:ind w:left="567"/>
        <w:jc w:val="both"/>
        <w:rPr>
          <w:rFonts w:ascii="Times New Roman" w:hAnsi="Times New Roman"/>
          <w:sz w:val="24"/>
          <w:szCs w:val="24"/>
        </w:rPr>
      </w:pPr>
      <w:r>
        <w:rPr>
          <w:rFonts w:ascii="Times New Roman" w:hAnsi="Times New Roman"/>
          <w:sz w:val="24"/>
          <w:szCs w:val="24"/>
        </w:rPr>
        <w:t>In particolare, l</w:t>
      </w:r>
      <w:r w:rsidR="006D4E65" w:rsidRPr="003D138F">
        <w:rPr>
          <w:rFonts w:ascii="Times New Roman" w:hAnsi="Times New Roman"/>
          <w:sz w:val="24"/>
          <w:szCs w:val="24"/>
        </w:rPr>
        <w:t xml:space="preserve">’applicazione della penalità </w:t>
      </w:r>
      <w:r w:rsidR="00375419" w:rsidRPr="003D138F">
        <w:rPr>
          <w:rFonts w:ascii="Times New Roman" w:hAnsi="Times New Roman"/>
          <w:sz w:val="24"/>
          <w:szCs w:val="24"/>
        </w:rPr>
        <w:t xml:space="preserve">per le NC Cumulabili di cui sopra (Inadempienza lieve), </w:t>
      </w:r>
      <w:r w:rsidR="006D4E65" w:rsidRPr="003D138F">
        <w:rPr>
          <w:rFonts w:ascii="Times New Roman" w:hAnsi="Times New Roman"/>
          <w:sz w:val="24"/>
          <w:szCs w:val="24"/>
        </w:rPr>
        <w:t xml:space="preserve">avviene così come riportato in contratto, per blocchi di 5 ripetizioni di NC Cumulabili (a titolo esemplificativo la rilevazione di n. 12 NC Cumulabili comporta l’applicazione di numero 2 penalità come specificate </w:t>
      </w:r>
      <w:r w:rsidR="002F726D" w:rsidRPr="000B21E4">
        <w:rPr>
          <w:rFonts w:ascii="Times New Roman" w:hAnsi="Times New Roman"/>
          <w:sz w:val="24"/>
          <w:szCs w:val="24"/>
        </w:rPr>
        <w:t>nei documenti contrattuali</w:t>
      </w:r>
      <w:r w:rsidR="006D4E65" w:rsidRPr="003D138F">
        <w:rPr>
          <w:rFonts w:ascii="Times New Roman" w:hAnsi="Times New Roman"/>
          <w:sz w:val="24"/>
          <w:szCs w:val="24"/>
        </w:rPr>
        <w:t>). Il contatore delle NC Cumulabili rilevate si azzera a seguito dell’applicazione della penalità stessa.</w:t>
      </w:r>
    </w:p>
    <w:p w14:paraId="3E63C39B" w14:textId="3B3011ED" w:rsidR="00FC4769" w:rsidRPr="006D4E65" w:rsidRDefault="00FC4769" w:rsidP="003D138F">
      <w:pPr>
        <w:spacing w:after="0" w:line="240" w:lineRule="auto"/>
        <w:ind w:left="567"/>
        <w:jc w:val="both"/>
        <w:rPr>
          <w:rFonts w:ascii="Times New Roman" w:hAnsi="Times New Roman"/>
          <w:sz w:val="24"/>
          <w:szCs w:val="24"/>
        </w:rPr>
      </w:pPr>
      <w:r>
        <w:rPr>
          <w:rFonts w:ascii="Times New Roman" w:hAnsi="Times New Roman"/>
          <w:sz w:val="24"/>
          <w:szCs w:val="24"/>
        </w:rPr>
        <w:t xml:space="preserve">Non sono previsti deterrenti per le Osservazioni, in quanto non </w:t>
      </w:r>
      <w:r w:rsidR="007C1977">
        <w:rPr>
          <w:rFonts w:ascii="Times New Roman" w:hAnsi="Times New Roman"/>
          <w:sz w:val="24"/>
          <w:szCs w:val="24"/>
        </w:rPr>
        <w:t>sono associabili ad inadempienze</w:t>
      </w:r>
      <w:r w:rsidR="00067FEE">
        <w:rPr>
          <w:rFonts w:ascii="Times New Roman" w:hAnsi="Times New Roman"/>
          <w:sz w:val="24"/>
          <w:szCs w:val="24"/>
        </w:rPr>
        <w:t xml:space="preserve"> ma a raccomandazioni per una migliore gestione</w:t>
      </w:r>
      <w:r w:rsidR="007C1977">
        <w:rPr>
          <w:rFonts w:ascii="Times New Roman" w:hAnsi="Times New Roman"/>
          <w:sz w:val="24"/>
          <w:szCs w:val="24"/>
        </w:rPr>
        <w:t>.</w:t>
      </w:r>
    </w:p>
    <w:p w14:paraId="36017FDE" w14:textId="77777777" w:rsidR="006D4E65" w:rsidRPr="006D4E65" w:rsidRDefault="006D4E65" w:rsidP="006D4E65">
      <w:pPr>
        <w:suppressAutoHyphens/>
        <w:spacing w:after="0" w:line="240" w:lineRule="auto"/>
        <w:ind w:left="576"/>
        <w:jc w:val="both"/>
        <w:rPr>
          <w:rFonts w:ascii="Times New Roman" w:hAnsi="Times New Roman"/>
          <w:sz w:val="24"/>
          <w:szCs w:val="24"/>
          <w:lang w:eastAsia="zh-CN"/>
        </w:rPr>
      </w:pPr>
    </w:p>
    <w:p w14:paraId="729328E9" w14:textId="2381FC0D" w:rsidR="006D4E65" w:rsidRPr="00E81C08" w:rsidRDefault="006D4E65" w:rsidP="00E81C08">
      <w:pPr>
        <w:pStyle w:val="Titolo3"/>
        <w:rPr>
          <w:color w:val="FF0000"/>
        </w:rPr>
      </w:pPr>
      <w:bookmarkStart w:id="1811" w:name="_Ref2599795"/>
      <w:bookmarkStart w:id="1812" w:name="_Toc129185749"/>
      <w:r w:rsidRPr="006D4E65">
        <w:t>Classificazione e gestione specifica delle Non Conformità per la sicurezza</w:t>
      </w:r>
      <w:bookmarkEnd w:id="1811"/>
      <w:bookmarkEnd w:id="1812"/>
      <w:r w:rsidR="00DA51AE">
        <w:t xml:space="preserve"> </w:t>
      </w:r>
    </w:p>
    <w:p w14:paraId="12955481" w14:textId="470537FD"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Vista la specificità e le responsabilità associate con i controlli in materia di salute e sicurezza nei luoghi di lavoro, anche con rilievo penale a carico del committente e/o dell’Appaltatore, al fine della classificazione dei rilievi sono previsti i seguenti criteri:</w:t>
      </w:r>
    </w:p>
    <w:p w14:paraId="05D79509" w14:textId="77777777" w:rsidR="006D4E65" w:rsidRPr="006D4E65" w:rsidRDefault="006D4E65" w:rsidP="006D4E65">
      <w:pPr>
        <w:suppressAutoHyphens/>
        <w:spacing w:after="0" w:line="240" w:lineRule="auto"/>
        <w:ind w:left="576"/>
        <w:jc w:val="both"/>
        <w:rPr>
          <w:rFonts w:ascii="Times New Roman" w:hAnsi="Times New Roman"/>
          <w:sz w:val="24"/>
          <w:szCs w:val="24"/>
          <w:lang w:eastAsia="zh-CN"/>
        </w:rPr>
      </w:pPr>
    </w:p>
    <w:p w14:paraId="3A7D2847" w14:textId="44C41AC3" w:rsidR="006D4E65" w:rsidRPr="000B21E4" w:rsidRDefault="150D4775" w:rsidP="0092265E">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b/>
          <w:bCs/>
          <w:sz w:val="24"/>
          <w:szCs w:val="24"/>
        </w:rPr>
        <w:t>NC di livello III - NC minori e isolate</w:t>
      </w:r>
      <w:r w:rsidRPr="5894F9D7">
        <w:rPr>
          <w:rFonts w:ascii="Times New Roman" w:hAnsi="Times New Roman"/>
          <w:sz w:val="24"/>
          <w:szCs w:val="24"/>
        </w:rPr>
        <w:t>: sono le situazioni o comportamenti (purché isolati e non ripetuti) per i quali non esistono i presupposti di pericolo grave ed imminente e che non denotano carenze organizzative dell’impresa esecutrice (es. mancato uso dei cartellini identificativi, DPI non integri / adeguati, gestione non corretta della logistica di cantiere, mancata comunicazione infortuni o mancati infortuni e relativa documentazione, mancata partecipazione alle riunioni di coordinamento da parte dell’impresa esecutrice e/o dei subappaltatori convocati, la mancata e/o non conforme installazione, gestione e manutenzione del sistema di controllo accessi e presenze uomini e mezzi laddove prevista,  mancata attuazione del protocollo di B-BS laddove previsto, mancato svolgimento dei Tool Box Meeting, ecc.),</w:t>
      </w:r>
    </w:p>
    <w:p w14:paraId="6E7EF37F" w14:textId="2920B519" w:rsidR="006D4E65" w:rsidRPr="0092265E" w:rsidRDefault="150D4775" w:rsidP="0092265E">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b/>
          <w:bCs/>
          <w:sz w:val="24"/>
          <w:szCs w:val="24"/>
        </w:rPr>
        <w:t>NC di livello II - NC rilevanti / minori ripetute</w:t>
      </w:r>
      <w:r w:rsidRPr="5894F9D7">
        <w:rPr>
          <w:rFonts w:ascii="Times New Roman" w:hAnsi="Times New Roman"/>
          <w:sz w:val="24"/>
          <w:szCs w:val="24"/>
        </w:rPr>
        <w:t>: sono le situazioni o comportamenti (anche isolati) per i quali non esistono i presupposti di pericolo grave ed imminente ma che denotano carenze organizzative dell’impresa esecutrice (es. mancato uso di un DPI, DPC non adeguato / non presente, difformità relativa alle procedure o organizzazione del lavoro, non conformità relativa ad attrezzature, ecc..), e le NC minori (di cui sopra) ripetute in numero pari a 5. L’applicazione della deterrenza economica avviene, come riportato in contratto, per blocchi di 5 ripetizioni di NC minori (a titolo esemplificativo la rilevazione di n. 12 NC minori comporta l’applicazione di numero 2 deterrenze economiche di livello II). Il contatore delle NC minori rilevate si azzera a seguito dell’applicazione della deterrenza economica stessa.</w:t>
      </w:r>
    </w:p>
    <w:p w14:paraId="175048D3" w14:textId="77777777" w:rsidR="006D4E65" w:rsidRPr="0092265E" w:rsidRDefault="150D4775" w:rsidP="0092265E">
      <w:pPr>
        <w:numPr>
          <w:ilvl w:val="0"/>
          <w:numId w:val="9"/>
        </w:numPr>
        <w:suppressAutoHyphens/>
        <w:spacing w:after="0" w:line="240" w:lineRule="auto"/>
        <w:ind w:left="1418"/>
        <w:jc w:val="both"/>
        <w:rPr>
          <w:rFonts w:ascii="Times New Roman" w:hAnsi="Times New Roman"/>
          <w:sz w:val="24"/>
          <w:szCs w:val="24"/>
        </w:rPr>
      </w:pPr>
      <w:r w:rsidRPr="5894F9D7">
        <w:rPr>
          <w:rFonts w:ascii="Times New Roman" w:hAnsi="Times New Roman"/>
          <w:b/>
          <w:bCs/>
          <w:sz w:val="24"/>
          <w:szCs w:val="24"/>
        </w:rPr>
        <w:lastRenderedPageBreak/>
        <w:t>NC di livello I - NC comportante un pericolo grave ed imminente</w:t>
      </w:r>
      <w:r w:rsidRPr="5894F9D7">
        <w:rPr>
          <w:rFonts w:ascii="Times New Roman" w:hAnsi="Times New Roman"/>
          <w:sz w:val="24"/>
          <w:szCs w:val="24"/>
        </w:rPr>
        <w:t>: sono le situazioni o comportamenti per i quali il CSE (sotto la sua responsabilità ed in completa autonomia decisionale) rilevi i presupposti di pericolo grave ed imminente per la sicurezza dei lavoratori o che denotano gravi mancanze organizzative (es. lavoratori non protetti da rischi mortali, lavori, personale o macchine non autorizzate, assenza di preposto sul luogo di lavoro, ecc.).</w:t>
      </w:r>
    </w:p>
    <w:p w14:paraId="7E067986" w14:textId="77777777" w:rsidR="006D4E65" w:rsidRPr="006D4E65" w:rsidRDefault="006D4E65" w:rsidP="003D138F">
      <w:pPr>
        <w:spacing w:after="0" w:line="240" w:lineRule="auto"/>
        <w:ind w:left="567"/>
        <w:jc w:val="both"/>
        <w:rPr>
          <w:rFonts w:ascii="Times New Roman" w:hAnsi="Times New Roman"/>
          <w:sz w:val="24"/>
          <w:szCs w:val="24"/>
        </w:rPr>
      </w:pPr>
      <w:r w:rsidRPr="006D4E65">
        <w:rPr>
          <w:rFonts w:ascii="Times New Roman" w:hAnsi="Times New Roman"/>
          <w:sz w:val="24"/>
          <w:szCs w:val="24"/>
        </w:rPr>
        <w:t>Ferma restando la facoltà del CSE di attivare il Responsabile dei lavori ai sensi dell’art. 92 lettera e) del DLgs 81/2008, si riportano di seguito le modalità di gestione delle non conformità:</w:t>
      </w:r>
    </w:p>
    <w:p w14:paraId="597116B2" w14:textId="77777777" w:rsidR="006D4E65" w:rsidRPr="006D4E65" w:rsidRDefault="006D4E65" w:rsidP="006D4E65">
      <w:pPr>
        <w:suppressAutoHyphens/>
        <w:autoSpaceDE w:val="0"/>
        <w:spacing w:after="0" w:line="240" w:lineRule="auto"/>
        <w:rPr>
          <w:rFonts w:ascii="Arial" w:hAnsi="Arial" w:cs="Arial"/>
          <w:color w:val="000000"/>
          <w:sz w:val="24"/>
          <w:szCs w:val="24"/>
          <w:lang w:eastAsia="zh-CN"/>
        </w:rPr>
      </w:pPr>
    </w:p>
    <w:p w14:paraId="62807ECF" w14:textId="77777777" w:rsidR="006D4E65" w:rsidRPr="0092265E" w:rsidRDefault="150D4775" w:rsidP="0092265E">
      <w:pPr>
        <w:numPr>
          <w:ilvl w:val="0"/>
          <w:numId w:val="9"/>
        </w:numPr>
        <w:suppressAutoHyphens/>
        <w:spacing w:after="0" w:line="240" w:lineRule="auto"/>
        <w:ind w:left="1418"/>
        <w:jc w:val="both"/>
        <w:rPr>
          <w:rFonts w:ascii="Times New Roman" w:hAnsi="Times New Roman"/>
          <w:b/>
          <w:bCs/>
          <w:sz w:val="24"/>
          <w:szCs w:val="24"/>
        </w:rPr>
      </w:pPr>
      <w:r w:rsidRPr="5894F9D7">
        <w:rPr>
          <w:rFonts w:ascii="Times New Roman" w:hAnsi="Times New Roman"/>
          <w:b/>
          <w:bCs/>
          <w:sz w:val="24"/>
          <w:szCs w:val="24"/>
        </w:rPr>
        <w:t>Non Conformità minori e isolate, rilevanti o minori ripetute:</w:t>
      </w:r>
    </w:p>
    <w:p w14:paraId="768DA45C" w14:textId="77777777" w:rsidR="006D4E65" w:rsidRPr="006D4E65" w:rsidRDefault="006D4E65" w:rsidP="00E37DF8">
      <w:pPr>
        <w:numPr>
          <w:ilvl w:val="1"/>
          <w:numId w:val="18"/>
        </w:numPr>
        <w:suppressAutoHyphens/>
        <w:spacing w:after="0" w:line="240" w:lineRule="auto"/>
        <w:contextualSpacing/>
        <w:jc w:val="both"/>
        <w:rPr>
          <w:rFonts w:eastAsia="Calibri"/>
          <w:bCs/>
          <w:sz w:val="24"/>
          <w:szCs w:val="26"/>
          <w:lang w:eastAsia="zh-CN"/>
        </w:rPr>
      </w:pPr>
      <w:r w:rsidRPr="006D4E65">
        <w:rPr>
          <w:rFonts w:ascii="Times New Roman" w:eastAsia="Calibri" w:hAnsi="Times New Roman"/>
          <w:bCs/>
          <w:sz w:val="24"/>
          <w:szCs w:val="26"/>
          <w:lang w:eastAsia="zh-CN"/>
        </w:rPr>
        <w:t xml:space="preserve"> il CSE provvede a redigere il verbale, indicando il problema rilevato e le modalità per la sua risoluzione, fissando un termine per l’adeguamento;</w:t>
      </w:r>
    </w:p>
    <w:p w14:paraId="32E76378" w14:textId="77777777" w:rsidR="006D4E65" w:rsidRPr="005D2B39" w:rsidRDefault="006D4E65" w:rsidP="00E37DF8">
      <w:pPr>
        <w:numPr>
          <w:ilvl w:val="1"/>
          <w:numId w:val="18"/>
        </w:numPr>
        <w:suppressAutoHyphens/>
        <w:spacing w:after="0" w:line="240" w:lineRule="auto"/>
        <w:contextualSpacing/>
        <w:jc w:val="both"/>
        <w:rPr>
          <w:rFonts w:ascii="Times New Roman" w:eastAsia="Calibri" w:hAnsi="Times New Roman"/>
          <w:bCs/>
          <w:sz w:val="24"/>
          <w:szCs w:val="26"/>
          <w:lang w:eastAsia="zh-CN"/>
        </w:rPr>
      </w:pPr>
      <w:r w:rsidRPr="006D4E65">
        <w:rPr>
          <w:rFonts w:ascii="Times New Roman" w:eastAsia="Calibri" w:hAnsi="Times New Roman"/>
          <w:bCs/>
          <w:sz w:val="24"/>
          <w:szCs w:val="26"/>
          <w:lang w:eastAsia="zh-CN"/>
        </w:rPr>
        <w:t>il verbale, indipendentemente dalla eventuale sottoscrizione del rappresentante dell’Appaltatore (</w:t>
      </w:r>
      <w:r w:rsidRPr="005D2B39">
        <w:rPr>
          <w:rFonts w:ascii="Times New Roman" w:eastAsia="Calibri" w:hAnsi="Times New Roman"/>
          <w:bCs/>
          <w:sz w:val="24"/>
          <w:szCs w:val="26"/>
          <w:lang w:eastAsia="zh-CN"/>
        </w:rPr>
        <w:t>preposto, dirigente o Datore di Lavoro) è trasmesso dal CSE all’Appaltatore, al DL e al RL, richiedendo all’Appaltatore la comunicazione di avvenuto adempimento.</w:t>
      </w:r>
    </w:p>
    <w:p w14:paraId="71DFCAC8" w14:textId="77777777" w:rsidR="006D4E65" w:rsidRPr="005D2B39" w:rsidRDefault="006D4E65" w:rsidP="00E37DF8">
      <w:pPr>
        <w:numPr>
          <w:ilvl w:val="1"/>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Trascorso il termine fissato e comunicato l’avvenuto adeguamento, da parte dell’Appaltatore, il CSE verifica e, in caso positivo, registra la chiusura della NC e lo archivia come precedentemente definito.</w:t>
      </w:r>
    </w:p>
    <w:p w14:paraId="317352D8" w14:textId="77777777" w:rsidR="006D4E65" w:rsidRPr="005D2B39" w:rsidRDefault="006D4E65" w:rsidP="00E37DF8">
      <w:pPr>
        <w:numPr>
          <w:ilvl w:val="1"/>
          <w:numId w:val="18"/>
        </w:numPr>
        <w:suppressAutoHyphens/>
        <w:spacing w:after="0" w:line="240" w:lineRule="auto"/>
        <w:contextualSpacing/>
        <w:jc w:val="both"/>
        <w:rPr>
          <w:rFonts w:eastAsia="Calibri"/>
          <w:bCs/>
          <w:sz w:val="24"/>
          <w:szCs w:val="26"/>
          <w:lang w:eastAsia="zh-CN"/>
        </w:rPr>
      </w:pPr>
      <w:r w:rsidRPr="005D2B39">
        <w:rPr>
          <w:rFonts w:ascii="Times New Roman" w:eastAsia="Calibri" w:hAnsi="Times New Roman"/>
          <w:bCs/>
          <w:sz w:val="24"/>
          <w:szCs w:val="26"/>
          <w:lang w:eastAsia="zh-CN"/>
        </w:rPr>
        <w:t>Scaduto il termine per l’adeguamento, o in seguito alla verifica del mancato adeguamento dell’Appaltatore alla prescrizione, il CSE attiva il responsabile dei lavori richiedendo:</w:t>
      </w:r>
    </w:p>
    <w:p w14:paraId="303DE96F"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 rescissione del contratto (quando l’</w:t>
      </w:r>
      <w:r w:rsidRPr="005D2B39">
        <w:rPr>
          <w:rFonts w:ascii="Times New Roman" w:eastAsia="Calibri" w:hAnsi="Times New Roman"/>
          <w:sz w:val="24"/>
          <w:szCs w:val="24"/>
          <w:lang w:eastAsia="zh-CN"/>
        </w:rPr>
        <w:t>Appaltatore</w:t>
      </w:r>
      <w:r w:rsidRPr="005D2B39">
        <w:rPr>
          <w:rFonts w:ascii="Times New Roman" w:eastAsia="Calibri" w:hAnsi="Times New Roman"/>
          <w:bCs/>
          <w:sz w:val="24"/>
          <w:szCs w:val="26"/>
          <w:lang w:eastAsia="zh-CN"/>
        </w:rPr>
        <w:t xml:space="preserve"> sia gravemente e reiteratamente deficitario sul piano della sicurezza). In tal caso il Committente ha facoltà di procedere alla risoluzione del contratto, previa diffida ed instaurazione di contraddittorio con l’Impresa;</w:t>
      </w:r>
    </w:p>
    <w:p w14:paraId="52310D4E"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l’allontanamento di un’Impresa esecutrice (quando questa abbia reiterato comportamenti gravemente pericolosi);</w:t>
      </w:r>
    </w:p>
    <w:p w14:paraId="3ED85C34"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 sospensione delle lavorazioni (in tutti gli altri casi).</w:t>
      </w:r>
    </w:p>
    <w:p w14:paraId="0D55FBD4" w14:textId="2DCFF035" w:rsidR="006D4E65" w:rsidRPr="00AF0B09" w:rsidRDefault="006D4E65" w:rsidP="00E37DF8">
      <w:pPr>
        <w:numPr>
          <w:ilvl w:val="1"/>
          <w:numId w:val="18"/>
        </w:numPr>
        <w:suppressAutoHyphens/>
        <w:spacing w:after="0" w:line="240" w:lineRule="auto"/>
        <w:contextualSpacing/>
        <w:jc w:val="both"/>
        <w:rPr>
          <w:rFonts w:eastAsia="Calibri"/>
          <w:bCs/>
          <w:sz w:val="24"/>
          <w:szCs w:val="26"/>
          <w:lang w:eastAsia="zh-CN"/>
        </w:rPr>
      </w:pPr>
      <w:r w:rsidRPr="005D2B39">
        <w:rPr>
          <w:rFonts w:ascii="Times New Roman" w:eastAsia="Calibri" w:hAnsi="Times New Roman"/>
          <w:bCs/>
          <w:sz w:val="24"/>
          <w:szCs w:val="26"/>
          <w:lang w:eastAsia="zh-CN"/>
        </w:rPr>
        <w:t>Nel caso in cui non sia stato adottato alcun provvedimento e non sia stata fornita dal Committente/RL alcuna idonea motivazione, il CSE comunica all’AUSL e alla Direzione Provinciale del Lavoro le inosservanze alle norme di prevenzione infortuni riscontrate.</w:t>
      </w:r>
    </w:p>
    <w:p w14:paraId="36AAABB0" w14:textId="77777777" w:rsidR="006D4E65" w:rsidRPr="005D2B39" w:rsidRDefault="006D4E65" w:rsidP="006D4E65">
      <w:pPr>
        <w:suppressAutoHyphens/>
        <w:spacing w:after="0" w:line="240" w:lineRule="auto"/>
        <w:ind w:left="576"/>
        <w:jc w:val="both"/>
        <w:rPr>
          <w:rFonts w:ascii="Times New Roman" w:hAnsi="Times New Roman"/>
          <w:sz w:val="24"/>
          <w:szCs w:val="24"/>
          <w:lang w:eastAsia="zh-CN"/>
        </w:rPr>
      </w:pPr>
    </w:p>
    <w:p w14:paraId="4C895734" w14:textId="77777777" w:rsidR="006D4E65" w:rsidRPr="005D2B39" w:rsidRDefault="150D4775" w:rsidP="0092265E">
      <w:pPr>
        <w:numPr>
          <w:ilvl w:val="0"/>
          <w:numId w:val="9"/>
        </w:numPr>
        <w:suppressAutoHyphens/>
        <w:spacing w:after="0" w:line="240" w:lineRule="auto"/>
        <w:ind w:left="1418"/>
        <w:jc w:val="both"/>
        <w:rPr>
          <w:rFonts w:ascii="Times New Roman" w:hAnsi="Times New Roman"/>
          <w:b/>
          <w:bCs/>
          <w:sz w:val="24"/>
          <w:szCs w:val="24"/>
        </w:rPr>
      </w:pPr>
      <w:r w:rsidRPr="5894F9D7">
        <w:rPr>
          <w:rFonts w:ascii="Times New Roman" w:hAnsi="Times New Roman"/>
          <w:b/>
          <w:bCs/>
          <w:sz w:val="24"/>
          <w:szCs w:val="24"/>
        </w:rPr>
        <w:t>Non Conformità relative a pericolo grave e imminente</w:t>
      </w:r>
    </w:p>
    <w:p w14:paraId="4BE33EAE" w14:textId="77777777" w:rsidR="006D4E65" w:rsidRPr="005D2B39" w:rsidRDefault="006D4E65" w:rsidP="00E37DF8">
      <w:pPr>
        <w:numPr>
          <w:ilvl w:val="1"/>
          <w:numId w:val="18"/>
        </w:numPr>
        <w:suppressAutoHyphens/>
        <w:spacing w:after="0" w:line="240" w:lineRule="auto"/>
        <w:contextualSpacing/>
        <w:jc w:val="both"/>
        <w:rPr>
          <w:rFonts w:eastAsia="Calibri"/>
          <w:bCs/>
          <w:sz w:val="24"/>
          <w:szCs w:val="26"/>
          <w:lang w:eastAsia="zh-CN"/>
        </w:rPr>
      </w:pPr>
      <w:r w:rsidRPr="005D2B39">
        <w:rPr>
          <w:rFonts w:ascii="Times New Roman" w:eastAsia="Calibri" w:hAnsi="Times New Roman"/>
          <w:bCs/>
          <w:sz w:val="24"/>
          <w:szCs w:val="26"/>
          <w:lang w:eastAsia="zh-CN"/>
        </w:rPr>
        <w:t xml:space="preserve"> il CSE verbalizza in cantiere la sospensione dei lavori richiedendo la firma del preposto presente in cantiere, trasmettendo il relativo verbale all’Appaltatore, al DL e al RL. La lettera di trasmissione del verbale di sospensione dei lavori deve sempre contenere:</w:t>
      </w:r>
    </w:p>
    <w:p w14:paraId="67E87C6A"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 descrizione della situazione di pericolo grave e immediato, con eventuale individuazione del potenziale esito qualora sia funzionale alla descrizione (morte, lesioni permanenti);</w:t>
      </w:r>
    </w:p>
    <w:p w14:paraId="5CF9DB3A"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l’indicazione che i lavori non potranno riprendere senza l’assenso del CSE, previa verifica degli adeguamenti eseguiti dall’impresa;</w:t>
      </w:r>
    </w:p>
    <w:p w14:paraId="785C2F69"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 prescrizione della necessità di una comunicazione scritta, da parte dell’</w:t>
      </w:r>
      <w:r w:rsidRPr="005D2B39">
        <w:rPr>
          <w:rFonts w:ascii="Times New Roman" w:eastAsia="Calibri" w:hAnsi="Times New Roman"/>
          <w:sz w:val="24"/>
          <w:szCs w:val="24"/>
          <w:lang w:eastAsia="zh-CN"/>
        </w:rPr>
        <w:t>Appaltatore</w:t>
      </w:r>
      <w:r w:rsidRPr="005D2B39">
        <w:rPr>
          <w:rFonts w:ascii="Times New Roman" w:eastAsia="Calibri" w:hAnsi="Times New Roman"/>
          <w:bCs/>
          <w:sz w:val="24"/>
          <w:szCs w:val="26"/>
          <w:lang w:eastAsia="zh-CN"/>
        </w:rPr>
        <w:t>, che notifichi gli avvenuti adeguamenti e la cessazione della situazione di pericolo.</w:t>
      </w:r>
    </w:p>
    <w:p w14:paraId="0393CC34" w14:textId="77777777" w:rsidR="006D4E65" w:rsidRPr="005D2B39" w:rsidRDefault="006D4E65" w:rsidP="00E37DF8">
      <w:pPr>
        <w:numPr>
          <w:ilvl w:val="1"/>
          <w:numId w:val="18"/>
        </w:numPr>
        <w:suppressAutoHyphens/>
        <w:spacing w:after="0" w:line="240" w:lineRule="auto"/>
        <w:contextualSpacing/>
        <w:jc w:val="both"/>
        <w:rPr>
          <w:rFonts w:eastAsia="Calibri"/>
          <w:bCs/>
          <w:sz w:val="24"/>
          <w:szCs w:val="26"/>
          <w:lang w:eastAsia="zh-CN"/>
        </w:rPr>
      </w:pPr>
      <w:r w:rsidRPr="005D2B39">
        <w:rPr>
          <w:rFonts w:ascii="Times New Roman" w:eastAsia="Calibri" w:hAnsi="Times New Roman"/>
          <w:bCs/>
          <w:sz w:val="24"/>
          <w:szCs w:val="26"/>
          <w:lang w:eastAsia="zh-CN"/>
        </w:rPr>
        <w:t>La procedura per la ripresa dei lavori è la seguente:</w:t>
      </w:r>
    </w:p>
    <w:p w14:paraId="580DA082"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w:t>
      </w:r>
      <w:r w:rsidRPr="005D2B39">
        <w:rPr>
          <w:rFonts w:ascii="Times New Roman" w:eastAsia="Calibri" w:hAnsi="Times New Roman"/>
          <w:sz w:val="24"/>
          <w:szCs w:val="24"/>
          <w:lang w:eastAsia="zh-CN"/>
        </w:rPr>
        <w:t>Appaltatore</w:t>
      </w:r>
      <w:r w:rsidRPr="005D2B39">
        <w:rPr>
          <w:rFonts w:ascii="Times New Roman" w:eastAsia="Calibri" w:hAnsi="Times New Roman"/>
          <w:bCs/>
          <w:sz w:val="24"/>
          <w:szCs w:val="26"/>
          <w:lang w:eastAsia="zh-CN"/>
        </w:rPr>
        <w:t xml:space="preserve"> comunica al CSE di avere rimosso la Non Conformità secondo le prescrizioni fornite nel verbale di sospensione dei lavori;</w:t>
      </w:r>
    </w:p>
    <w:p w14:paraId="1DD38F38"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il CSE esegue un sopralluogo di verifica per accertare la rimozione della Non Conformità;</w:t>
      </w:r>
    </w:p>
    <w:p w14:paraId="582A11B6" w14:textId="77777777" w:rsidR="006D4E65" w:rsidRPr="005D2B39" w:rsidRDefault="006D4E65" w:rsidP="00E37DF8">
      <w:pPr>
        <w:numPr>
          <w:ilvl w:val="2"/>
          <w:numId w:val="18"/>
        </w:numPr>
        <w:suppressAutoHyphens/>
        <w:spacing w:after="0" w:line="240" w:lineRule="auto"/>
        <w:contextualSpacing/>
        <w:jc w:val="both"/>
        <w:rPr>
          <w:rFonts w:eastAsia="Calibri"/>
          <w:lang w:eastAsia="zh-CN"/>
        </w:rPr>
      </w:pPr>
      <w:r w:rsidRPr="005D2B39">
        <w:rPr>
          <w:rFonts w:ascii="Times New Roman" w:eastAsia="Calibri" w:hAnsi="Times New Roman"/>
          <w:bCs/>
          <w:sz w:val="24"/>
          <w:szCs w:val="26"/>
          <w:lang w:eastAsia="zh-CN"/>
        </w:rPr>
        <w:t>in caso affermativo il CSE comunica all’</w:t>
      </w:r>
      <w:r w:rsidRPr="005D2B39">
        <w:rPr>
          <w:rFonts w:ascii="Times New Roman" w:eastAsia="Calibri" w:hAnsi="Times New Roman"/>
          <w:sz w:val="24"/>
          <w:szCs w:val="24"/>
          <w:lang w:eastAsia="zh-CN"/>
        </w:rPr>
        <w:t>Appaltatore</w:t>
      </w:r>
      <w:r w:rsidRPr="005D2B39">
        <w:rPr>
          <w:rFonts w:ascii="Times New Roman" w:eastAsia="Calibri" w:hAnsi="Times New Roman"/>
          <w:bCs/>
          <w:sz w:val="24"/>
          <w:szCs w:val="26"/>
          <w:lang w:eastAsia="zh-CN"/>
        </w:rPr>
        <w:t>, al DL e al RL la ripresa dei lavori, compilando e trasmettendo il verbale di verifica.</w:t>
      </w:r>
    </w:p>
    <w:p w14:paraId="60F66010" w14:textId="77777777" w:rsidR="006D4E65" w:rsidRPr="005D2B39" w:rsidRDefault="006D4E65" w:rsidP="00E37DF8">
      <w:pPr>
        <w:numPr>
          <w:ilvl w:val="1"/>
          <w:numId w:val="18"/>
        </w:numPr>
        <w:suppressAutoHyphens/>
        <w:spacing w:after="0" w:line="240" w:lineRule="auto"/>
        <w:contextualSpacing/>
        <w:jc w:val="both"/>
        <w:rPr>
          <w:rFonts w:eastAsia="Calibri"/>
          <w:bCs/>
          <w:sz w:val="24"/>
          <w:szCs w:val="26"/>
          <w:lang w:eastAsia="zh-CN"/>
        </w:rPr>
      </w:pPr>
      <w:r w:rsidRPr="005D2B39">
        <w:rPr>
          <w:rFonts w:ascii="Times New Roman" w:eastAsia="Calibri" w:hAnsi="Times New Roman"/>
          <w:bCs/>
          <w:sz w:val="24"/>
          <w:szCs w:val="26"/>
          <w:lang w:eastAsia="zh-CN"/>
        </w:rPr>
        <w:lastRenderedPageBreak/>
        <w:t>Qualora le cause che hanno portato alla sospensione dei lavori non siano prontamente rimosse dall’impresa o continuino le operazioni lavorative in condizioni di pericolo, il CSE attiva il Responsabile dei Lavori richiedendo:</w:t>
      </w:r>
    </w:p>
    <w:p w14:paraId="66D023B2"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 rescissione del contratto (quando l’</w:t>
      </w:r>
      <w:r w:rsidRPr="005D2B39">
        <w:rPr>
          <w:rFonts w:ascii="Times New Roman" w:eastAsia="Calibri" w:hAnsi="Times New Roman"/>
          <w:sz w:val="24"/>
          <w:szCs w:val="24"/>
          <w:lang w:eastAsia="zh-CN"/>
        </w:rPr>
        <w:t xml:space="preserve">Appaltatore </w:t>
      </w:r>
      <w:r w:rsidRPr="005D2B39">
        <w:rPr>
          <w:rFonts w:ascii="Times New Roman" w:eastAsia="Calibri" w:hAnsi="Times New Roman"/>
          <w:bCs/>
          <w:sz w:val="24"/>
          <w:szCs w:val="26"/>
          <w:lang w:eastAsia="zh-CN"/>
        </w:rPr>
        <w:t>sia gravemente e reiteratamente deficitario sul piano della sicurezza). In tal caso il Committente ha facoltà di procedere alla risoluzione del contratto, previa diffida ed instaurazione di contraddittorio con l’Impresa;</w:t>
      </w:r>
    </w:p>
    <w:p w14:paraId="59F6545B"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l’allontanamento di una impresa esecutrice (quando questa abbia reiterato comportamenti gravemente pericolosi);</w:t>
      </w:r>
    </w:p>
    <w:p w14:paraId="5A0F0817" w14:textId="77777777" w:rsidR="006D4E65" w:rsidRPr="005D2B39" w:rsidRDefault="006D4E65" w:rsidP="00E37DF8">
      <w:pPr>
        <w:numPr>
          <w:ilvl w:val="2"/>
          <w:numId w:val="18"/>
        </w:numPr>
        <w:suppressAutoHyphens/>
        <w:spacing w:after="0" w:line="240" w:lineRule="auto"/>
        <w:contextualSpacing/>
        <w:jc w:val="both"/>
        <w:rPr>
          <w:rFonts w:ascii="Times New Roman" w:eastAsia="Calibri" w:hAnsi="Times New Roman"/>
          <w:bCs/>
          <w:sz w:val="24"/>
          <w:szCs w:val="26"/>
          <w:lang w:eastAsia="zh-CN"/>
        </w:rPr>
      </w:pPr>
      <w:r w:rsidRPr="005D2B39">
        <w:rPr>
          <w:rFonts w:ascii="Times New Roman" w:eastAsia="Calibri" w:hAnsi="Times New Roman"/>
          <w:bCs/>
          <w:sz w:val="24"/>
          <w:szCs w:val="26"/>
          <w:lang w:eastAsia="zh-CN"/>
        </w:rPr>
        <w:t>la sospensione delle lavorazioni (in tutti gli altri casi).</w:t>
      </w:r>
    </w:p>
    <w:p w14:paraId="0DB63CD1" w14:textId="77777777" w:rsidR="006D4E65" w:rsidRPr="005D2B39" w:rsidRDefault="006D4E65" w:rsidP="006D4E65">
      <w:pPr>
        <w:suppressAutoHyphens/>
        <w:spacing w:after="0" w:line="240" w:lineRule="auto"/>
        <w:jc w:val="both"/>
        <w:rPr>
          <w:rFonts w:ascii="Times New Roman" w:hAnsi="Times New Roman"/>
          <w:bCs/>
          <w:sz w:val="24"/>
          <w:szCs w:val="26"/>
          <w:lang w:eastAsia="zh-CN"/>
        </w:rPr>
      </w:pPr>
    </w:p>
    <w:p w14:paraId="2347C4F7" w14:textId="77777777" w:rsidR="006D4E65" w:rsidRPr="005D2B39" w:rsidRDefault="006D4E65" w:rsidP="003D138F">
      <w:pPr>
        <w:spacing w:after="0" w:line="240" w:lineRule="auto"/>
        <w:ind w:left="567"/>
        <w:jc w:val="both"/>
        <w:rPr>
          <w:rFonts w:ascii="Times New Roman" w:hAnsi="Times New Roman"/>
          <w:sz w:val="24"/>
          <w:szCs w:val="24"/>
        </w:rPr>
      </w:pPr>
      <w:r w:rsidRPr="005D2B39">
        <w:rPr>
          <w:rFonts w:ascii="Times New Roman" w:hAnsi="Times New Roman"/>
          <w:sz w:val="24"/>
          <w:szCs w:val="24"/>
        </w:rPr>
        <w:t>Tutte le non conformità, rilevate durante le ispezioni in campo, nei sopralluoghi pianificati e durante le attività nell’ambito del Coordinamento, devono essere registrate qualsiasi sia la loro entità, anche qualora le stesse siano risolte contestualmente alla segnalazione.</w:t>
      </w:r>
    </w:p>
    <w:p w14:paraId="38492E0E" w14:textId="688B63D5" w:rsidR="00702A9E" w:rsidRPr="00E81C08" w:rsidRDefault="00702A9E" w:rsidP="00E81C08">
      <w:pPr>
        <w:pStyle w:val="Titolo3"/>
        <w:rPr>
          <w:color w:val="FF0000"/>
        </w:rPr>
      </w:pPr>
      <w:bookmarkStart w:id="1813" w:name="_Toc129185750"/>
      <w:r w:rsidRPr="005D2B39">
        <w:t xml:space="preserve">Tipi di Non Conformità </w:t>
      </w:r>
      <w:r w:rsidR="00125E34">
        <w:t xml:space="preserve">riferite all’Ambiente o alla Sicurezza </w:t>
      </w:r>
      <w:r w:rsidRPr="005D2B39">
        <w:t>e relative responsabilità di gestione</w:t>
      </w:r>
      <w:bookmarkEnd w:id="1813"/>
    </w:p>
    <w:p w14:paraId="6A78942B" w14:textId="77777777" w:rsidR="00702A9E" w:rsidRPr="006D4E65" w:rsidRDefault="00702A9E" w:rsidP="00702A9E">
      <w:pPr>
        <w:spacing w:after="0" w:line="240" w:lineRule="auto"/>
        <w:ind w:left="567"/>
        <w:jc w:val="both"/>
        <w:rPr>
          <w:rFonts w:ascii="Times New Roman" w:hAnsi="Times New Roman"/>
          <w:sz w:val="24"/>
          <w:szCs w:val="24"/>
        </w:rPr>
      </w:pPr>
      <w:r w:rsidRPr="006D4E65">
        <w:rPr>
          <w:rFonts w:ascii="Times New Roman" w:hAnsi="Times New Roman"/>
          <w:sz w:val="24"/>
          <w:szCs w:val="24"/>
        </w:rPr>
        <w:t>Le Non Conformità relative al controllo di corretta esecuzione delle lavorazioni in termini di qualità, ambiente e sicurezza, sono di seguito elencate:</w:t>
      </w:r>
    </w:p>
    <w:p w14:paraId="7445E80F" w14:textId="287A561C" w:rsidR="00702A9E" w:rsidRPr="006D4E65" w:rsidRDefault="00702A9E" w:rsidP="00702A9E">
      <w:pPr>
        <w:widowControl w:val="0"/>
        <w:numPr>
          <w:ilvl w:val="0"/>
          <w:numId w:val="26"/>
        </w:numPr>
        <w:suppressAutoHyphens/>
        <w:spacing w:before="120" w:after="120" w:line="240" w:lineRule="auto"/>
        <w:ind w:left="1349" w:hanging="357"/>
        <w:contextualSpacing/>
        <w:jc w:val="both"/>
        <w:rPr>
          <w:rFonts w:ascii="Times New Roman" w:eastAsia="Calibri" w:hAnsi="Times New Roman"/>
          <w:bCs/>
          <w:sz w:val="24"/>
          <w:szCs w:val="26"/>
          <w:lang w:eastAsia="zh-CN"/>
        </w:rPr>
      </w:pPr>
      <w:r w:rsidRPr="006D4E65">
        <w:rPr>
          <w:rFonts w:ascii="Times New Roman" w:eastAsia="Calibri" w:hAnsi="Times New Roman"/>
          <w:bCs/>
          <w:sz w:val="24"/>
          <w:szCs w:val="26"/>
          <w:u w:val="single"/>
          <w:lang w:eastAsia="zh-CN"/>
        </w:rPr>
        <w:t xml:space="preserve">Anomalie rilevate da parte della DL durante l’esecuzione del PC (ambiente) </w:t>
      </w:r>
      <w:r w:rsidRPr="006D4E65">
        <w:rPr>
          <w:rFonts w:ascii="Times New Roman" w:eastAsia="Calibri" w:hAnsi="Times New Roman"/>
          <w:bCs/>
          <w:sz w:val="24"/>
          <w:szCs w:val="26"/>
          <w:lang w:eastAsia="zh-CN"/>
        </w:rPr>
        <w:t>e l’esame di documenti che l’Appaltatore è tenuto a consegnare alla DL, nel corso delle attività di verifica proprie del ruolo</w:t>
      </w:r>
      <w:r>
        <w:rPr>
          <w:rFonts w:ascii="Times New Roman" w:eastAsia="Calibri" w:hAnsi="Times New Roman"/>
          <w:bCs/>
          <w:sz w:val="24"/>
          <w:szCs w:val="26"/>
          <w:lang w:eastAsia="zh-CN"/>
        </w:rPr>
        <w:t xml:space="preserve"> </w:t>
      </w:r>
      <w:r w:rsidRPr="006D4E65">
        <w:rPr>
          <w:rFonts w:ascii="Times New Roman" w:eastAsia="Calibri" w:hAnsi="Times New Roman"/>
          <w:bCs/>
          <w:sz w:val="24"/>
          <w:szCs w:val="26"/>
          <w:lang w:eastAsia="zh-CN"/>
        </w:rPr>
        <w:t>in riferimento alle prescrizioni derivanti dal Capitolato Ambientale, nonché durante le visite ispettive del</w:t>
      </w:r>
      <w:r>
        <w:rPr>
          <w:rFonts w:ascii="Times New Roman" w:eastAsia="Calibri" w:hAnsi="Times New Roman"/>
          <w:bCs/>
          <w:sz w:val="24"/>
          <w:szCs w:val="26"/>
          <w:lang w:eastAsia="zh-CN"/>
        </w:rPr>
        <w:t xml:space="preserve"> RA</w:t>
      </w:r>
      <w:r w:rsidRPr="006D4E65">
        <w:rPr>
          <w:rFonts w:ascii="Times New Roman" w:eastAsia="Calibri" w:hAnsi="Times New Roman"/>
          <w:bCs/>
          <w:sz w:val="24"/>
          <w:szCs w:val="26"/>
          <w:lang w:eastAsia="zh-CN"/>
        </w:rPr>
        <w:t xml:space="preserve"> stesso di cui alla Sorveglianza </w:t>
      </w:r>
      <w:r>
        <w:rPr>
          <w:rFonts w:ascii="Times New Roman" w:eastAsia="Calibri" w:hAnsi="Times New Roman"/>
          <w:bCs/>
          <w:sz w:val="24"/>
          <w:szCs w:val="26"/>
          <w:lang w:eastAsia="zh-CN"/>
        </w:rPr>
        <w:t xml:space="preserve">ambientale sui cantieri </w:t>
      </w:r>
      <w:r w:rsidRPr="006D4E65">
        <w:rPr>
          <w:rFonts w:ascii="Times New Roman" w:eastAsia="Calibri" w:hAnsi="Times New Roman"/>
          <w:bCs/>
          <w:sz w:val="24"/>
          <w:szCs w:val="26"/>
          <w:lang w:eastAsia="zh-CN"/>
        </w:rPr>
        <w:t>e anomalie delle lavorazioni risultanti dagli esiti del Piano di Monitoraggio Ambientale.</w:t>
      </w:r>
    </w:p>
    <w:p w14:paraId="38E489FA" w14:textId="77777777" w:rsidR="00702A9E" w:rsidRPr="006D4E65" w:rsidRDefault="00702A9E" w:rsidP="00702A9E">
      <w:pPr>
        <w:suppressAutoHyphens/>
        <w:spacing w:before="120" w:after="120" w:line="240" w:lineRule="auto"/>
        <w:ind w:left="1349"/>
        <w:jc w:val="both"/>
        <w:rPr>
          <w:rFonts w:ascii="Times New Roman" w:hAnsi="Times New Roman"/>
          <w:sz w:val="24"/>
          <w:szCs w:val="24"/>
          <w:lang w:eastAsia="zh-CN"/>
        </w:rPr>
      </w:pPr>
      <w:r w:rsidRPr="006D4E65">
        <w:rPr>
          <w:rFonts w:ascii="Times New Roman" w:hAnsi="Times New Roman"/>
          <w:bCs/>
          <w:sz w:val="24"/>
          <w:szCs w:val="26"/>
          <w:lang w:eastAsia="zh-CN"/>
        </w:rPr>
        <w:t xml:space="preserve">In riferimento a quest’ultima casistica, gli esiti del PMA constano della verifica di situazioni pregiudizievoli per l’ambiente manifestate da misure effettuate nell’ambito del Piano di Monitoraggio Ambientale in cui siano rese evidenti dal Gruppo di Crisi responsabilità in merito da parte dell’Appaltatore. </w:t>
      </w:r>
    </w:p>
    <w:p w14:paraId="328DFF7B" w14:textId="77777777" w:rsidR="00702A9E" w:rsidRPr="006D4E65" w:rsidRDefault="00702A9E" w:rsidP="00702A9E">
      <w:pPr>
        <w:widowControl w:val="0"/>
        <w:numPr>
          <w:ilvl w:val="0"/>
          <w:numId w:val="26"/>
        </w:numPr>
        <w:suppressAutoHyphens/>
        <w:spacing w:before="120" w:after="120" w:line="240" w:lineRule="auto"/>
        <w:ind w:left="1349" w:hanging="357"/>
        <w:contextualSpacing/>
        <w:jc w:val="both"/>
        <w:rPr>
          <w:rFonts w:ascii="Times New Roman" w:eastAsia="Calibri" w:hAnsi="Times New Roman"/>
          <w:bCs/>
          <w:sz w:val="24"/>
          <w:szCs w:val="26"/>
          <w:lang w:eastAsia="zh-CN"/>
        </w:rPr>
      </w:pPr>
      <w:r w:rsidRPr="006D4E65">
        <w:rPr>
          <w:rFonts w:ascii="Times New Roman" w:eastAsia="Calibri" w:hAnsi="Times New Roman"/>
          <w:bCs/>
          <w:sz w:val="24"/>
          <w:szCs w:val="26"/>
          <w:u w:val="single"/>
          <w:lang w:eastAsia="zh-CN"/>
        </w:rPr>
        <w:t>Anomalie rilevate da parte del CSE durante l’esecuzione del PC</w:t>
      </w:r>
      <w:r>
        <w:rPr>
          <w:rFonts w:ascii="Times New Roman" w:eastAsia="Calibri" w:hAnsi="Times New Roman"/>
          <w:bCs/>
          <w:sz w:val="24"/>
          <w:szCs w:val="26"/>
          <w:u w:val="single"/>
          <w:lang w:eastAsia="zh-CN"/>
        </w:rPr>
        <w:t xml:space="preserve"> </w:t>
      </w:r>
      <w:r w:rsidRPr="006D4E65">
        <w:rPr>
          <w:rFonts w:ascii="Times New Roman" w:eastAsia="Calibri" w:hAnsi="Times New Roman"/>
          <w:bCs/>
          <w:sz w:val="24"/>
          <w:szCs w:val="26"/>
          <w:u w:val="single"/>
          <w:lang w:eastAsia="zh-CN"/>
        </w:rPr>
        <w:t xml:space="preserve">sicurezza) </w:t>
      </w:r>
      <w:r w:rsidRPr="006D4E65">
        <w:rPr>
          <w:rFonts w:ascii="Times New Roman" w:eastAsia="Calibri" w:hAnsi="Times New Roman"/>
          <w:bCs/>
          <w:sz w:val="24"/>
          <w:szCs w:val="26"/>
          <w:lang w:eastAsia="zh-CN"/>
        </w:rPr>
        <w:t xml:space="preserve">e l’esame di documenti che l’Appaltatore è tenuto a consegnare al CSE, nonché tutti i disallineamenti rilevati da CSE nel corso delle attività di sorveglianza sull’Appaltatore (diverse da quelle previste dai PC Sicurezza), nell’ambito delle responsabilità attribuite per legge al CSE, classificati in accordo con quanto stabilito dalla Disposizioni operative per il CSE </w:t>
      </w:r>
      <w:r>
        <w:rPr>
          <w:rFonts w:ascii="Times New Roman" w:eastAsia="Calibri" w:hAnsi="Times New Roman"/>
          <w:bCs/>
          <w:sz w:val="24"/>
          <w:szCs w:val="26"/>
          <w:lang w:eastAsia="zh-CN"/>
        </w:rPr>
        <w:t xml:space="preserve">e </w:t>
      </w:r>
      <w:r w:rsidRPr="006D4E65">
        <w:rPr>
          <w:rFonts w:ascii="Times New Roman" w:eastAsia="Calibri" w:hAnsi="Times New Roman"/>
          <w:bCs/>
          <w:sz w:val="24"/>
          <w:szCs w:val="26"/>
          <w:lang w:eastAsia="zh-CN"/>
        </w:rPr>
        <w:t>Disposizioni operative per il CSP</w:t>
      </w:r>
    </w:p>
    <w:p w14:paraId="620DE3ED" w14:textId="77777777" w:rsidR="00702A9E" w:rsidRPr="006D4E65" w:rsidRDefault="00702A9E" w:rsidP="00702A9E">
      <w:pPr>
        <w:spacing w:after="0" w:line="240" w:lineRule="auto"/>
        <w:ind w:left="567"/>
        <w:jc w:val="both"/>
        <w:rPr>
          <w:rFonts w:ascii="Times New Roman" w:hAnsi="Times New Roman"/>
          <w:sz w:val="24"/>
          <w:szCs w:val="24"/>
        </w:rPr>
      </w:pPr>
    </w:p>
    <w:p w14:paraId="49EDF3E2" w14:textId="77777777" w:rsidR="00702A9E" w:rsidRPr="006D4E65" w:rsidRDefault="00702A9E" w:rsidP="00702A9E">
      <w:pPr>
        <w:spacing w:after="0" w:line="240" w:lineRule="auto"/>
        <w:ind w:left="567"/>
        <w:jc w:val="both"/>
        <w:rPr>
          <w:rFonts w:ascii="Times New Roman" w:hAnsi="Times New Roman"/>
          <w:sz w:val="24"/>
          <w:szCs w:val="24"/>
        </w:rPr>
      </w:pPr>
      <w:r w:rsidRPr="006D4E65">
        <w:rPr>
          <w:rFonts w:ascii="Times New Roman" w:hAnsi="Times New Roman"/>
          <w:sz w:val="24"/>
          <w:szCs w:val="24"/>
        </w:rPr>
        <w:t>Nella successiva tabella, in funzione delle diverse tipologie di Non Conformità sopra indicate, sono individuati i ruoli organizzativi preposti alla relativa gestione (inclusi gli Appaltatori).</w:t>
      </w:r>
    </w:p>
    <w:p w14:paraId="48B1F773" w14:textId="77777777" w:rsidR="00702A9E" w:rsidRPr="006D4E65" w:rsidRDefault="00702A9E" w:rsidP="00702A9E">
      <w:pPr>
        <w:suppressAutoHyphens/>
        <w:spacing w:after="0" w:line="240" w:lineRule="auto"/>
        <w:ind w:left="576"/>
        <w:jc w:val="both"/>
        <w:rPr>
          <w:rFonts w:ascii="Times New Roman" w:hAnsi="Times New Roman"/>
          <w:sz w:val="24"/>
          <w:szCs w:val="24"/>
          <w:lang w:eastAsia="zh-CN"/>
        </w:rPr>
      </w:pPr>
    </w:p>
    <w:p w14:paraId="6E6EC227" w14:textId="77777777" w:rsidR="00702A9E" w:rsidRPr="006D4E65" w:rsidRDefault="00702A9E" w:rsidP="00702A9E">
      <w:pPr>
        <w:suppressAutoHyphens/>
        <w:spacing w:after="0" w:line="240" w:lineRule="auto"/>
        <w:rPr>
          <w:rFonts w:ascii="Times New Roman" w:hAnsi="Times New Roman"/>
          <w:sz w:val="20"/>
          <w:szCs w:val="20"/>
          <w:lang w:eastAsia="zh-CN"/>
        </w:rPr>
      </w:pPr>
    </w:p>
    <w:tbl>
      <w:tblPr>
        <w:tblStyle w:val="Grigliatabella5"/>
        <w:tblW w:w="9926" w:type="dxa"/>
        <w:tblInd w:w="619" w:type="dxa"/>
        <w:tblLook w:val="04A0" w:firstRow="1" w:lastRow="0" w:firstColumn="1" w:lastColumn="0" w:noHBand="0" w:noVBand="1"/>
      </w:tblPr>
      <w:tblGrid>
        <w:gridCol w:w="4905"/>
        <w:gridCol w:w="1673"/>
        <w:gridCol w:w="1674"/>
        <w:gridCol w:w="1674"/>
      </w:tblGrid>
      <w:tr w:rsidR="00702A9E" w:rsidRPr="006D4E65" w14:paraId="1566A07A" w14:textId="77777777" w:rsidTr="00804B49">
        <w:trPr>
          <w:cantSplit/>
          <w:trHeight w:val="397"/>
          <w:tblHeader/>
        </w:trPr>
        <w:tc>
          <w:tcPr>
            <w:tcW w:w="4905" w:type="dxa"/>
            <w:vAlign w:val="center"/>
          </w:tcPr>
          <w:p w14:paraId="2A1B4808" w14:textId="77777777" w:rsidR="00702A9E" w:rsidRPr="006D4E65" w:rsidRDefault="00702A9E" w:rsidP="00804B49">
            <w:pPr>
              <w:suppressAutoHyphens/>
              <w:rPr>
                <w:rFonts w:ascii="Times New Roman" w:hAnsi="Times New Roman"/>
                <w:lang w:eastAsia="zh-CN"/>
              </w:rPr>
            </w:pPr>
            <w:r w:rsidRPr="006D4E65">
              <w:rPr>
                <w:rFonts w:ascii="Times New Roman" w:hAnsi="Times New Roman"/>
                <w:b/>
                <w:lang w:eastAsia="zh-CN"/>
              </w:rPr>
              <w:t>Tipi di NC</w:t>
            </w:r>
          </w:p>
        </w:tc>
        <w:tc>
          <w:tcPr>
            <w:tcW w:w="1673" w:type="dxa"/>
            <w:vAlign w:val="center"/>
          </w:tcPr>
          <w:p w14:paraId="73A72A1A" w14:textId="77777777" w:rsidR="00702A9E" w:rsidRPr="006D4E65" w:rsidRDefault="00702A9E" w:rsidP="00804B49">
            <w:pPr>
              <w:suppressAutoHyphens/>
              <w:jc w:val="center"/>
              <w:rPr>
                <w:rFonts w:ascii="Times New Roman" w:hAnsi="Times New Roman"/>
                <w:lang w:eastAsia="zh-CN"/>
              </w:rPr>
            </w:pPr>
            <w:r w:rsidRPr="006D4E65">
              <w:rPr>
                <w:rFonts w:ascii="Times New Roman" w:hAnsi="Times New Roman"/>
                <w:b/>
                <w:lang w:eastAsia="zh-CN"/>
              </w:rPr>
              <w:t>Rilevatore</w:t>
            </w:r>
          </w:p>
        </w:tc>
        <w:tc>
          <w:tcPr>
            <w:tcW w:w="1674" w:type="dxa"/>
            <w:vAlign w:val="center"/>
          </w:tcPr>
          <w:p w14:paraId="6F07276C" w14:textId="77777777" w:rsidR="00702A9E" w:rsidRPr="006D4E65" w:rsidRDefault="00702A9E" w:rsidP="00804B49">
            <w:pPr>
              <w:suppressAutoHyphens/>
              <w:jc w:val="center"/>
              <w:rPr>
                <w:rFonts w:ascii="Times New Roman" w:hAnsi="Times New Roman"/>
                <w:lang w:eastAsia="zh-CN"/>
              </w:rPr>
            </w:pPr>
            <w:r w:rsidRPr="006D4E65">
              <w:rPr>
                <w:rFonts w:ascii="Times New Roman" w:hAnsi="Times New Roman"/>
                <w:b/>
                <w:lang w:eastAsia="zh-CN"/>
              </w:rPr>
              <w:t>Owner</w:t>
            </w:r>
          </w:p>
        </w:tc>
        <w:tc>
          <w:tcPr>
            <w:tcW w:w="1674" w:type="dxa"/>
            <w:vAlign w:val="center"/>
          </w:tcPr>
          <w:p w14:paraId="00803D5E" w14:textId="77777777" w:rsidR="00702A9E" w:rsidRPr="006D4E65" w:rsidRDefault="00702A9E" w:rsidP="00804B49">
            <w:pPr>
              <w:suppressAutoHyphens/>
              <w:jc w:val="center"/>
              <w:rPr>
                <w:rFonts w:ascii="Times New Roman" w:hAnsi="Times New Roman"/>
                <w:lang w:eastAsia="zh-CN"/>
              </w:rPr>
            </w:pPr>
            <w:r w:rsidRPr="006D4E65">
              <w:rPr>
                <w:rFonts w:ascii="Times New Roman" w:hAnsi="Times New Roman"/>
                <w:b/>
                <w:lang w:eastAsia="zh-CN"/>
              </w:rPr>
              <w:t>Risolutore</w:t>
            </w:r>
          </w:p>
        </w:tc>
      </w:tr>
      <w:tr w:rsidR="00702A9E" w:rsidRPr="006D4E65" w14:paraId="41647932" w14:textId="77777777" w:rsidTr="00804B49">
        <w:trPr>
          <w:cantSplit/>
        </w:trPr>
        <w:tc>
          <w:tcPr>
            <w:tcW w:w="4905" w:type="dxa"/>
            <w:vAlign w:val="center"/>
          </w:tcPr>
          <w:p w14:paraId="043AA11C" w14:textId="50DC8EFC" w:rsidR="00702A9E" w:rsidRPr="006D4E65" w:rsidRDefault="00702A9E" w:rsidP="00D36358">
            <w:pPr>
              <w:numPr>
                <w:ilvl w:val="0"/>
                <w:numId w:val="27"/>
              </w:numPr>
              <w:suppressAutoHyphens/>
              <w:ind w:left="360"/>
              <w:contextualSpacing/>
              <w:rPr>
                <w:rFonts w:ascii="Times New Roman" w:eastAsia="Calibri" w:hAnsi="Times New Roman"/>
                <w:bCs/>
                <w:sz w:val="18"/>
                <w:szCs w:val="26"/>
                <w:lang w:eastAsia="zh-CN"/>
              </w:rPr>
            </w:pPr>
          </w:p>
        </w:tc>
        <w:tc>
          <w:tcPr>
            <w:tcW w:w="1673" w:type="dxa"/>
            <w:vAlign w:val="center"/>
          </w:tcPr>
          <w:p w14:paraId="58436678" w14:textId="5320E9B5" w:rsidR="00702A9E" w:rsidRPr="006D4E65" w:rsidRDefault="00702A9E" w:rsidP="00804B49">
            <w:pPr>
              <w:suppressAutoHyphens/>
              <w:jc w:val="center"/>
              <w:rPr>
                <w:rFonts w:ascii="Times New Roman" w:hAnsi="Times New Roman"/>
                <w:sz w:val="18"/>
                <w:szCs w:val="18"/>
                <w:lang w:eastAsia="zh-CN"/>
              </w:rPr>
            </w:pPr>
          </w:p>
        </w:tc>
        <w:tc>
          <w:tcPr>
            <w:tcW w:w="1674" w:type="dxa"/>
            <w:vAlign w:val="center"/>
          </w:tcPr>
          <w:p w14:paraId="2CBEE562" w14:textId="47062E09" w:rsidR="00702A9E" w:rsidRPr="006D4E65" w:rsidRDefault="00702A9E" w:rsidP="00804B49">
            <w:pPr>
              <w:suppressAutoHyphens/>
              <w:jc w:val="center"/>
              <w:rPr>
                <w:rFonts w:ascii="Times New Roman" w:hAnsi="Times New Roman"/>
                <w:sz w:val="18"/>
                <w:szCs w:val="18"/>
                <w:lang w:eastAsia="zh-CN"/>
              </w:rPr>
            </w:pPr>
          </w:p>
        </w:tc>
        <w:tc>
          <w:tcPr>
            <w:tcW w:w="1674" w:type="dxa"/>
            <w:vAlign w:val="center"/>
          </w:tcPr>
          <w:p w14:paraId="3272A7A2" w14:textId="783FEA23" w:rsidR="00702A9E" w:rsidRPr="006D4E65" w:rsidRDefault="00702A9E" w:rsidP="00804B49">
            <w:pPr>
              <w:suppressAutoHyphens/>
              <w:jc w:val="center"/>
              <w:rPr>
                <w:rFonts w:ascii="Times New Roman" w:hAnsi="Times New Roman"/>
                <w:sz w:val="18"/>
                <w:szCs w:val="18"/>
                <w:lang w:eastAsia="zh-CN"/>
              </w:rPr>
            </w:pPr>
          </w:p>
        </w:tc>
      </w:tr>
      <w:tr w:rsidR="00702A9E" w:rsidRPr="006D4E65" w14:paraId="7B93A35D" w14:textId="77777777" w:rsidTr="00804B49">
        <w:trPr>
          <w:cantSplit/>
        </w:trPr>
        <w:tc>
          <w:tcPr>
            <w:tcW w:w="4905" w:type="dxa"/>
            <w:vAlign w:val="center"/>
          </w:tcPr>
          <w:p w14:paraId="55D38A0A" w14:textId="77777777" w:rsidR="00702A9E" w:rsidRPr="006D4E65" w:rsidRDefault="00702A9E" w:rsidP="00804B49">
            <w:pPr>
              <w:numPr>
                <w:ilvl w:val="0"/>
                <w:numId w:val="27"/>
              </w:numPr>
              <w:suppressAutoHyphens/>
              <w:ind w:left="360"/>
              <w:contextualSpacing/>
              <w:rPr>
                <w:rFonts w:ascii="Times New Roman" w:eastAsia="Calibri" w:hAnsi="Times New Roman"/>
                <w:bCs/>
                <w:sz w:val="18"/>
                <w:szCs w:val="26"/>
                <w:lang w:eastAsia="zh-CN"/>
              </w:rPr>
            </w:pPr>
            <w:r w:rsidRPr="006D4E65">
              <w:rPr>
                <w:rFonts w:ascii="Times New Roman" w:eastAsia="Calibri" w:hAnsi="Times New Roman"/>
                <w:bCs/>
                <w:sz w:val="18"/>
                <w:szCs w:val="26"/>
                <w:lang w:eastAsia="zh-CN"/>
              </w:rPr>
              <w:t>Anomalie rilevate durante l’esecuzione del PC</w:t>
            </w:r>
            <w:r>
              <w:rPr>
                <w:rFonts w:ascii="Times New Roman" w:eastAsia="Calibri" w:hAnsi="Times New Roman"/>
                <w:bCs/>
                <w:sz w:val="18"/>
                <w:szCs w:val="26"/>
                <w:lang w:eastAsia="zh-CN"/>
              </w:rPr>
              <w:t>A</w:t>
            </w:r>
            <w:r w:rsidRPr="006D4E65">
              <w:rPr>
                <w:rFonts w:ascii="Times New Roman" w:eastAsia="Calibri" w:hAnsi="Times New Roman"/>
                <w:bCs/>
                <w:sz w:val="18"/>
                <w:szCs w:val="26"/>
                <w:lang w:eastAsia="zh-CN"/>
              </w:rPr>
              <w:t xml:space="preserve"> su prescrizioni ambientali e l’esame di documenti che l’Appaltatore è tenuto a consegnare alla DL, le attività di verifica del DL</w:t>
            </w:r>
            <w:r>
              <w:rPr>
                <w:rFonts w:ascii="Times New Roman" w:eastAsia="Calibri" w:hAnsi="Times New Roman"/>
                <w:bCs/>
                <w:sz w:val="18"/>
                <w:szCs w:val="26"/>
                <w:lang w:eastAsia="zh-CN"/>
              </w:rPr>
              <w:t>,</w:t>
            </w:r>
            <w:r w:rsidRPr="006D4E65">
              <w:rPr>
                <w:rFonts w:ascii="Times New Roman" w:eastAsia="Calibri" w:hAnsi="Times New Roman"/>
                <w:bCs/>
                <w:sz w:val="18"/>
                <w:szCs w:val="26"/>
                <w:lang w:eastAsia="zh-CN"/>
              </w:rPr>
              <w:t xml:space="preserve"> le anomalie rilevate durante le Visite Ispettive di cantiere</w:t>
            </w:r>
            <w:r>
              <w:rPr>
                <w:rFonts w:ascii="Times New Roman" w:eastAsia="Calibri" w:hAnsi="Times New Roman"/>
                <w:bCs/>
                <w:sz w:val="18"/>
                <w:szCs w:val="26"/>
                <w:lang w:eastAsia="zh-CN"/>
              </w:rPr>
              <w:t xml:space="preserve"> e le anomalie</w:t>
            </w:r>
            <w:r w:rsidRPr="006D4E65">
              <w:rPr>
                <w:rFonts w:ascii="Times New Roman" w:eastAsia="Calibri" w:hAnsi="Times New Roman"/>
                <w:bCs/>
                <w:sz w:val="18"/>
                <w:szCs w:val="26"/>
                <w:lang w:eastAsia="zh-CN"/>
              </w:rPr>
              <w:t xml:space="preserve"> delle lavorazioni risultanti dagli esiti del PMA classificate NC dal Gruppo di Crisi.</w:t>
            </w:r>
          </w:p>
        </w:tc>
        <w:tc>
          <w:tcPr>
            <w:tcW w:w="1673" w:type="dxa"/>
            <w:vAlign w:val="center"/>
          </w:tcPr>
          <w:p w14:paraId="2F638510"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 xml:space="preserve">DL / </w:t>
            </w:r>
            <w:r>
              <w:rPr>
                <w:rFonts w:ascii="Times New Roman" w:hAnsi="Times New Roman"/>
                <w:sz w:val="18"/>
                <w:szCs w:val="18"/>
                <w:lang w:eastAsia="zh-CN"/>
              </w:rPr>
              <w:t>RA</w:t>
            </w:r>
            <w:r w:rsidRPr="006D4E65">
              <w:rPr>
                <w:rFonts w:ascii="Times New Roman" w:hAnsi="Times New Roman"/>
                <w:sz w:val="18"/>
                <w:szCs w:val="18"/>
                <w:lang w:eastAsia="zh-CN"/>
              </w:rPr>
              <w:t xml:space="preserve"> / </w:t>
            </w:r>
          </w:p>
          <w:p w14:paraId="17F49214"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Gruppo di Crisi</w:t>
            </w:r>
          </w:p>
        </w:tc>
        <w:tc>
          <w:tcPr>
            <w:tcW w:w="1674" w:type="dxa"/>
            <w:vAlign w:val="center"/>
          </w:tcPr>
          <w:p w14:paraId="1C94C5E3"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 xml:space="preserve">DL / </w:t>
            </w:r>
            <w:r>
              <w:rPr>
                <w:rFonts w:ascii="Times New Roman" w:hAnsi="Times New Roman"/>
                <w:sz w:val="18"/>
                <w:szCs w:val="18"/>
                <w:lang w:eastAsia="zh-CN"/>
              </w:rPr>
              <w:t>RA</w:t>
            </w:r>
            <w:r w:rsidRPr="006D4E65">
              <w:rPr>
                <w:rFonts w:ascii="Times New Roman" w:hAnsi="Times New Roman"/>
                <w:sz w:val="18"/>
                <w:szCs w:val="18"/>
                <w:lang w:eastAsia="zh-CN"/>
              </w:rPr>
              <w:t xml:space="preserve"> / </w:t>
            </w:r>
          </w:p>
          <w:p w14:paraId="127846EC"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Gruppo di Crisi</w:t>
            </w:r>
          </w:p>
        </w:tc>
        <w:tc>
          <w:tcPr>
            <w:tcW w:w="1674" w:type="dxa"/>
            <w:vAlign w:val="center"/>
          </w:tcPr>
          <w:p w14:paraId="2B457AB7" w14:textId="77777777" w:rsidR="00702A9E" w:rsidRPr="006D4E65" w:rsidRDefault="00702A9E" w:rsidP="00804B49">
            <w:pPr>
              <w:suppressAutoHyphens/>
              <w:jc w:val="center"/>
              <w:rPr>
                <w:rFonts w:ascii="Times New Roman" w:hAnsi="Times New Roman"/>
                <w:sz w:val="18"/>
                <w:szCs w:val="18"/>
                <w:lang w:eastAsia="zh-CN"/>
              </w:rPr>
            </w:pPr>
            <w:r>
              <w:rPr>
                <w:rFonts w:ascii="Times New Roman" w:hAnsi="Times New Roman"/>
                <w:sz w:val="18"/>
                <w:szCs w:val="18"/>
                <w:lang w:eastAsia="zh-CN"/>
              </w:rPr>
              <w:t>DL/</w:t>
            </w:r>
            <w:r w:rsidRPr="006D4E65">
              <w:rPr>
                <w:rFonts w:ascii="Times New Roman" w:hAnsi="Times New Roman"/>
                <w:sz w:val="18"/>
                <w:szCs w:val="18"/>
                <w:lang w:eastAsia="zh-CN"/>
              </w:rPr>
              <w:t>Appaltatore</w:t>
            </w:r>
          </w:p>
        </w:tc>
      </w:tr>
      <w:tr w:rsidR="00702A9E" w:rsidRPr="006D4E65" w14:paraId="6A1E6B25" w14:textId="77777777" w:rsidTr="00804B49">
        <w:trPr>
          <w:cantSplit/>
          <w:trHeight w:val="397"/>
        </w:trPr>
        <w:tc>
          <w:tcPr>
            <w:tcW w:w="4905" w:type="dxa"/>
            <w:vAlign w:val="center"/>
          </w:tcPr>
          <w:p w14:paraId="3D197AD5" w14:textId="77777777" w:rsidR="00702A9E" w:rsidRPr="006D4E65" w:rsidRDefault="00702A9E" w:rsidP="00804B49">
            <w:pPr>
              <w:numPr>
                <w:ilvl w:val="0"/>
                <w:numId w:val="27"/>
              </w:numPr>
              <w:suppressAutoHyphens/>
              <w:ind w:left="360"/>
              <w:contextualSpacing/>
              <w:rPr>
                <w:rFonts w:ascii="Times New Roman" w:eastAsia="Calibri" w:hAnsi="Times New Roman"/>
                <w:bCs/>
                <w:sz w:val="18"/>
                <w:szCs w:val="26"/>
                <w:lang w:eastAsia="zh-CN"/>
              </w:rPr>
            </w:pPr>
          </w:p>
        </w:tc>
        <w:tc>
          <w:tcPr>
            <w:tcW w:w="1673" w:type="dxa"/>
            <w:vAlign w:val="center"/>
          </w:tcPr>
          <w:p w14:paraId="158A1B7E" w14:textId="77777777" w:rsidR="00702A9E" w:rsidRPr="006D4E65" w:rsidRDefault="00702A9E" w:rsidP="00804B49">
            <w:pPr>
              <w:suppressAutoHyphens/>
              <w:jc w:val="center"/>
              <w:rPr>
                <w:rFonts w:ascii="Times New Roman" w:hAnsi="Times New Roman"/>
                <w:sz w:val="18"/>
                <w:szCs w:val="18"/>
                <w:lang w:eastAsia="zh-CN"/>
              </w:rPr>
            </w:pPr>
          </w:p>
        </w:tc>
        <w:tc>
          <w:tcPr>
            <w:tcW w:w="1674" w:type="dxa"/>
            <w:vAlign w:val="center"/>
          </w:tcPr>
          <w:p w14:paraId="6E4D69A4" w14:textId="77777777" w:rsidR="00702A9E" w:rsidRPr="006D4E65" w:rsidRDefault="00702A9E" w:rsidP="00804B49">
            <w:pPr>
              <w:suppressAutoHyphens/>
              <w:jc w:val="center"/>
              <w:rPr>
                <w:rFonts w:ascii="Times New Roman" w:hAnsi="Times New Roman"/>
                <w:sz w:val="18"/>
                <w:szCs w:val="18"/>
                <w:lang w:eastAsia="zh-CN"/>
              </w:rPr>
            </w:pPr>
          </w:p>
        </w:tc>
        <w:tc>
          <w:tcPr>
            <w:tcW w:w="1674" w:type="dxa"/>
            <w:vAlign w:val="center"/>
          </w:tcPr>
          <w:p w14:paraId="2ADAB39D" w14:textId="77777777" w:rsidR="00702A9E" w:rsidRPr="006D4E65" w:rsidRDefault="00702A9E" w:rsidP="00804B49">
            <w:pPr>
              <w:suppressAutoHyphens/>
              <w:jc w:val="center"/>
              <w:rPr>
                <w:rFonts w:ascii="Times New Roman" w:hAnsi="Times New Roman"/>
                <w:sz w:val="18"/>
                <w:szCs w:val="18"/>
                <w:lang w:eastAsia="zh-CN"/>
              </w:rPr>
            </w:pPr>
          </w:p>
        </w:tc>
      </w:tr>
      <w:tr w:rsidR="00702A9E" w:rsidRPr="006D4E65" w14:paraId="3A40C57C" w14:textId="77777777" w:rsidTr="00804B49">
        <w:trPr>
          <w:cantSplit/>
          <w:trHeight w:val="397"/>
        </w:trPr>
        <w:tc>
          <w:tcPr>
            <w:tcW w:w="4905" w:type="dxa"/>
            <w:vAlign w:val="center"/>
          </w:tcPr>
          <w:p w14:paraId="023E7F32" w14:textId="77777777" w:rsidR="00702A9E" w:rsidRPr="006D4E65" w:rsidRDefault="00702A9E" w:rsidP="00804B49">
            <w:pPr>
              <w:numPr>
                <w:ilvl w:val="0"/>
                <w:numId w:val="27"/>
              </w:numPr>
              <w:suppressAutoHyphens/>
              <w:ind w:left="360"/>
              <w:contextualSpacing/>
              <w:rPr>
                <w:rFonts w:ascii="Times New Roman" w:eastAsia="Calibri" w:hAnsi="Times New Roman"/>
                <w:bCs/>
                <w:sz w:val="18"/>
                <w:szCs w:val="26"/>
                <w:lang w:eastAsia="zh-CN"/>
              </w:rPr>
            </w:pPr>
            <w:r w:rsidRPr="006D4E65">
              <w:rPr>
                <w:rFonts w:ascii="Times New Roman" w:eastAsia="Calibri" w:hAnsi="Times New Roman"/>
                <w:bCs/>
                <w:sz w:val="18"/>
                <w:szCs w:val="26"/>
                <w:lang w:eastAsia="zh-CN"/>
              </w:rPr>
              <w:t>Anomalie rilevate durante l’esecuzione del PC</w:t>
            </w:r>
            <w:r>
              <w:rPr>
                <w:rFonts w:ascii="Times New Roman" w:eastAsia="Calibri" w:hAnsi="Times New Roman"/>
                <w:bCs/>
                <w:sz w:val="18"/>
                <w:szCs w:val="26"/>
                <w:lang w:eastAsia="zh-CN"/>
              </w:rPr>
              <w:t>Sicurezza</w:t>
            </w:r>
            <w:r w:rsidRPr="006D4E65">
              <w:rPr>
                <w:rFonts w:ascii="Times New Roman" w:eastAsia="Calibri" w:hAnsi="Times New Roman"/>
                <w:bCs/>
                <w:sz w:val="18"/>
                <w:szCs w:val="26"/>
                <w:lang w:eastAsia="zh-CN"/>
              </w:rPr>
              <w:t xml:space="preserve"> su apprestamenti di sicurezza, le attività di verifica del CSE e l’esame di documenti che l’Appaltatore è tenuto a consegnare al CSE,</w:t>
            </w:r>
          </w:p>
        </w:tc>
        <w:tc>
          <w:tcPr>
            <w:tcW w:w="1673" w:type="dxa"/>
            <w:vAlign w:val="center"/>
          </w:tcPr>
          <w:p w14:paraId="32A24D4C"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CSE / HSM</w:t>
            </w:r>
          </w:p>
        </w:tc>
        <w:tc>
          <w:tcPr>
            <w:tcW w:w="1674" w:type="dxa"/>
            <w:vAlign w:val="center"/>
          </w:tcPr>
          <w:p w14:paraId="177C35EE"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CSE / HSM</w:t>
            </w:r>
          </w:p>
        </w:tc>
        <w:tc>
          <w:tcPr>
            <w:tcW w:w="1674" w:type="dxa"/>
            <w:vAlign w:val="center"/>
          </w:tcPr>
          <w:p w14:paraId="132DA35C"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Appaltatore</w:t>
            </w:r>
          </w:p>
        </w:tc>
      </w:tr>
    </w:tbl>
    <w:p w14:paraId="4247EEDC" w14:textId="77777777" w:rsidR="00702A9E" w:rsidRPr="006D4E65" w:rsidRDefault="00702A9E" w:rsidP="00702A9E">
      <w:pPr>
        <w:suppressAutoHyphens/>
        <w:spacing w:after="0" w:line="240" w:lineRule="auto"/>
        <w:ind w:left="576"/>
        <w:jc w:val="both"/>
        <w:rPr>
          <w:rFonts w:ascii="Times New Roman" w:hAnsi="Times New Roman"/>
          <w:sz w:val="24"/>
          <w:szCs w:val="24"/>
          <w:lang w:eastAsia="zh-CN"/>
        </w:rPr>
      </w:pPr>
    </w:p>
    <w:p w14:paraId="5CA35240" w14:textId="77777777" w:rsidR="00702A9E" w:rsidRPr="006D4E65" w:rsidRDefault="00702A9E" w:rsidP="00702A9E">
      <w:pPr>
        <w:spacing w:after="0" w:line="240" w:lineRule="auto"/>
        <w:ind w:left="567"/>
        <w:jc w:val="both"/>
        <w:rPr>
          <w:rFonts w:ascii="Times New Roman" w:hAnsi="Times New Roman"/>
          <w:sz w:val="24"/>
          <w:szCs w:val="24"/>
        </w:rPr>
      </w:pPr>
      <w:r w:rsidRPr="006D4E65">
        <w:rPr>
          <w:rFonts w:ascii="Times New Roman" w:hAnsi="Times New Roman"/>
          <w:sz w:val="24"/>
          <w:szCs w:val="24"/>
        </w:rPr>
        <w:lastRenderedPageBreak/>
        <w:t>Laddove sia aperta una NC e sia riscontrata una situazione che possa portare alla degenerazione del fenomeno rilevato in merito alla sicurezza del personale, alle opere, all’ambiente o a qualsiasi altro aspetto, l’Appaltatore, anche su suggerimento della Direzione Lavori, deve immediatamente mettere in opera ogni azione possibile per evitare il progredire del danno e/o del pericolo.</w:t>
      </w:r>
    </w:p>
    <w:p w14:paraId="00974369" w14:textId="77777777" w:rsidR="00702A9E" w:rsidRPr="005D2B39" w:rsidRDefault="00702A9E" w:rsidP="00E81C08">
      <w:pPr>
        <w:pStyle w:val="Titolo3"/>
      </w:pPr>
      <w:bookmarkStart w:id="1814" w:name="_Toc129185751"/>
      <w:r w:rsidRPr="005D2B39">
        <w:t>Tipi di Azioni Correttive e relativa responsabilità di gestione</w:t>
      </w:r>
      <w:bookmarkEnd w:id="1814"/>
    </w:p>
    <w:p w14:paraId="4601C4AC" w14:textId="77777777" w:rsidR="00702A9E" w:rsidRPr="006D4E65" w:rsidRDefault="00702A9E" w:rsidP="00702A9E">
      <w:pPr>
        <w:spacing w:after="0" w:line="240" w:lineRule="auto"/>
        <w:ind w:left="567"/>
        <w:jc w:val="both"/>
        <w:rPr>
          <w:rFonts w:ascii="Times New Roman" w:hAnsi="Times New Roman"/>
          <w:sz w:val="24"/>
          <w:szCs w:val="24"/>
        </w:rPr>
      </w:pPr>
      <w:r w:rsidRPr="006D4E65">
        <w:rPr>
          <w:rFonts w:ascii="Times New Roman" w:hAnsi="Times New Roman"/>
          <w:sz w:val="24"/>
          <w:szCs w:val="24"/>
        </w:rPr>
        <w:t>Le Azioni Correttive nell’ambito del controllo di corretta esecuzione delle lavorazioni sono di seguito identificate:</w:t>
      </w:r>
    </w:p>
    <w:p w14:paraId="35572D05" w14:textId="02B9AEFA" w:rsidR="00702A9E" w:rsidRPr="006D4E65" w:rsidRDefault="00702A9E" w:rsidP="00702A9E">
      <w:pPr>
        <w:numPr>
          <w:ilvl w:val="0"/>
          <w:numId w:val="28"/>
        </w:numPr>
        <w:suppressAutoHyphens/>
        <w:spacing w:before="120" w:after="120" w:line="240" w:lineRule="auto"/>
        <w:ind w:left="1349" w:hanging="357"/>
        <w:contextualSpacing/>
        <w:jc w:val="both"/>
        <w:rPr>
          <w:rFonts w:ascii="Times New Roman" w:eastAsia="Calibri" w:hAnsi="Times New Roman"/>
          <w:bCs/>
          <w:sz w:val="24"/>
          <w:szCs w:val="26"/>
          <w:lang w:eastAsia="zh-CN"/>
        </w:rPr>
      </w:pPr>
      <w:r w:rsidRPr="006D4E65">
        <w:rPr>
          <w:rFonts w:ascii="Times New Roman" w:eastAsia="Calibri" w:hAnsi="Times New Roman"/>
          <w:bCs/>
          <w:sz w:val="24"/>
          <w:szCs w:val="26"/>
          <w:u w:val="single"/>
          <w:lang w:eastAsia="zh-CN"/>
        </w:rPr>
        <w:t xml:space="preserve">AC individuata a seguito dell’analisi statistica delle NC emerse: dall’esecuzione </w:t>
      </w:r>
      <w:r>
        <w:rPr>
          <w:rFonts w:ascii="Times New Roman" w:eastAsia="Calibri" w:hAnsi="Times New Roman"/>
          <w:bCs/>
          <w:sz w:val="24"/>
          <w:szCs w:val="26"/>
          <w:u w:val="single"/>
          <w:lang w:eastAsia="zh-CN"/>
        </w:rPr>
        <w:t>PC</w:t>
      </w:r>
      <w:r w:rsidRPr="006D4E65">
        <w:rPr>
          <w:rFonts w:ascii="Times New Roman" w:eastAsia="Calibri" w:hAnsi="Times New Roman"/>
          <w:bCs/>
          <w:sz w:val="24"/>
          <w:szCs w:val="26"/>
          <w:u w:val="single"/>
          <w:lang w:eastAsia="zh-CN"/>
        </w:rPr>
        <w:t xml:space="preserve"> (ambiente)</w:t>
      </w:r>
      <w:r w:rsidRPr="006D4E65">
        <w:rPr>
          <w:rFonts w:ascii="Times New Roman" w:hAnsi="Times New Roman"/>
          <w:bCs/>
          <w:sz w:val="24"/>
          <w:szCs w:val="26"/>
          <w:lang w:eastAsia="zh-CN"/>
        </w:rPr>
        <w:t xml:space="preserve"> / dal</w:t>
      </w:r>
      <w:r w:rsidRPr="006D4E65">
        <w:rPr>
          <w:rFonts w:ascii="Times New Roman" w:eastAsia="Calibri" w:hAnsi="Times New Roman"/>
          <w:bCs/>
          <w:sz w:val="24"/>
          <w:szCs w:val="26"/>
          <w:u w:val="single"/>
          <w:lang w:eastAsia="zh-CN"/>
        </w:rPr>
        <w:t>l’esame di documenti che l’Appaltatore è tenuto a consegnare alla DL /</w:t>
      </w:r>
      <w:r w:rsidRPr="006D4E65">
        <w:rPr>
          <w:rFonts w:ascii="Times New Roman" w:eastAsia="Calibri" w:hAnsi="Times New Roman"/>
          <w:bCs/>
          <w:sz w:val="24"/>
          <w:szCs w:val="26"/>
          <w:lang w:eastAsia="zh-CN"/>
        </w:rPr>
        <w:t xml:space="preserve"> nel corso delle attività di verifica della DL / nel caso di anomalie delle lavorazioni risultanti dagli esiti del Piano di Monitoraggio Ambientale / nel caso di mancata risoluzione o di risoluzione in tempi più lunghi di quelli previsti.</w:t>
      </w:r>
    </w:p>
    <w:p w14:paraId="6C66FBA5" w14:textId="6CB1F966" w:rsidR="00702A9E" w:rsidRPr="006D4E65" w:rsidRDefault="00702A9E" w:rsidP="00702A9E">
      <w:pPr>
        <w:numPr>
          <w:ilvl w:val="0"/>
          <w:numId w:val="28"/>
        </w:numPr>
        <w:suppressAutoHyphens/>
        <w:spacing w:before="120" w:after="120" w:line="240" w:lineRule="auto"/>
        <w:ind w:left="1349" w:hanging="357"/>
        <w:contextualSpacing/>
        <w:jc w:val="both"/>
        <w:rPr>
          <w:rFonts w:ascii="Times New Roman" w:eastAsia="Calibri" w:hAnsi="Times New Roman"/>
          <w:bCs/>
          <w:sz w:val="24"/>
          <w:szCs w:val="26"/>
          <w:lang w:eastAsia="zh-CN"/>
        </w:rPr>
      </w:pPr>
      <w:r w:rsidRPr="006D4E65">
        <w:rPr>
          <w:rFonts w:ascii="Times New Roman" w:eastAsia="Calibri" w:hAnsi="Times New Roman"/>
          <w:bCs/>
          <w:sz w:val="24"/>
          <w:szCs w:val="26"/>
          <w:u w:val="single"/>
          <w:lang w:eastAsia="zh-CN"/>
        </w:rPr>
        <w:t>AC individuata a seguito dell’analisi statistica delle NC emerse: dall’esecuzione PC (sicurezza) /</w:t>
      </w:r>
      <w:r w:rsidRPr="006D4E65">
        <w:rPr>
          <w:rFonts w:ascii="Times New Roman" w:hAnsi="Times New Roman"/>
          <w:bCs/>
          <w:sz w:val="24"/>
          <w:szCs w:val="26"/>
          <w:lang w:eastAsia="zh-CN"/>
        </w:rPr>
        <w:t xml:space="preserve"> dal</w:t>
      </w:r>
      <w:r w:rsidRPr="006D4E65">
        <w:rPr>
          <w:rFonts w:ascii="Times New Roman" w:eastAsia="Calibri" w:hAnsi="Times New Roman"/>
          <w:bCs/>
          <w:sz w:val="24"/>
          <w:szCs w:val="26"/>
          <w:u w:val="single"/>
          <w:lang w:eastAsia="zh-CN"/>
        </w:rPr>
        <w:t xml:space="preserve">l’esame di documenti che l’Appaltatore è tenuto a consegnare al CSE / </w:t>
      </w:r>
      <w:r w:rsidRPr="006D4E65">
        <w:rPr>
          <w:rFonts w:ascii="Times New Roman" w:eastAsia="Calibri" w:hAnsi="Times New Roman"/>
          <w:bCs/>
          <w:sz w:val="24"/>
          <w:szCs w:val="26"/>
          <w:lang w:eastAsia="zh-CN"/>
        </w:rPr>
        <w:t>nel corso delle attività di verifica del CSE / nel caso di mancata risoluzione o di risoluzione in tempi più lunghi di quelli previsti, nonché AC definite per rimuovere le cause di incidenti / infortuni.</w:t>
      </w:r>
    </w:p>
    <w:p w14:paraId="45D0D92F" w14:textId="77777777" w:rsidR="00702A9E" w:rsidRDefault="00702A9E" w:rsidP="00702A9E">
      <w:pPr>
        <w:spacing w:after="0" w:line="240" w:lineRule="auto"/>
        <w:ind w:left="567"/>
        <w:jc w:val="both"/>
        <w:rPr>
          <w:rFonts w:ascii="Times New Roman" w:hAnsi="Times New Roman"/>
          <w:sz w:val="24"/>
          <w:szCs w:val="24"/>
        </w:rPr>
      </w:pPr>
    </w:p>
    <w:p w14:paraId="7828BDCE" w14:textId="77777777" w:rsidR="00702A9E" w:rsidRPr="006D4E65" w:rsidRDefault="00702A9E" w:rsidP="00702A9E">
      <w:pPr>
        <w:spacing w:after="0" w:line="240" w:lineRule="auto"/>
        <w:ind w:left="567"/>
        <w:jc w:val="both"/>
        <w:rPr>
          <w:rFonts w:ascii="Times New Roman" w:hAnsi="Times New Roman"/>
          <w:sz w:val="24"/>
          <w:szCs w:val="24"/>
        </w:rPr>
      </w:pPr>
      <w:r w:rsidRPr="006D4E65">
        <w:rPr>
          <w:rFonts w:ascii="Times New Roman" w:hAnsi="Times New Roman"/>
          <w:sz w:val="24"/>
          <w:szCs w:val="24"/>
        </w:rPr>
        <w:t>Nella successiva tabella, in funzione delle diverse tipologie di AC sopra indicate, sono individuati i ruoli organizzativi preposti alla relativa gestione.</w:t>
      </w:r>
    </w:p>
    <w:p w14:paraId="4E0690F4" w14:textId="77777777" w:rsidR="00702A9E" w:rsidRPr="006D4E65" w:rsidRDefault="00702A9E" w:rsidP="00702A9E">
      <w:pPr>
        <w:suppressAutoHyphens/>
        <w:spacing w:after="0" w:line="240" w:lineRule="auto"/>
        <w:jc w:val="both"/>
        <w:rPr>
          <w:rFonts w:ascii="Times New Roman" w:hAnsi="Times New Roman"/>
          <w:sz w:val="24"/>
          <w:szCs w:val="24"/>
          <w:lang w:eastAsia="zh-CN"/>
        </w:rPr>
      </w:pPr>
    </w:p>
    <w:tbl>
      <w:tblPr>
        <w:tblStyle w:val="Grigliatabella5"/>
        <w:tblW w:w="9950" w:type="dxa"/>
        <w:tblInd w:w="619" w:type="dxa"/>
        <w:tblLook w:val="04A0" w:firstRow="1" w:lastRow="0" w:firstColumn="1" w:lastColumn="0" w:noHBand="0" w:noVBand="1"/>
      </w:tblPr>
      <w:tblGrid>
        <w:gridCol w:w="7149"/>
        <w:gridCol w:w="1556"/>
        <w:gridCol w:w="1245"/>
      </w:tblGrid>
      <w:tr w:rsidR="00702A9E" w:rsidRPr="006D4E65" w14:paraId="638BBAA8" w14:textId="77777777" w:rsidTr="00804B49">
        <w:trPr>
          <w:cantSplit/>
          <w:tblHeader/>
        </w:trPr>
        <w:tc>
          <w:tcPr>
            <w:tcW w:w="7149" w:type="dxa"/>
            <w:vAlign w:val="center"/>
          </w:tcPr>
          <w:p w14:paraId="6CF3CA10" w14:textId="77777777" w:rsidR="00702A9E" w:rsidRPr="006D4E65" w:rsidRDefault="00702A9E" w:rsidP="00804B49">
            <w:pPr>
              <w:suppressAutoHyphens/>
              <w:rPr>
                <w:rFonts w:ascii="Times New Roman" w:hAnsi="Times New Roman"/>
                <w:sz w:val="18"/>
                <w:szCs w:val="18"/>
                <w:lang w:eastAsia="zh-CN"/>
              </w:rPr>
            </w:pPr>
            <w:r w:rsidRPr="006D4E65">
              <w:rPr>
                <w:rFonts w:ascii="Times New Roman" w:hAnsi="Times New Roman"/>
                <w:b/>
                <w:sz w:val="18"/>
                <w:szCs w:val="18"/>
                <w:lang w:eastAsia="zh-CN"/>
              </w:rPr>
              <w:t>Modalità di individuazione delle AC</w:t>
            </w:r>
          </w:p>
        </w:tc>
        <w:tc>
          <w:tcPr>
            <w:tcW w:w="1556" w:type="dxa"/>
            <w:vAlign w:val="center"/>
          </w:tcPr>
          <w:p w14:paraId="5F9BB774"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b/>
                <w:sz w:val="18"/>
                <w:szCs w:val="18"/>
                <w:lang w:eastAsia="zh-CN"/>
              </w:rPr>
              <w:t>Owner</w:t>
            </w:r>
          </w:p>
        </w:tc>
        <w:tc>
          <w:tcPr>
            <w:tcW w:w="1245" w:type="dxa"/>
            <w:vAlign w:val="center"/>
          </w:tcPr>
          <w:p w14:paraId="73D9CFDA"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b/>
                <w:sz w:val="18"/>
                <w:szCs w:val="18"/>
                <w:lang w:eastAsia="zh-CN"/>
              </w:rPr>
              <w:t>Risolutore</w:t>
            </w:r>
          </w:p>
        </w:tc>
      </w:tr>
      <w:tr w:rsidR="00702A9E" w:rsidRPr="006D4E65" w14:paraId="6A5CC56D" w14:textId="77777777" w:rsidTr="00804B49">
        <w:trPr>
          <w:cantSplit/>
        </w:trPr>
        <w:tc>
          <w:tcPr>
            <w:tcW w:w="7149" w:type="dxa"/>
            <w:vAlign w:val="center"/>
          </w:tcPr>
          <w:p w14:paraId="7772DACC" w14:textId="281F20C8" w:rsidR="00702A9E" w:rsidRPr="006D4E65" w:rsidRDefault="00702A9E" w:rsidP="00804B49">
            <w:pPr>
              <w:numPr>
                <w:ilvl w:val="0"/>
                <w:numId w:val="29"/>
              </w:numPr>
              <w:suppressAutoHyphens/>
              <w:ind w:left="360"/>
              <w:contextualSpacing/>
              <w:rPr>
                <w:rFonts w:ascii="Times New Roman" w:eastAsia="Calibri" w:hAnsi="Times New Roman"/>
                <w:bCs/>
                <w:sz w:val="18"/>
                <w:szCs w:val="18"/>
                <w:lang w:eastAsia="zh-CN"/>
              </w:rPr>
            </w:pPr>
          </w:p>
        </w:tc>
        <w:tc>
          <w:tcPr>
            <w:tcW w:w="1556" w:type="dxa"/>
            <w:vAlign w:val="center"/>
          </w:tcPr>
          <w:p w14:paraId="0C40A991" w14:textId="4C53E718" w:rsidR="00702A9E" w:rsidRPr="006D4E65" w:rsidRDefault="00702A9E" w:rsidP="00804B49">
            <w:pPr>
              <w:suppressAutoHyphens/>
              <w:jc w:val="center"/>
              <w:rPr>
                <w:rFonts w:ascii="Times New Roman" w:hAnsi="Times New Roman"/>
                <w:sz w:val="18"/>
                <w:szCs w:val="18"/>
                <w:lang w:eastAsia="zh-CN"/>
              </w:rPr>
            </w:pPr>
          </w:p>
        </w:tc>
        <w:tc>
          <w:tcPr>
            <w:tcW w:w="1245" w:type="dxa"/>
            <w:vAlign w:val="center"/>
          </w:tcPr>
          <w:p w14:paraId="27B5D10E" w14:textId="2FFB074D" w:rsidR="00702A9E" w:rsidRPr="006D4E65" w:rsidRDefault="00702A9E" w:rsidP="00804B49">
            <w:pPr>
              <w:suppressAutoHyphens/>
              <w:jc w:val="center"/>
              <w:rPr>
                <w:rFonts w:ascii="Times New Roman" w:hAnsi="Times New Roman"/>
                <w:sz w:val="18"/>
                <w:szCs w:val="18"/>
                <w:lang w:eastAsia="zh-CN"/>
              </w:rPr>
            </w:pPr>
          </w:p>
        </w:tc>
      </w:tr>
      <w:tr w:rsidR="00702A9E" w:rsidRPr="006D4E65" w14:paraId="3203B0B5" w14:textId="77777777" w:rsidTr="00804B49">
        <w:trPr>
          <w:cantSplit/>
        </w:trPr>
        <w:tc>
          <w:tcPr>
            <w:tcW w:w="7149" w:type="dxa"/>
            <w:vAlign w:val="center"/>
          </w:tcPr>
          <w:p w14:paraId="7DE08C8E" w14:textId="77777777" w:rsidR="00702A9E" w:rsidRPr="006D4E65" w:rsidRDefault="00702A9E" w:rsidP="00804B49">
            <w:pPr>
              <w:numPr>
                <w:ilvl w:val="0"/>
                <w:numId w:val="29"/>
              </w:numPr>
              <w:suppressAutoHyphens/>
              <w:ind w:left="360"/>
              <w:contextualSpacing/>
              <w:rPr>
                <w:rFonts w:ascii="Times New Roman" w:eastAsia="Calibri" w:hAnsi="Times New Roman"/>
                <w:bCs/>
                <w:sz w:val="18"/>
                <w:szCs w:val="18"/>
                <w:lang w:eastAsia="zh-CN"/>
              </w:rPr>
            </w:pPr>
            <w:r w:rsidRPr="006D4E65">
              <w:rPr>
                <w:rFonts w:ascii="Times New Roman" w:eastAsia="Calibri" w:hAnsi="Times New Roman"/>
                <w:bCs/>
                <w:sz w:val="18"/>
                <w:szCs w:val="18"/>
                <w:lang w:eastAsia="zh-CN"/>
              </w:rPr>
              <w:t xml:space="preserve">Individuazione, a seguito dell’analisi statistica delle NC emerse: dall’esecuzione </w:t>
            </w:r>
            <w:r>
              <w:rPr>
                <w:rFonts w:ascii="Times New Roman" w:eastAsia="Calibri" w:hAnsi="Times New Roman"/>
                <w:bCs/>
                <w:sz w:val="18"/>
                <w:szCs w:val="18"/>
                <w:lang w:eastAsia="zh-CN"/>
              </w:rPr>
              <w:t>PCA</w:t>
            </w:r>
            <w:r w:rsidRPr="006D4E65">
              <w:rPr>
                <w:rFonts w:ascii="Times New Roman" w:eastAsia="Calibri" w:hAnsi="Times New Roman"/>
                <w:bCs/>
                <w:sz w:val="18"/>
                <w:szCs w:val="18"/>
                <w:lang w:eastAsia="zh-CN"/>
              </w:rPr>
              <w:t xml:space="preserve"> (ambiente) / dall’esame di documenti che l’Appaltatore è tenuto a consegnare alla DL / nel corso delle attività di verifica della DL / nel caso di anomalie delle lavorazioni risultanti dagli esiti del Piano di Monitoraggio Ambientale / nel caso di mancata risoluzione o di risoluzione in tempi più lunghi di quelli previsti.</w:t>
            </w:r>
          </w:p>
        </w:tc>
        <w:tc>
          <w:tcPr>
            <w:tcW w:w="1556" w:type="dxa"/>
            <w:vAlign w:val="center"/>
          </w:tcPr>
          <w:p w14:paraId="2A7D0DB0"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DL/PJM/</w:t>
            </w:r>
            <w:r>
              <w:rPr>
                <w:rFonts w:ascii="Times New Roman" w:hAnsi="Times New Roman"/>
                <w:sz w:val="18"/>
                <w:szCs w:val="18"/>
                <w:lang w:eastAsia="zh-CN"/>
              </w:rPr>
              <w:t>RA</w:t>
            </w:r>
          </w:p>
          <w:p w14:paraId="1A82D435"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Gruppo di Crisi</w:t>
            </w:r>
          </w:p>
        </w:tc>
        <w:tc>
          <w:tcPr>
            <w:tcW w:w="1245" w:type="dxa"/>
            <w:vAlign w:val="center"/>
          </w:tcPr>
          <w:p w14:paraId="2813C2BB"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 xml:space="preserve">Appaltatore / </w:t>
            </w:r>
            <w:r>
              <w:rPr>
                <w:rFonts w:ascii="Times New Roman" w:hAnsi="Times New Roman"/>
                <w:sz w:val="18"/>
                <w:szCs w:val="18"/>
                <w:lang w:eastAsia="zh-CN"/>
              </w:rPr>
              <w:t>RA</w:t>
            </w:r>
          </w:p>
        </w:tc>
      </w:tr>
      <w:tr w:rsidR="00702A9E" w:rsidRPr="006D4E65" w14:paraId="5678A4B1" w14:textId="77777777" w:rsidTr="00804B49">
        <w:trPr>
          <w:cantSplit/>
        </w:trPr>
        <w:tc>
          <w:tcPr>
            <w:tcW w:w="7149" w:type="dxa"/>
            <w:vAlign w:val="center"/>
          </w:tcPr>
          <w:p w14:paraId="54CC9EC2" w14:textId="77777777" w:rsidR="00702A9E" w:rsidRPr="006D4E65" w:rsidRDefault="00702A9E" w:rsidP="00804B49">
            <w:pPr>
              <w:numPr>
                <w:ilvl w:val="0"/>
                <w:numId w:val="29"/>
              </w:numPr>
              <w:suppressAutoHyphens/>
              <w:ind w:left="360"/>
              <w:contextualSpacing/>
              <w:rPr>
                <w:rFonts w:ascii="Times New Roman" w:eastAsia="Calibri" w:hAnsi="Times New Roman"/>
                <w:bCs/>
                <w:sz w:val="18"/>
                <w:szCs w:val="18"/>
                <w:lang w:eastAsia="zh-CN"/>
              </w:rPr>
            </w:pPr>
            <w:r w:rsidRPr="006D4E65">
              <w:rPr>
                <w:rFonts w:ascii="Times New Roman" w:eastAsia="Calibri" w:hAnsi="Times New Roman"/>
                <w:bCs/>
                <w:sz w:val="18"/>
                <w:szCs w:val="18"/>
                <w:lang w:eastAsia="zh-CN"/>
              </w:rPr>
              <w:t>Individuazione, a seguito dell’analisi statistica delle NC emerse: dall’esecuzione PCsicurezza / dall’esame di documenti che l’Appaltatore è tenuto a consegnare al CSE / nel corso delle attività di verifica del CSE / nel caso di mancata risoluzione o di risoluzione in tempi più lunghi di quelli previsti, nonché AC definite per rimuovere le cause di incidenti / infortuni</w:t>
            </w:r>
          </w:p>
        </w:tc>
        <w:tc>
          <w:tcPr>
            <w:tcW w:w="1556" w:type="dxa"/>
            <w:vAlign w:val="center"/>
          </w:tcPr>
          <w:p w14:paraId="48F3559D"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CSE/PJM/HSM</w:t>
            </w:r>
          </w:p>
        </w:tc>
        <w:tc>
          <w:tcPr>
            <w:tcW w:w="1245" w:type="dxa"/>
            <w:vAlign w:val="center"/>
          </w:tcPr>
          <w:p w14:paraId="3A283968" w14:textId="77777777" w:rsidR="00702A9E" w:rsidRPr="006D4E65" w:rsidRDefault="00702A9E" w:rsidP="00804B49">
            <w:pPr>
              <w:suppressAutoHyphens/>
              <w:jc w:val="center"/>
              <w:rPr>
                <w:rFonts w:ascii="Times New Roman" w:hAnsi="Times New Roman"/>
                <w:sz w:val="18"/>
                <w:szCs w:val="18"/>
                <w:lang w:eastAsia="zh-CN"/>
              </w:rPr>
            </w:pPr>
            <w:r w:rsidRPr="006D4E65">
              <w:rPr>
                <w:rFonts w:ascii="Times New Roman" w:hAnsi="Times New Roman"/>
                <w:sz w:val="18"/>
                <w:szCs w:val="18"/>
                <w:lang w:eastAsia="zh-CN"/>
              </w:rPr>
              <w:t>Appaltatore / HSM</w:t>
            </w:r>
          </w:p>
        </w:tc>
      </w:tr>
    </w:tbl>
    <w:p w14:paraId="08287475" w14:textId="77777777" w:rsidR="00AA31F0" w:rsidRDefault="00AA31F0" w:rsidP="00DB27EF">
      <w:pPr>
        <w:suppressAutoHyphens/>
        <w:spacing w:after="0" w:line="240" w:lineRule="auto"/>
        <w:contextualSpacing/>
        <w:jc w:val="both"/>
        <w:rPr>
          <w:rFonts w:ascii="Times New Roman" w:hAnsi="Times New Roman"/>
          <w:sz w:val="24"/>
          <w:szCs w:val="24"/>
        </w:rPr>
      </w:pPr>
    </w:p>
    <w:p w14:paraId="3199515B" w14:textId="6F7FD2D7" w:rsidR="00730C33" w:rsidRDefault="00730C33" w:rsidP="00DB27EF">
      <w:pPr>
        <w:suppressAutoHyphens/>
        <w:spacing w:after="0" w:line="240" w:lineRule="auto"/>
        <w:contextualSpacing/>
        <w:jc w:val="both"/>
        <w:rPr>
          <w:rFonts w:ascii="Times New Roman" w:hAnsi="Times New Roman"/>
          <w:sz w:val="24"/>
          <w:szCs w:val="24"/>
        </w:rPr>
      </w:pPr>
    </w:p>
    <w:p w14:paraId="15C88768" w14:textId="3BF91994" w:rsidR="00AA31F0" w:rsidRDefault="00AA31F0" w:rsidP="00B50770">
      <w:pPr>
        <w:suppressAutoHyphens/>
        <w:spacing w:after="0" w:line="240" w:lineRule="auto"/>
        <w:contextualSpacing/>
        <w:jc w:val="center"/>
        <w:rPr>
          <w:rFonts w:ascii="Times New Roman" w:hAnsi="Times New Roman"/>
          <w:sz w:val="24"/>
          <w:szCs w:val="24"/>
        </w:rPr>
      </w:pPr>
    </w:p>
    <w:p w14:paraId="5C1AF2EE" w14:textId="6105A695" w:rsidR="00AA31F0" w:rsidRDefault="00AA31F0">
      <w:pPr>
        <w:rPr>
          <w:rFonts w:eastAsia="Calibri"/>
          <w:bCs/>
          <w:sz w:val="24"/>
          <w:szCs w:val="26"/>
          <w:lang w:eastAsia="zh-CN"/>
        </w:rPr>
      </w:pPr>
      <w:r>
        <w:rPr>
          <w:rFonts w:eastAsia="Calibri"/>
          <w:bCs/>
          <w:sz w:val="24"/>
          <w:szCs w:val="26"/>
          <w:lang w:eastAsia="zh-CN"/>
        </w:rPr>
        <w:br w:type="page"/>
      </w:r>
    </w:p>
    <w:p w14:paraId="4DD9FB69" w14:textId="45709A53" w:rsidR="00812EE7" w:rsidRPr="00FD5A16" w:rsidRDefault="00812EE7" w:rsidP="00FD5A16">
      <w:pPr>
        <w:pStyle w:val="Titolo1"/>
        <w:rPr>
          <w:color w:val="FF0000"/>
        </w:rPr>
      </w:pPr>
      <w:bookmarkStart w:id="1815" w:name="_Toc64448576"/>
      <w:bookmarkStart w:id="1816" w:name="_Toc64465948"/>
      <w:bookmarkStart w:id="1817" w:name="_Toc121935637"/>
      <w:bookmarkStart w:id="1818" w:name="_Toc121992839"/>
      <w:bookmarkStart w:id="1819" w:name="_Toc121935638"/>
      <w:bookmarkStart w:id="1820" w:name="_Toc121992840"/>
      <w:bookmarkStart w:id="1821" w:name="_Toc121935639"/>
      <w:bookmarkStart w:id="1822" w:name="_Toc121992841"/>
      <w:bookmarkStart w:id="1823" w:name="_Toc121935640"/>
      <w:bookmarkStart w:id="1824" w:name="_Toc121992842"/>
      <w:bookmarkStart w:id="1825" w:name="_Toc121935641"/>
      <w:bookmarkStart w:id="1826" w:name="_Toc121992843"/>
      <w:bookmarkStart w:id="1827" w:name="_Toc121935642"/>
      <w:bookmarkStart w:id="1828" w:name="_Toc121992844"/>
      <w:bookmarkStart w:id="1829" w:name="_Toc121935643"/>
      <w:bookmarkStart w:id="1830" w:name="_Toc121992845"/>
      <w:bookmarkStart w:id="1831" w:name="_Toc121935644"/>
      <w:bookmarkStart w:id="1832" w:name="_Toc121992846"/>
      <w:bookmarkStart w:id="1833" w:name="_Toc121935645"/>
      <w:bookmarkStart w:id="1834" w:name="_Toc121992847"/>
      <w:bookmarkStart w:id="1835" w:name="_Toc121935646"/>
      <w:bookmarkStart w:id="1836" w:name="_Toc121992848"/>
      <w:bookmarkStart w:id="1837" w:name="_Toc121935647"/>
      <w:bookmarkStart w:id="1838" w:name="_Toc121992849"/>
      <w:bookmarkStart w:id="1839" w:name="_Toc121935648"/>
      <w:bookmarkStart w:id="1840" w:name="_Toc121992850"/>
      <w:bookmarkStart w:id="1841" w:name="_Toc121935676"/>
      <w:bookmarkStart w:id="1842" w:name="_Toc121992878"/>
      <w:bookmarkStart w:id="1843" w:name="_Toc121935677"/>
      <w:bookmarkStart w:id="1844" w:name="_Toc121992879"/>
      <w:bookmarkStart w:id="1845" w:name="_Toc64447408"/>
      <w:bookmarkStart w:id="1846" w:name="_Toc64448578"/>
      <w:bookmarkStart w:id="1847" w:name="_Toc64465950"/>
      <w:bookmarkStart w:id="1848" w:name="_Toc121935678"/>
      <w:bookmarkStart w:id="1849" w:name="_Toc121992880"/>
      <w:bookmarkStart w:id="1850" w:name="_Toc121935679"/>
      <w:bookmarkStart w:id="1851" w:name="_Toc121992881"/>
      <w:bookmarkStart w:id="1852" w:name="_Toc121935680"/>
      <w:bookmarkStart w:id="1853" w:name="_Toc121992882"/>
      <w:bookmarkStart w:id="1854" w:name="_Toc121935681"/>
      <w:bookmarkStart w:id="1855" w:name="_Toc121992883"/>
      <w:bookmarkStart w:id="1856" w:name="_Toc121935682"/>
      <w:bookmarkStart w:id="1857" w:name="_Toc121992884"/>
      <w:bookmarkStart w:id="1858" w:name="_Toc121935683"/>
      <w:bookmarkStart w:id="1859" w:name="_Toc121992885"/>
      <w:bookmarkStart w:id="1860" w:name="_Toc121935684"/>
      <w:bookmarkStart w:id="1861" w:name="_Toc121992886"/>
      <w:bookmarkStart w:id="1862" w:name="_Toc121935685"/>
      <w:bookmarkStart w:id="1863" w:name="_Toc121992887"/>
      <w:bookmarkStart w:id="1864" w:name="_Toc121935703"/>
      <w:bookmarkStart w:id="1865" w:name="_Toc121992905"/>
      <w:bookmarkStart w:id="1866" w:name="_Toc3893060"/>
      <w:bookmarkStart w:id="1867" w:name="_Toc3893372"/>
      <w:bookmarkStart w:id="1868" w:name="_Toc3893061"/>
      <w:bookmarkStart w:id="1869" w:name="_Toc3893373"/>
      <w:bookmarkStart w:id="1870" w:name="_Toc3893063"/>
      <w:bookmarkStart w:id="1871" w:name="_Toc3893375"/>
      <w:bookmarkStart w:id="1872" w:name="_Toc3893064"/>
      <w:bookmarkStart w:id="1873" w:name="_Toc3893376"/>
      <w:bookmarkStart w:id="1874" w:name="_Toc3893065"/>
      <w:bookmarkStart w:id="1875" w:name="_Toc3893377"/>
      <w:bookmarkStart w:id="1876" w:name="_Toc3893070"/>
      <w:bookmarkStart w:id="1877" w:name="_Toc3893382"/>
      <w:bookmarkStart w:id="1878" w:name="_Toc3893071"/>
      <w:bookmarkStart w:id="1879" w:name="_Toc3893383"/>
      <w:bookmarkStart w:id="1880" w:name="_Toc3893072"/>
      <w:bookmarkStart w:id="1881" w:name="_Toc3893384"/>
      <w:bookmarkStart w:id="1882" w:name="_Toc3893076"/>
      <w:bookmarkStart w:id="1883" w:name="_Toc3893388"/>
      <w:bookmarkStart w:id="1884" w:name="_Toc3893092"/>
      <w:bookmarkStart w:id="1885" w:name="_Toc3893404"/>
      <w:bookmarkStart w:id="1886" w:name="_Toc3893104"/>
      <w:bookmarkStart w:id="1887" w:name="_Toc3893416"/>
      <w:bookmarkStart w:id="1888" w:name="_Toc3893108"/>
      <w:bookmarkStart w:id="1889" w:name="_Toc3893420"/>
      <w:bookmarkStart w:id="1890" w:name="_Toc3893129"/>
      <w:bookmarkStart w:id="1891" w:name="_Toc3893441"/>
      <w:bookmarkStart w:id="1892" w:name="_Toc3893131"/>
      <w:bookmarkStart w:id="1893" w:name="_Toc3893443"/>
      <w:bookmarkStart w:id="1894" w:name="_Toc3893133"/>
      <w:bookmarkStart w:id="1895" w:name="_Toc3893445"/>
      <w:bookmarkStart w:id="1896" w:name="_Toc3893135"/>
      <w:bookmarkStart w:id="1897" w:name="_Toc3893447"/>
      <w:bookmarkStart w:id="1898" w:name="_Toc3893136"/>
      <w:bookmarkStart w:id="1899" w:name="_Toc3893448"/>
      <w:bookmarkStart w:id="1900" w:name="_Toc3893137"/>
      <w:bookmarkStart w:id="1901" w:name="_Toc3893449"/>
      <w:bookmarkStart w:id="1902" w:name="_Toc3893138"/>
      <w:bookmarkStart w:id="1903" w:name="_Toc3893450"/>
      <w:bookmarkStart w:id="1904" w:name="_Toc3893139"/>
      <w:bookmarkStart w:id="1905" w:name="_Toc3893451"/>
      <w:bookmarkStart w:id="1906" w:name="_Toc3893140"/>
      <w:bookmarkStart w:id="1907" w:name="_Toc3893452"/>
      <w:bookmarkStart w:id="1908" w:name="_Toc3893147"/>
      <w:bookmarkStart w:id="1909" w:name="_Toc3893459"/>
      <w:bookmarkStart w:id="1910" w:name="_Toc3893149"/>
      <w:bookmarkStart w:id="1911" w:name="_Toc3893461"/>
      <w:bookmarkStart w:id="1912" w:name="_Toc3893170"/>
      <w:bookmarkStart w:id="1913" w:name="_Toc3893482"/>
      <w:bookmarkStart w:id="1914" w:name="_Toc3893173"/>
      <w:bookmarkStart w:id="1915" w:name="_Toc3893485"/>
      <w:bookmarkStart w:id="1916" w:name="_Toc3893179"/>
      <w:bookmarkStart w:id="1917" w:name="_Toc3893491"/>
      <w:bookmarkStart w:id="1918" w:name="_Toc3893183"/>
      <w:bookmarkStart w:id="1919" w:name="_Toc3893495"/>
      <w:bookmarkStart w:id="1920" w:name="_Toc3893196"/>
      <w:bookmarkStart w:id="1921" w:name="_Toc3893508"/>
      <w:bookmarkStart w:id="1922" w:name="_Toc121935705"/>
      <w:bookmarkStart w:id="1923" w:name="_Toc121992907"/>
      <w:bookmarkStart w:id="1924" w:name="_Toc121935706"/>
      <w:bookmarkStart w:id="1925" w:name="_Toc121992908"/>
      <w:bookmarkStart w:id="1926" w:name="_Toc121935707"/>
      <w:bookmarkStart w:id="1927" w:name="_Toc121992909"/>
      <w:bookmarkStart w:id="1928" w:name="_Toc121935708"/>
      <w:bookmarkStart w:id="1929" w:name="_Toc121992910"/>
      <w:bookmarkStart w:id="1930" w:name="_Toc121935709"/>
      <w:bookmarkStart w:id="1931" w:name="_Toc121992911"/>
      <w:bookmarkStart w:id="1932" w:name="_Toc121935710"/>
      <w:bookmarkStart w:id="1933" w:name="_Toc121992912"/>
      <w:bookmarkStart w:id="1934" w:name="_Toc121935711"/>
      <w:bookmarkStart w:id="1935" w:name="_Toc121992913"/>
      <w:bookmarkStart w:id="1936" w:name="_Toc121935712"/>
      <w:bookmarkStart w:id="1937" w:name="_Toc121992914"/>
      <w:bookmarkStart w:id="1938" w:name="_Toc121935723"/>
      <w:bookmarkStart w:id="1939" w:name="_Toc121992925"/>
      <w:bookmarkStart w:id="1940" w:name="_Toc121935724"/>
      <w:bookmarkStart w:id="1941" w:name="_Toc121992926"/>
      <w:bookmarkStart w:id="1942" w:name="_Toc121935725"/>
      <w:bookmarkStart w:id="1943" w:name="_Toc121992927"/>
      <w:bookmarkStart w:id="1944" w:name="_Toc121935726"/>
      <w:bookmarkStart w:id="1945" w:name="_Toc121992928"/>
      <w:bookmarkStart w:id="1946" w:name="_Toc121935727"/>
      <w:bookmarkStart w:id="1947" w:name="_Toc121992929"/>
      <w:bookmarkStart w:id="1948" w:name="_Toc121935728"/>
      <w:bookmarkStart w:id="1949" w:name="_Toc121992930"/>
      <w:bookmarkStart w:id="1950" w:name="_Toc121935729"/>
      <w:bookmarkStart w:id="1951" w:name="_Toc121992931"/>
      <w:bookmarkStart w:id="1952" w:name="_Toc46233130"/>
      <w:bookmarkStart w:id="1953" w:name="_Toc46233131"/>
      <w:bookmarkStart w:id="1954" w:name="_Toc129185752"/>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lastRenderedPageBreak/>
        <w:t xml:space="preserve">GESTIONE E CONTROLLO </w:t>
      </w:r>
      <w:r w:rsidRPr="00E15B6F">
        <w:rPr>
          <w:b w:val="0"/>
          <w:sz w:val="24"/>
          <w:lang w:eastAsia="en-US"/>
        </w:rPr>
        <w:t>D</w:t>
      </w:r>
      <w:r w:rsidR="00B72B85" w:rsidRPr="00E15B6F">
        <w:rPr>
          <w:b w:val="0"/>
          <w:sz w:val="24"/>
          <w:lang w:eastAsia="en-US"/>
        </w:rPr>
        <w:t>I</w:t>
      </w:r>
      <w:r w:rsidR="00193EE8">
        <w:t xml:space="preserve"> </w:t>
      </w:r>
      <w:r w:rsidR="00B72B85">
        <w:t xml:space="preserve">EVENTUALI </w:t>
      </w:r>
      <w:r>
        <w:t xml:space="preserve">VARIAZIONI </w:t>
      </w:r>
      <w:r w:rsidR="73901C99">
        <w:t xml:space="preserve">MIGLIORATIVE </w:t>
      </w:r>
      <w:r>
        <w:t>A</w:t>
      </w:r>
      <w:r w:rsidR="00B72B85">
        <w:t>L</w:t>
      </w:r>
      <w:r>
        <w:t xml:space="preserve"> CONTRATT</w:t>
      </w:r>
      <w:r w:rsidR="00B72B85">
        <w:t>O</w:t>
      </w:r>
      <w:r>
        <w:t xml:space="preserve"> D’APPALTO</w:t>
      </w:r>
      <w:bookmarkEnd w:id="1953"/>
      <w:bookmarkEnd w:id="1954"/>
    </w:p>
    <w:p w14:paraId="66AF882A" w14:textId="3B67FF9C" w:rsidR="00B72A4F" w:rsidRDefault="00B72A4F" w:rsidP="00770E18">
      <w:pPr>
        <w:spacing w:line="240" w:lineRule="auto"/>
        <w:ind w:left="567"/>
        <w:jc w:val="both"/>
        <w:rPr>
          <w:rFonts w:ascii="Times New Roman" w:hAnsi="Times New Roman"/>
          <w:sz w:val="24"/>
          <w:szCs w:val="24"/>
        </w:rPr>
      </w:pPr>
      <w:r w:rsidRPr="0094106F">
        <w:rPr>
          <w:rFonts w:ascii="Times New Roman" w:hAnsi="Times New Roman"/>
          <w:sz w:val="24"/>
          <w:szCs w:val="24"/>
        </w:rPr>
        <w:t xml:space="preserve">In caso di </w:t>
      </w:r>
      <w:r w:rsidR="34EB3768" w:rsidRPr="0094106F">
        <w:rPr>
          <w:rFonts w:ascii="Times New Roman" w:hAnsi="Times New Roman"/>
          <w:sz w:val="24"/>
          <w:szCs w:val="24"/>
        </w:rPr>
        <w:t>variazioni migliorative</w:t>
      </w:r>
      <w:r w:rsidRPr="0094106F">
        <w:rPr>
          <w:rFonts w:ascii="Times New Roman" w:hAnsi="Times New Roman"/>
          <w:sz w:val="24"/>
          <w:szCs w:val="24"/>
        </w:rPr>
        <w:t xml:space="preserve"> proposte dall’Appaltatore</w:t>
      </w:r>
      <w:r w:rsidR="34B94D0F" w:rsidRPr="0094106F">
        <w:rPr>
          <w:rFonts w:ascii="Times New Roman" w:hAnsi="Times New Roman"/>
          <w:sz w:val="24"/>
          <w:szCs w:val="24"/>
        </w:rPr>
        <w:t xml:space="preserve"> ai sensi dell’art. 8 comma 8 D.M. 49/2018</w:t>
      </w:r>
      <w:r w:rsidRPr="0094106F">
        <w:rPr>
          <w:rFonts w:ascii="Times New Roman" w:hAnsi="Times New Roman"/>
          <w:sz w:val="24"/>
          <w:szCs w:val="24"/>
        </w:rPr>
        <w:t>,</w:t>
      </w:r>
      <w:r w:rsidR="00061B00" w:rsidRPr="0094106F">
        <w:rPr>
          <w:rFonts w:ascii="Times New Roman" w:hAnsi="Times New Roman"/>
          <w:sz w:val="24"/>
          <w:szCs w:val="24"/>
        </w:rPr>
        <w:t xml:space="preserve"> questo provvederà a formalizzare richiesta di modifica del progetto, mediante apposito modulo (vedi Allegato </w:t>
      </w:r>
      <w:r w:rsidR="00EA4929">
        <w:rPr>
          <w:rFonts w:ascii="Times New Roman" w:hAnsi="Times New Roman"/>
          <w:sz w:val="24"/>
          <w:szCs w:val="24"/>
        </w:rPr>
        <w:t>3.1</w:t>
      </w:r>
      <w:r w:rsidR="00061B00" w:rsidRPr="0094106F">
        <w:rPr>
          <w:rFonts w:ascii="Times New Roman" w:hAnsi="Times New Roman"/>
          <w:sz w:val="24"/>
          <w:szCs w:val="24"/>
        </w:rPr>
        <w:t>) da trasmettere alla Direzione Lavori</w:t>
      </w:r>
      <w:r w:rsidR="00000963" w:rsidRPr="0094106F">
        <w:rPr>
          <w:rFonts w:ascii="Times New Roman" w:hAnsi="Times New Roman"/>
          <w:sz w:val="24"/>
          <w:szCs w:val="24"/>
        </w:rPr>
        <w:t xml:space="preserve">. Con la richiesta di modifica, l’Appaltatore dovrà </w:t>
      </w:r>
      <w:r w:rsidR="000E1440" w:rsidRPr="0094106F">
        <w:rPr>
          <w:rFonts w:ascii="Times New Roman" w:hAnsi="Times New Roman"/>
          <w:sz w:val="24"/>
          <w:szCs w:val="24"/>
        </w:rPr>
        <w:t>trasmettere</w:t>
      </w:r>
      <w:r w:rsidR="00077C40" w:rsidRPr="0094106F">
        <w:rPr>
          <w:rFonts w:ascii="Times New Roman" w:hAnsi="Times New Roman"/>
          <w:sz w:val="24"/>
          <w:szCs w:val="24"/>
        </w:rPr>
        <w:t xml:space="preserve"> </w:t>
      </w:r>
      <w:r w:rsidR="00A65FA7" w:rsidRPr="0094106F">
        <w:rPr>
          <w:rFonts w:ascii="Times New Roman" w:hAnsi="Times New Roman"/>
          <w:sz w:val="24"/>
          <w:szCs w:val="24"/>
        </w:rPr>
        <w:t>una</w:t>
      </w:r>
      <w:r w:rsidRPr="0094106F">
        <w:rPr>
          <w:rFonts w:ascii="Times New Roman" w:hAnsi="Times New Roman"/>
          <w:sz w:val="24"/>
          <w:szCs w:val="24"/>
        </w:rPr>
        <w:t xml:space="preserve"> relazione tecnica, </w:t>
      </w:r>
      <w:r w:rsidR="00A65FA7" w:rsidRPr="0094106F">
        <w:rPr>
          <w:rFonts w:ascii="Times New Roman" w:hAnsi="Times New Roman"/>
          <w:sz w:val="24"/>
          <w:szCs w:val="24"/>
        </w:rPr>
        <w:t>nella quale vengono illustrate</w:t>
      </w:r>
      <w:r w:rsidRPr="0094106F">
        <w:rPr>
          <w:rFonts w:ascii="Times New Roman" w:hAnsi="Times New Roman"/>
          <w:sz w:val="24"/>
          <w:szCs w:val="24"/>
        </w:rPr>
        <w:t xml:space="preserve"> le motivazioni della proposta di modifica tecnica, i suoi benefici (in termini tecnici, economici, temporali), i tempi ed i criteri tecnici di attuazione, i documenti di progetto impattati sulla modifica</w:t>
      </w:r>
      <w:r w:rsidR="00077C40" w:rsidRPr="0094106F">
        <w:rPr>
          <w:rFonts w:ascii="Times New Roman" w:hAnsi="Times New Roman"/>
          <w:sz w:val="24"/>
          <w:szCs w:val="24"/>
        </w:rPr>
        <w:t xml:space="preserve"> (</w:t>
      </w:r>
      <w:r w:rsidR="00531ED5" w:rsidRPr="0094106F">
        <w:rPr>
          <w:rFonts w:ascii="Times New Roman" w:hAnsi="Times New Roman"/>
          <w:sz w:val="24"/>
          <w:szCs w:val="24"/>
        </w:rPr>
        <w:t>esplicitandone un elenco riportante almeno codice e titolo)</w:t>
      </w:r>
      <w:r w:rsidRPr="0094106F">
        <w:rPr>
          <w:rFonts w:ascii="Times New Roman" w:hAnsi="Times New Roman"/>
          <w:sz w:val="24"/>
          <w:szCs w:val="24"/>
        </w:rPr>
        <w:t>, inclusi i POD (Programma Operativo di Dettaglio), PRP (Programma di Produzione) ed i PC (Piani di Controllo) di riferimento.</w:t>
      </w:r>
      <w:r w:rsidRPr="430D4D5D">
        <w:rPr>
          <w:rFonts w:ascii="Times New Roman" w:hAnsi="Times New Roman"/>
          <w:sz w:val="24"/>
          <w:szCs w:val="24"/>
        </w:rPr>
        <w:t xml:space="preserve"> </w:t>
      </w:r>
    </w:p>
    <w:p w14:paraId="75B36CED" w14:textId="77777777" w:rsidR="00145BD5" w:rsidRPr="0094106F" w:rsidRDefault="00145BD5" w:rsidP="430D4D5D">
      <w:pPr>
        <w:spacing w:after="0" w:line="240" w:lineRule="auto"/>
        <w:ind w:left="567"/>
        <w:jc w:val="both"/>
        <w:rPr>
          <w:rFonts w:ascii="Times New Roman" w:hAnsi="Times New Roman"/>
          <w:sz w:val="24"/>
          <w:szCs w:val="24"/>
        </w:rPr>
      </w:pPr>
      <w:r w:rsidRPr="0094106F">
        <w:rPr>
          <w:rFonts w:ascii="Times New Roman" w:hAnsi="Times New Roman"/>
          <w:sz w:val="24"/>
          <w:szCs w:val="24"/>
        </w:rPr>
        <w:t>La richiesta di modifica (atta a migliorare gli aspetti funzionali, nonché singoli elementi tecnologici o singole componenti del progetto, e che al contempo non comporti riduzione delle prestazioni qualitative e quantitative stabilite nel progetto stesso e che non impatti sul tempo di esecuzione dei lavori e sulle condizioni di sicurezza dei lavoratori) dovrà esplicitarne l’Inquadramento dettagliando almeno i seguenti aspetti:</w:t>
      </w:r>
    </w:p>
    <w:p w14:paraId="01543994" w14:textId="77777777" w:rsidR="00145BD5" w:rsidRPr="0094106F" w:rsidRDefault="150D4775" w:rsidP="430D4D5D">
      <w:pPr>
        <w:numPr>
          <w:ilvl w:val="0"/>
          <w:numId w:val="9"/>
        </w:numPr>
        <w:suppressAutoHyphens/>
        <w:spacing w:after="0" w:line="240" w:lineRule="auto"/>
        <w:ind w:left="1418"/>
        <w:jc w:val="both"/>
        <w:rPr>
          <w:rFonts w:ascii="Times New Roman" w:hAnsi="Times New Roman"/>
          <w:sz w:val="24"/>
          <w:szCs w:val="24"/>
        </w:rPr>
      </w:pPr>
      <w:r w:rsidRPr="0094106F">
        <w:rPr>
          <w:rFonts w:ascii="Times New Roman" w:hAnsi="Times New Roman"/>
          <w:sz w:val="24"/>
          <w:szCs w:val="24"/>
        </w:rPr>
        <w:t>Individuazione dell’Opera da sottoporre a modifica;</w:t>
      </w:r>
    </w:p>
    <w:p w14:paraId="173186CF" w14:textId="77777777" w:rsidR="00145BD5" w:rsidRPr="0094106F" w:rsidRDefault="150D4775" w:rsidP="430D4D5D">
      <w:pPr>
        <w:numPr>
          <w:ilvl w:val="0"/>
          <w:numId w:val="9"/>
        </w:numPr>
        <w:suppressAutoHyphens/>
        <w:spacing w:after="0" w:line="240" w:lineRule="auto"/>
        <w:ind w:left="1418"/>
        <w:jc w:val="both"/>
        <w:rPr>
          <w:rFonts w:ascii="Times New Roman" w:hAnsi="Times New Roman"/>
          <w:sz w:val="24"/>
          <w:szCs w:val="24"/>
        </w:rPr>
      </w:pPr>
      <w:r w:rsidRPr="0094106F">
        <w:rPr>
          <w:rFonts w:ascii="Times New Roman" w:hAnsi="Times New Roman"/>
          <w:sz w:val="24"/>
          <w:szCs w:val="24"/>
        </w:rPr>
        <w:t>Individuazione della/e WBS interessata dalla modifica;</w:t>
      </w:r>
    </w:p>
    <w:p w14:paraId="620D74D6" w14:textId="77777777" w:rsidR="00145BD5" w:rsidRPr="0094106F" w:rsidRDefault="150D4775" w:rsidP="430D4D5D">
      <w:pPr>
        <w:numPr>
          <w:ilvl w:val="0"/>
          <w:numId w:val="9"/>
        </w:numPr>
        <w:suppressAutoHyphens/>
        <w:spacing w:after="0" w:line="240" w:lineRule="auto"/>
        <w:ind w:left="1418"/>
        <w:jc w:val="both"/>
        <w:rPr>
          <w:rFonts w:ascii="Times New Roman" w:hAnsi="Times New Roman"/>
          <w:sz w:val="24"/>
          <w:szCs w:val="24"/>
        </w:rPr>
      </w:pPr>
      <w:r w:rsidRPr="0094106F">
        <w:rPr>
          <w:rFonts w:ascii="Times New Roman" w:hAnsi="Times New Roman"/>
          <w:sz w:val="24"/>
          <w:szCs w:val="24"/>
        </w:rPr>
        <w:t>Definizione della/e Parte D’Opera da modificare;</w:t>
      </w:r>
    </w:p>
    <w:p w14:paraId="39481F94" w14:textId="77777777" w:rsidR="00145BD5" w:rsidRPr="0094106F" w:rsidRDefault="150D4775" w:rsidP="430D4D5D">
      <w:pPr>
        <w:numPr>
          <w:ilvl w:val="0"/>
          <w:numId w:val="9"/>
        </w:numPr>
        <w:suppressAutoHyphens/>
        <w:spacing w:after="0" w:line="240" w:lineRule="auto"/>
        <w:ind w:left="1418"/>
        <w:jc w:val="both"/>
        <w:rPr>
          <w:rFonts w:ascii="Times New Roman" w:hAnsi="Times New Roman"/>
          <w:sz w:val="24"/>
          <w:szCs w:val="24"/>
        </w:rPr>
      </w:pPr>
      <w:r w:rsidRPr="0094106F">
        <w:rPr>
          <w:rFonts w:ascii="Times New Roman" w:hAnsi="Times New Roman"/>
          <w:sz w:val="24"/>
          <w:szCs w:val="24"/>
        </w:rPr>
        <w:t>Individuazione delle cause/motivazioni che hanno portato alla necessità di ricorrere alla modifica tecnica;</w:t>
      </w:r>
    </w:p>
    <w:p w14:paraId="1EF04D3B" w14:textId="77777777" w:rsidR="00145BD5" w:rsidRPr="0094106F" w:rsidRDefault="150D4775" w:rsidP="430D4D5D">
      <w:pPr>
        <w:numPr>
          <w:ilvl w:val="0"/>
          <w:numId w:val="9"/>
        </w:numPr>
        <w:suppressAutoHyphens/>
        <w:spacing w:line="240" w:lineRule="auto"/>
        <w:ind w:left="1418"/>
        <w:jc w:val="both"/>
      </w:pPr>
      <w:r w:rsidRPr="0094106F">
        <w:rPr>
          <w:rFonts w:ascii="Times New Roman" w:hAnsi="Times New Roman"/>
          <w:sz w:val="24"/>
          <w:szCs w:val="24"/>
        </w:rPr>
        <w:t>Descrizione della modifica tecnica che si vuole proporre, supportata da una serie di allegati tecnici, tra i quali dovrà essere necessariamente presente una relazione tecnica che descriva e dettagli la necessità di modifica, i benefici, i tempi e i criteri di attuazione.</w:t>
      </w:r>
    </w:p>
    <w:p w14:paraId="7707ADB0" w14:textId="77777777" w:rsidR="00B72A4F" w:rsidRPr="00145BD5" w:rsidRDefault="00B72A4F" w:rsidP="00B72A4F">
      <w:pPr>
        <w:spacing w:line="240" w:lineRule="auto"/>
        <w:ind w:left="567"/>
        <w:jc w:val="both"/>
        <w:rPr>
          <w:rFonts w:ascii="Times New Roman" w:hAnsi="Times New Roman"/>
          <w:sz w:val="24"/>
          <w:szCs w:val="24"/>
        </w:rPr>
      </w:pPr>
      <w:r w:rsidRPr="0094106F">
        <w:rPr>
          <w:rFonts w:ascii="Times New Roman" w:hAnsi="Times New Roman"/>
          <w:sz w:val="24"/>
          <w:szCs w:val="24"/>
        </w:rPr>
        <w:t>La trasmissione della proposta deve avvenire con anticipo congruo rispetto ai tempi di esecuzione, per poter consentire al DL e PJM / RUP le valutazioni di seguito previste.</w:t>
      </w:r>
      <w:r w:rsidRPr="430D4D5D">
        <w:rPr>
          <w:rFonts w:ascii="Times New Roman" w:hAnsi="Times New Roman"/>
          <w:sz w:val="24"/>
          <w:szCs w:val="24"/>
        </w:rPr>
        <w:t xml:space="preserve"> </w:t>
      </w:r>
    </w:p>
    <w:p w14:paraId="7C927AB8" w14:textId="1A4B0A37" w:rsidR="00B72A4F" w:rsidRPr="00426669" w:rsidRDefault="00B72A4F" w:rsidP="00B72A4F">
      <w:pPr>
        <w:spacing w:line="240" w:lineRule="auto"/>
        <w:ind w:left="567"/>
        <w:jc w:val="both"/>
        <w:rPr>
          <w:rFonts w:ascii="Times New Roman" w:hAnsi="Times New Roman"/>
          <w:sz w:val="24"/>
          <w:szCs w:val="24"/>
        </w:rPr>
      </w:pPr>
      <w:r w:rsidRPr="430D4D5D">
        <w:rPr>
          <w:rFonts w:ascii="Times New Roman" w:hAnsi="Times New Roman"/>
          <w:sz w:val="24"/>
          <w:szCs w:val="24"/>
        </w:rPr>
        <w:t xml:space="preserve">Come per la consegna del PEC, anche nel caso di Modifiche Tecniche proposte dall’Appaltatore, </w:t>
      </w:r>
      <w:r w:rsidR="00515929" w:rsidRPr="430D4D5D">
        <w:rPr>
          <w:rFonts w:ascii="Times New Roman" w:hAnsi="Times New Roman"/>
          <w:sz w:val="24"/>
          <w:szCs w:val="24"/>
        </w:rPr>
        <w:t>quest’ultimo</w:t>
      </w:r>
      <w:r w:rsidRPr="430D4D5D">
        <w:rPr>
          <w:rFonts w:ascii="Times New Roman" w:hAnsi="Times New Roman"/>
          <w:sz w:val="24"/>
          <w:szCs w:val="24"/>
        </w:rPr>
        <w:t xml:space="preserve"> dovrà tener conto delle tempistiche che si renderanno necessarie per la gestione dell’iter completo di approvazione della modifica stessa. La documentazione (elaborati grafici, relazioni di calcolo, pareri tecnici, …) costituente la modifica tecnica, firmata da progettista incaricato dall’Appaltatore (richiedente) dovrà essere presentata almeno 45 giorni prima dell’avvio delle relative lavorazioni. </w:t>
      </w:r>
    </w:p>
    <w:p w14:paraId="1BF542DF" w14:textId="3ABFEDD3" w:rsidR="00243C0A" w:rsidRDefault="00243C0A" w:rsidP="006B5C6C">
      <w:pPr>
        <w:numPr>
          <w:ilvl w:val="0"/>
          <w:numId w:val="9"/>
        </w:numPr>
        <w:suppressAutoHyphens/>
        <w:spacing w:after="0" w:line="240" w:lineRule="auto"/>
        <w:ind w:left="1418"/>
        <w:jc w:val="both"/>
        <w:rPr>
          <w:lang w:eastAsia="zh-CN"/>
        </w:rPr>
      </w:pPr>
      <w:bookmarkStart w:id="1955" w:name="_Toc497128630"/>
      <w:bookmarkEnd w:id="1955"/>
      <w:r w:rsidRPr="5894F9D7">
        <w:rPr>
          <w:lang w:eastAsia="zh-CN"/>
        </w:rPr>
        <w:br w:type="page"/>
      </w:r>
    </w:p>
    <w:p w14:paraId="0BDACAA3" w14:textId="04039F25" w:rsidR="00415FFF" w:rsidRDefault="008F4F41" w:rsidP="00415FFF">
      <w:pPr>
        <w:pStyle w:val="Titolo1"/>
        <w:pageBreakBefore w:val="0"/>
        <w:ind w:left="567" w:hanging="567"/>
      </w:pPr>
      <w:bookmarkStart w:id="1956" w:name="_Toc124415834"/>
      <w:bookmarkStart w:id="1957" w:name="_Toc124417028"/>
      <w:bookmarkStart w:id="1958" w:name="_Toc124417204"/>
      <w:bookmarkStart w:id="1959" w:name="_Toc124421314"/>
      <w:bookmarkStart w:id="1960" w:name="_Toc124415835"/>
      <w:bookmarkStart w:id="1961" w:name="_Toc124417029"/>
      <w:bookmarkStart w:id="1962" w:name="_Toc124417205"/>
      <w:bookmarkStart w:id="1963" w:name="_Toc124421315"/>
      <w:bookmarkStart w:id="1964" w:name="_Toc124415836"/>
      <w:bookmarkStart w:id="1965" w:name="_Toc124417030"/>
      <w:bookmarkStart w:id="1966" w:name="_Toc124417206"/>
      <w:bookmarkStart w:id="1967" w:name="_Toc124421316"/>
      <w:bookmarkStart w:id="1968" w:name="_Toc124415837"/>
      <w:bookmarkStart w:id="1969" w:name="_Toc124417031"/>
      <w:bookmarkStart w:id="1970" w:name="_Toc124417207"/>
      <w:bookmarkStart w:id="1971" w:name="_Toc124421317"/>
      <w:bookmarkStart w:id="1972" w:name="_Toc124415838"/>
      <w:bookmarkStart w:id="1973" w:name="_Toc124417032"/>
      <w:bookmarkStart w:id="1974" w:name="_Toc124417208"/>
      <w:bookmarkStart w:id="1975" w:name="_Toc124421318"/>
      <w:bookmarkStart w:id="1976" w:name="_Toc124415839"/>
      <w:bookmarkStart w:id="1977" w:name="_Toc124417033"/>
      <w:bookmarkStart w:id="1978" w:name="_Toc124417209"/>
      <w:bookmarkStart w:id="1979" w:name="_Toc124421319"/>
      <w:bookmarkStart w:id="1980" w:name="_Toc124415840"/>
      <w:bookmarkStart w:id="1981" w:name="_Toc124417034"/>
      <w:bookmarkStart w:id="1982" w:name="_Toc124417210"/>
      <w:bookmarkStart w:id="1983" w:name="_Toc124421320"/>
      <w:bookmarkStart w:id="1984" w:name="_Toc124415841"/>
      <w:bookmarkStart w:id="1985" w:name="_Toc124417035"/>
      <w:bookmarkStart w:id="1986" w:name="_Toc124417211"/>
      <w:bookmarkStart w:id="1987" w:name="_Toc124421321"/>
      <w:bookmarkStart w:id="1988" w:name="_Toc124415842"/>
      <w:bookmarkStart w:id="1989" w:name="_Toc124417036"/>
      <w:bookmarkStart w:id="1990" w:name="_Toc124417212"/>
      <w:bookmarkStart w:id="1991" w:name="_Toc124421322"/>
      <w:bookmarkStart w:id="1992" w:name="_Toc124415843"/>
      <w:bookmarkStart w:id="1993" w:name="_Toc124417037"/>
      <w:bookmarkStart w:id="1994" w:name="_Toc124417213"/>
      <w:bookmarkStart w:id="1995" w:name="_Toc124421323"/>
      <w:bookmarkStart w:id="1996" w:name="_Toc124415844"/>
      <w:bookmarkStart w:id="1997" w:name="_Toc124417038"/>
      <w:bookmarkStart w:id="1998" w:name="_Toc124417214"/>
      <w:bookmarkStart w:id="1999" w:name="_Toc124421324"/>
      <w:bookmarkStart w:id="2000" w:name="_Toc124415845"/>
      <w:bookmarkStart w:id="2001" w:name="_Toc124417039"/>
      <w:bookmarkStart w:id="2002" w:name="_Toc124417215"/>
      <w:bookmarkStart w:id="2003" w:name="_Toc124421325"/>
      <w:bookmarkStart w:id="2004" w:name="_Toc124415846"/>
      <w:bookmarkStart w:id="2005" w:name="_Toc124417040"/>
      <w:bookmarkStart w:id="2006" w:name="_Toc124417216"/>
      <w:bookmarkStart w:id="2007" w:name="_Toc124421326"/>
      <w:bookmarkStart w:id="2008" w:name="_Toc124415847"/>
      <w:bookmarkStart w:id="2009" w:name="_Toc124417041"/>
      <w:bookmarkStart w:id="2010" w:name="_Toc124417217"/>
      <w:bookmarkStart w:id="2011" w:name="_Toc124421327"/>
      <w:bookmarkStart w:id="2012" w:name="_Toc124415848"/>
      <w:bookmarkStart w:id="2013" w:name="_Toc124417042"/>
      <w:bookmarkStart w:id="2014" w:name="_Toc124417218"/>
      <w:bookmarkStart w:id="2015" w:name="_Toc124421328"/>
      <w:bookmarkStart w:id="2016" w:name="_Toc124415849"/>
      <w:bookmarkStart w:id="2017" w:name="_Toc124417043"/>
      <w:bookmarkStart w:id="2018" w:name="_Toc124417219"/>
      <w:bookmarkStart w:id="2019" w:name="_Toc124421329"/>
      <w:bookmarkStart w:id="2020" w:name="_Toc124415850"/>
      <w:bookmarkStart w:id="2021" w:name="_Toc124417044"/>
      <w:bookmarkStart w:id="2022" w:name="_Toc124417220"/>
      <w:bookmarkStart w:id="2023" w:name="_Toc124421330"/>
      <w:bookmarkStart w:id="2024" w:name="_Toc124415851"/>
      <w:bookmarkStart w:id="2025" w:name="_Toc124417045"/>
      <w:bookmarkStart w:id="2026" w:name="_Toc124417221"/>
      <w:bookmarkStart w:id="2027" w:name="_Toc124421331"/>
      <w:bookmarkStart w:id="2028" w:name="_Toc124415852"/>
      <w:bookmarkStart w:id="2029" w:name="_Toc124417046"/>
      <w:bookmarkStart w:id="2030" w:name="_Toc124417222"/>
      <w:bookmarkStart w:id="2031" w:name="_Toc124421332"/>
      <w:bookmarkStart w:id="2032" w:name="_Toc124415853"/>
      <w:bookmarkStart w:id="2033" w:name="_Toc124417047"/>
      <w:bookmarkStart w:id="2034" w:name="_Toc124417223"/>
      <w:bookmarkStart w:id="2035" w:name="_Toc124421333"/>
      <w:bookmarkStart w:id="2036" w:name="_Toc124415854"/>
      <w:bookmarkStart w:id="2037" w:name="_Toc124417048"/>
      <w:bookmarkStart w:id="2038" w:name="_Toc124417224"/>
      <w:bookmarkStart w:id="2039" w:name="_Toc124421334"/>
      <w:bookmarkStart w:id="2040" w:name="_Toc124415855"/>
      <w:bookmarkStart w:id="2041" w:name="_Toc124417049"/>
      <w:bookmarkStart w:id="2042" w:name="_Toc124417225"/>
      <w:bookmarkStart w:id="2043" w:name="_Toc124421335"/>
      <w:bookmarkStart w:id="2044" w:name="_Toc124415856"/>
      <w:bookmarkStart w:id="2045" w:name="_Toc124417050"/>
      <w:bookmarkStart w:id="2046" w:name="_Toc124417226"/>
      <w:bookmarkStart w:id="2047" w:name="_Toc124421336"/>
      <w:bookmarkStart w:id="2048" w:name="_Toc124415857"/>
      <w:bookmarkStart w:id="2049" w:name="_Toc124417051"/>
      <w:bookmarkStart w:id="2050" w:name="_Toc124417227"/>
      <w:bookmarkStart w:id="2051" w:name="_Toc124421337"/>
      <w:bookmarkStart w:id="2052" w:name="_Toc129185753"/>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lastRenderedPageBreak/>
        <w:t>ELENCO ALLEGATI</w:t>
      </w:r>
      <w:bookmarkEnd w:id="2052"/>
    </w:p>
    <w:p w14:paraId="3351ABFC" w14:textId="526D7609" w:rsidR="005007FB" w:rsidRPr="00770E18" w:rsidRDefault="005007FB" w:rsidP="00770E18">
      <w:pPr>
        <w:numPr>
          <w:ilvl w:val="0"/>
          <w:numId w:val="171"/>
        </w:numPr>
        <w:suppressAutoHyphens/>
        <w:spacing w:line="240" w:lineRule="auto"/>
        <w:jc w:val="both"/>
        <w:rPr>
          <w:rFonts w:ascii="Times New Roman" w:hAnsi="Times New Roman"/>
          <w:sz w:val="24"/>
          <w:szCs w:val="24"/>
        </w:rPr>
      </w:pPr>
      <w:bookmarkStart w:id="2053" w:name="_Toc46233142"/>
      <w:bookmarkStart w:id="2054" w:name="_Toc121998218"/>
      <w:r w:rsidRPr="00770E18">
        <w:rPr>
          <w:rFonts w:ascii="Times New Roman" w:hAnsi="Times New Roman"/>
          <w:sz w:val="24"/>
          <w:szCs w:val="24"/>
        </w:rPr>
        <w:t xml:space="preserve">Allegato </w:t>
      </w:r>
      <w:r w:rsidR="00686809">
        <w:rPr>
          <w:rFonts w:ascii="Times New Roman" w:hAnsi="Times New Roman"/>
          <w:sz w:val="24"/>
          <w:szCs w:val="24"/>
        </w:rPr>
        <w:t>1.</w:t>
      </w:r>
      <w:r w:rsidRPr="00770E18">
        <w:rPr>
          <w:rFonts w:ascii="Times New Roman" w:hAnsi="Times New Roman"/>
          <w:sz w:val="24"/>
          <w:szCs w:val="24"/>
        </w:rPr>
        <w:t>1</w:t>
      </w:r>
      <w:r w:rsidR="00823AEE">
        <w:rPr>
          <w:rFonts w:ascii="Times New Roman" w:hAnsi="Times New Roman"/>
          <w:sz w:val="24"/>
          <w:szCs w:val="24"/>
        </w:rPr>
        <w:t xml:space="preserve"> Ambiente</w:t>
      </w:r>
      <w:r w:rsidRPr="00770E18">
        <w:rPr>
          <w:rFonts w:ascii="Times New Roman" w:hAnsi="Times New Roman"/>
          <w:sz w:val="24"/>
          <w:szCs w:val="24"/>
        </w:rPr>
        <w:t xml:space="preserve"> – Indice esemplificativo del Piano di Gestione Ambientale del Cantiere</w:t>
      </w:r>
      <w:bookmarkEnd w:id="2053"/>
      <w:bookmarkEnd w:id="2054"/>
    </w:p>
    <w:p w14:paraId="2E1FCED8" w14:textId="598B762E" w:rsidR="00A21F73" w:rsidRPr="00770E18" w:rsidRDefault="00A21F73" w:rsidP="00770E18">
      <w:pPr>
        <w:numPr>
          <w:ilvl w:val="0"/>
          <w:numId w:val="171"/>
        </w:numPr>
        <w:suppressAutoHyphens/>
        <w:spacing w:line="240" w:lineRule="auto"/>
        <w:jc w:val="both"/>
        <w:rPr>
          <w:rFonts w:ascii="Times New Roman" w:hAnsi="Times New Roman"/>
          <w:sz w:val="24"/>
          <w:szCs w:val="24"/>
        </w:rPr>
      </w:pPr>
      <w:bookmarkStart w:id="2055" w:name="_Toc46233143"/>
      <w:bookmarkStart w:id="2056" w:name="_Toc121998219"/>
      <w:r w:rsidRPr="00770E18">
        <w:rPr>
          <w:rFonts w:ascii="Times New Roman" w:hAnsi="Times New Roman"/>
          <w:sz w:val="24"/>
          <w:szCs w:val="24"/>
        </w:rPr>
        <w:t xml:space="preserve">Allegato </w:t>
      </w:r>
      <w:r w:rsidR="00686809">
        <w:rPr>
          <w:rFonts w:ascii="Times New Roman" w:hAnsi="Times New Roman"/>
          <w:sz w:val="24"/>
          <w:szCs w:val="24"/>
        </w:rPr>
        <w:t>1.</w:t>
      </w:r>
      <w:r w:rsidRPr="00770E18">
        <w:rPr>
          <w:rFonts w:ascii="Times New Roman" w:hAnsi="Times New Roman"/>
          <w:sz w:val="24"/>
          <w:szCs w:val="24"/>
        </w:rPr>
        <w:t>2</w:t>
      </w:r>
      <w:r w:rsidR="00823AEE">
        <w:rPr>
          <w:rFonts w:ascii="Times New Roman" w:hAnsi="Times New Roman"/>
          <w:sz w:val="24"/>
          <w:szCs w:val="24"/>
        </w:rPr>
        <w:t xml:space="preserve"> Ambiente</w:t>
      </w:r>
      <w:r w:rsidRPr="00770E18">
        <w:rPr>
          <w:rFonts w:ascii="Times New Roman" w:hAnsi="Times New Roman"/>
          <w:sz w:val="24"/>
          <w:szCs w:val="24"/>
        </w:rPr>
        <w:t xml:space="preserve"> – Scadenzario Adempimenti Documentali</w:t>
      </w:r>
      <w:bookmarkEnd w:id="2055"/>
      <w:bookmarkEnd w:id="2056"/>
      <w:r w:rsidRPr="00770E18">
        <w:rPr>
          <w:rFonts w:ascii="Times New Roman" w:hAnsi="Times New Roman"/>
          <w:sz w:val="24"/>
          <w:szCs w:val="24"/>
        </w:rPr>
        <w:t xml:space="preserve"> Ambiente</w:t>
      </w:r>
    </w:p>
    <w:p w14:paraId="049CCB5B" w14:textId="09E521B6" w:rsidR="008D1894" w:rsidRPr="00770E18" w:rsidRDefault="008D1894" w:rsidP="00770E18">
      <w:pPr>
        <w:numPr>
          <w:ilvl w:val="0"/>
          <w:numId w:val="171"/>
        </w:numPr>
        <w:suppressAutoHyphens/>
        <w:spacing w:line="240" w:lineRule="auto"/>
        <w:jc w:val="both"/>
        <w:rPr>
          <w:rFonts w:ascii="Times New Roman" w:hAnsi="Times New Roman"/>
          <w:sz w:val="24"/>
          <w:szCs w:val="24"/>
        </w:rPr>
      </w:pPr>
      <w:bookmarkStart w:id="2057" w:name="_Toc46233144"/>
      <w:bookmarkStart w:id="2058" w:name="_Toc121998220"/>
      <w:r w:rsidRPr="00770E18">
        <w:rPr>
          <w:rFonts w:ascii="Times New Roman" w:hAnsi="Times New Roman"/>
          <w:sz w:val="24"/>
          <w:szCs w:val="24"/>
        </w:rPr>
        <w:t xml:space="preserve">Allegato </w:t>
      </w:r>
      <w:r w:rsidR="00686809">
        <w:rPr>
          <w:rFonts w:ascii="Times New Roman" w:hAnsi="Times New Roman"/>
          <w:sz w:val="24"/>
          <w:szCs w:val="24"/>
        </w:rPr>
        <w:t>1.</w:t>
      </w:r>
      <w:r w:rsidRPr="00770E18">
        <w:rPr>
          <w:rFonts w:ascii="Times New Roman" w:hAnsi="Times New Roman"/>
          <w:sz w:val="24"/>
          <w:szCs w:val="24"/>
        </w:rPr>
        <w:t>3</w:t>
      </w:r>
      <w:r w:rsidR="00823AEE">
        <w:rPr>
          <w:rFonts w:ascii="Times New Roman" w:hAnsi="Times New Roman"/>
          <w:sz w:val="24"/>
          <w:szCs w:val="24"/>
        </w:rPr>
        <w:t xml:space="preserve"> Ambiente</w:t>
      </w:r>
      <w:r w:rsidRPr="00770E18">
        <w:rPr>
          <w:rFonts w:ascii="Times New Roman" w:hAnsi="Times New Roman"/>
          <w:sz w:val="24"/>
          <w:szCs w:val="24"/>
        </w:rPr>
        <w:t xml:space="preserve"> – Modulo di autodichiarazione conformità dei cantieri</w:t>
      </w:r>
      <w:bookmarkEnd w:id="2057"/>
      <w:bookmarkEnd w:id="2058"/>
    </w:p>
    <w:p w14:paraId="39BAAA9A" w14:textId="0003109E" w:rsidR="00324CEF" w:rsidRPr="00770E18" w:rsidRDefault="00324CEF" w:rsidP="00770E18">
      <w:pPr>
        <w:numPr>
          <w:ilvl w:val="0"/>
          <w:numId w:val="171"/>
        </w:numPr>
        <w:suppressAutoHyphens/>
        <w:spacing w:line="240" w:lineRule="auto"/>
        <w:jc w:val="both"/>
        <w:rPr>
          <w:rFonts w:ascii="Times New Roman" w:hAnsi="Times New Roman"/>
          <w:sz w:val="24"/>
          <w:szCs w:val="24"/>
        </w:rPr>
      </w:pPr>
      <w:bookmarkStart w:id="2059" w:name="_Toc46233145"/>
      <w:bookmarkStart w:id="2060" w:name="_Toc121998221"/>
      <w:r w:rsidRPr="00770E18">
        <w:rPr>
          <w:rFonts w:ascii="Times New Roman" w:hAnsi="Times New Roman"/>
          <w:sz w:val="24"/>
          <w:szCs w:val="24"/>
        </w:rPr>
        <w:t xml:space="preserve">Allegato </w:t>
      </w:r>
      <w:r w:rsidR="00686809">
        <w:rPr>
          <w:rFonts w:ascii="Times New Roman" w:hAnsi="Times New Roman"/>
          <w:sz w:val="24"/>
          <w:szCs w:val="24"/>
        </w:rPr>
        <w:t>1.</w:t>
      </w:r>
      <w:r w:rsidRPr="00770E18">
        <w:rPr>
          <w:rFonts w:ascii="Times New Roman" w:hAnsi="Times New Roman"/>
          <w:sz w:val="24"/>
          <w:szCs w:val="24"/>
        </w:rPr>
        <w:t>4</w:t>
      </w:r>
      <w:r w:rsidR="0003043F">
        <w:rPr>
          <w:rFonts w:ascii="Times New Roman" w:hAnsi="Times New Roman"/>
          <w:sz w:val="24"/>
          <w:szCs w:val="24"/>
        </w:rPr>
        <w:t xml:space="preserve"> Ambiente</w:t>
      </w:r>
      <w:r w:rsidRPr="00770E18">
        <w:rPr>
          <w:rFonts w:ascii="Times New Roman" w:hAnsi="Times New Roman"/>
          <w:sz w:val="24"/>
          <w:szCs w:val="24"/>
        </w:rPr>
        <w:t xml:space="preserve"> – Linea Guida per la Valutazione di Impatto Acustico</w:t>
      </w:r>
      <w:bookmarkEnd w:id="2059"/>
      <w:bookmarkEnd w:id="2060"/>
    </w:p>
    <w:p w14:paraId="1006C9E1" w14:textId="2B38670E" w:rsidR="00022526" w:rsidRDefault="0099326C" w:rsidP="00770E18">
      <w:pPr>
        <w:numPr>
          <w:ilvl w:val="0"/>
          <w:numId w:val="171"/>
        </w:numPr>
        <w:suppressAutoHyphens/>
        <w:spacing w:line="240" w:lineRule="auto"/>
        <w:jc w:val="both"/>
        <w:rPr>
          <w:rFonts w:ascii="Times New Roman" w:hAnsi="Times New Roman"/>
          <w:sz w:val="24"/>
          <w:szCs w:val="24"/>
        </w:rPr>
      </w:pPr>
      <w:bookmarkStart w:id="2061" w:name="_Toc46233146"/>
      <w:bookmarkStart w:id="2062" w:name="_Toc121998222"/>
      <w:r w:rsidRPr="00770E18">
        <w:rPr>
          <w:rFonts w:ascii="Times New Roman" w:hAnsi="Times New Roman"/>
          <w:sz w:val="24"/>
          <w:szCs w:val="24"/>
        </w:rPr>
        <w:t xml:space="preserve">Allegato </w:t>
      </w:r>
      <w:r w:rsidR="00686809">
        <w:rPr>
          <w:rFonts w:ascii="Times New Roman" w:hAnsi="Times New Roman"/>
          <w:sz w:val="24"/>
          <w:szCs w:val="24"/>
        </w:rPr>
        <w:t>1.</w:t>
      </w:r>
      <w:r w:rsidRPr="00770E18">
        <w:rPr>
          <w:rFonts w:ascii="Times New Roman" w:hAnsi="Times New Roman"/>
          <w:sz w:val="24"/>
          <w:szCs w:val="24"/>
        </w:rPr>
        <w:t>5</w:t>
      </w:r>
      <w:r w:rsidR="0003043F">
        <w:rPr>
          <w:rFonts w:ascii="Times New Roman" w:hAnsi="Times New Roman"/>
          <w:sz w:val="24"/>
          <w:szCs w:val="24"/>
        </w:rPr>
        <w:t xml:space="preserve"> Ambiente</w:t>
      </w:r>
      <w:r w:rsidRPr="00770E18">
        <w:rPr>
          <w:rFonts w:ascii="Times New Roman" w:hAnsi="Times New Roman"/>
          <w:sz w:val="24"/>
          <w:szCs w:val="24"/>
        </w:rPr>
        <w:t xml:space="preserve"> – Linee Guida Piano Gestione dei Rifiuti</w:t>
      </w:r>
      <w:bookmarkEnd w:id="2061"/>
      <w:bookmarkEnd w:id="2062"/>
    </w:p>
    <w:p w14:paraId="438DD298" w14:textId="2A4DB7B3" w:rsidR="00255520" w:rsidRDefault="00255520" w:rsidP="00770E18">
      <w:pPr>
        <w:numPr>
          <w:ilvl w:val="0"/>
          <w:numId w:val="171"/>
        </w:numPr>
        <w:suppressAutoHyphens/>
        <w:spacing w:line="240" w:lineRule="auto"/>
        <w:jc w:val="both"/>
        <w:rPr>
          <w:rFonts w:ascii="Times New Roman" w:hAnsi="Times New Roman"/>
          <w:sz w:val="24"/>
          <w:szCs w:val="24"/>
        </w:rPr>
      </w:pPr>
      <w:r w:rsidRPr="00255520">
        <w:rPr>
          <w:rFonts w:ascii="Times New Roman" w:hAnsi="Times New Roman"/>
          <w:sz w:val="24"/>
          <w:szCs w:val="24"/>
        </w:rPr>
        <w:t xml:space="preserve">Allegato </w:t>
      </w:r>
      <w:r w:rsidR="00686809">
        <w:rPr>
          <w:rFonts w:ascii="Times New Roman" w:hAnsi="Times New Roman"/>
          <w:sz w:val="24"/>
          <w:szCs w:val="24"/>
        </w:rPr>
        <w:t>1.</w:t>
      </w:r>
      <w:r w:rsidRPr="00255520">
        <w:rPr>
          <w:rFonts w:ascii="Times New Roman" w:hAnsi="Times New Roman"/>
          <w:sz w:val="24"/>
          <w:szCs w:val="24"/>
        </w:rPr>
        <w:t>6 Ambiente_</w:t>
      </w:r>
      <w:r w:rsidR="0003043F" w:rsidRPr="00255520">
        <w:rPr>
          <w:rFonts w:ascii="Times New Roman" w:hAnsi="Times New Roman"/>
          <w:sz w:val="24"/>
          <w:szCs w:val="24"/>
        </w:rPr>
        <w:t>–</w:t>
      </w:r>
      <w:r w:rsidR="0003043F">
        <w:rPr>
          <w:rFonts w:ascii="Times New Roman" w:hAnsi="Times New Roman"/>
          <w:sz w:val="24"/>
          <w:szCs w:val="24"/>
        </w:rPr>
        <w:t xml:space="preserve"> </w:t>
      </w:r>
      <w:r w:rsidRPr="00255520">
        <w:rPr>
          <w:rFonts w:ascii="Times New Roman" w:hAnsi="Times New Roman"/>
          <w:sz w:val="24"/>
          <w:szCs w:val="24"/>
        </w:rPr>
        <w:t>Format PCA</w:t>
      </w:r>
    </w:p>
    <w:p w14:paraId="62DF2170" w14:textId="195CFE5A" w:rsidR="00686809" w:rsidRPr="00770E18" w:rsidRDefault="00823AEE" w:rsidP="00770E18">
      <w:pPr>
        <w:numPr>
          <w:ilvl w:val="0"/>
          <w:numId w:val="171"/>
        </w:numPr>
        <w:suppressAutoHyphens/>
        <w:spacing w:line="240" w:lineRule="auto"/>
        <w:jc w:val="both"/>
        <w:rPr>
          <w:rFonts w:ascii="Times New Roman" w:hAnsi="Times New Roman"/>
          <w:sz w:val="24"/>
          <w:szCs w:val="24"/>
        </w:rPr>
      </w:pPr>
      <w:r>
        <w:rPr>
          <w:rFonts w:ascii="Times New Roman" w:hAnsi="Times New Roman"/>
          <w:sz w:val="24"/>
          <w:szCs w:val="24"/>
        </w:rPr>
        <w:t>Allegato 1.7</w:t>
      </w:r>
      <w:r w:rsidR="0003043F">
        <w:rPr>
          <w:rFonts w:ascii="Times New Roman" w:hAnsi="Times New Roman"/>
          <w:sz w:val="24"/>
          <w:szCs w:val="24"/>
        </w:rPr>
        <w:t xml:space="preserve"> Ambiente – Rapporto di Non Conformità Ambientale</w:t>
      </w:r>
    </w:p>
    <w:p w14:paraId="51B019FC" w14:textId="53F54F05" w:rsidR="00022526" w:rsidRPr="00770E18" w:rsidRDefault="00022526" w:rsidP="00770E18">
      <w:pPr>
        <w:numPr>
          <w:ilvl w:val="0"/>
          <w:numId w:val="171"/>
        </w:numPr>
        <w:suppressAutoHyphens/>
        <w:spacing w:line="240" w:lineRule="auto"/>
        <w:jc w:val="both"/>
        <w:rPr>
          <w:rFonts w:ascii="Times New Roman" w:hAnsi="Times New Roman"/>
          <w:sz w:val="24"/>
          <w:szCs w:val="24"/>
        </w:rPr>
      </w:pPr>
      <w:r w:rsidRPr="00770E18">
        <w:rPr>
          <w:rFonts w:ascii="Times New Roman" w:hAnsi="Times New Roman"/>
          <w:sz w:val="24"/>
          <w:szCs w:val="24"/>
        </w:rPr>
        <w:t xml:space="preserve">Allegato </w:t>
      </w:r>
      <w:r w:rsidR="00D61AE8">
        <w:rPr>
          <w:rFonts w:ascii="Times New Roman" w:hAnsi="Times New Roman"/>
          <w:sz w:val="24"/>
          <w:szCs w:val="24"/>
        </w:rPr>
        <w:t>2.1 Qualità</w:t>
      </w:r>
      <w:r w:rsidRPr="00770E18">
        <w:rPr>
          <w:rFonts w:ascii="Times New Roman" w:hAnsi="Times New Roman"/>
          <w:sz w:val="24"/>
          <w:szCs w:val="24"/>
        </w:rPr>
        <w:t xml:space="preserve"> – Rapporto di Non Conformità</w:t>
      </w:r>
      <w:r w:rsidR="00D61AE8">
        <w:rPr>
          <w:rFonts w:ascii="Times New Roman" w:hAnsi="Times New Roman"/>
          <w:sz w:val="24"/>
          <w:szCs w:val="24"/>
        </w:rPr>
        <w:t xml:space="preserve"> Qualità</w:t>
      </w:r>
    </w:p>
    <w:p w14:paraId="3415077F" w14:textId="431D759A" w:rsidR="00A410B1" w:rsidRPr="00770E18" w:rsidRDefault="00D61AE8" w:rsidP="00770E18">
      <w:pPr>
        <w:numPr>
          <w:ilvl w:val="0"/>
          <w:numId w:val="171"/>
        </w:numPr>
        <w:suppressAutoHyphens/>
        <w:spacing w:line="240" w:lineRule="auto"/>
        <w:jc w:val="both"/>
        <w:rPr>
          <w:rFonts w:ascii="Times New Roman" w:hAnsi="Times New Roman"/>
          <w:sz w:val="24"/>
          <w:szCs w:val="24"/>
        </w:rPr>
      </w:pPr>
      <w:bookmarkStart w:id="2063" w:name="_Toc121998251"/>
      <w:r w:rsidRPr="00770E18">
        <w:rPr>
          <w:rFonts w:ascii="Times New Roman" w:hAnsi="Times New Roman"/>
          <w:sz w:val="24"/>
          <w:szCs w:val="24"/>
        </w:rPr>
        <w:t xml:space="preserve">Allegato </w:t>
      </w:r>
      <w:r>
        <w:rPr>
          <w:rFonts w:ascii="Times New Roman" w:hAnsi="Times New Roman"/>
          <w:sz w:val="24"/>
          <w:szCs w:val="24"/>
        </w:rPr>
        <w:t xml:space="preserve">2.2 Qualità </w:t>
      </w:r>
      <w:r w:rsidRPr="00770E18">
        <w:rPr>
          <w:rFonts w:ascii="Times New Roman" w:hAnsi="Times New Roman"/>
          <w:sz w:val="24"/>
          <w:szCs w:val="24"/>
        </w:rPr>
        <w:t xml:space="preserve">– </w:t>
      </w:r>
      <w:r w:rsidR="00A410B1" w:rsidRPr="00770E18">
        <w:rPr>
          <w:rFonts w:ascii="Times New Roman" w:hAnsi="Times New Roman"/>
          <w:sz w:val="24"/>
          <w:szCs w:val="24"/>
        </w:rPr>
        <w:t>Rapporto di Azione Correttiva</w:t>
      </w:r>
      <w:bookmarkEnd w:id="2063"/>
    </w:p>
    <w:p w14:paraId="6AAF3B4D" w14:textId="0AFF7F29" w:rsidR="004D7B8C" w:rsidRPr="00770E18" w:rsidRDefault="00D61AE8" w:rsidP="00770E18">
      <w:pPr>
        <w:numPr>
          <w:ilvl w:val="0"/>
          <w:numId w:val="171"/>
        </w:numPr>
        <w:suppressAutoHyphens/>
        <w:spacing w:line="240" w:lineRule="auto"/>
        <w:jc w:val="both"/>
        <w:rPr>
          <w:rFonts w:ascii="Times New Roman" w:hAnsi="Times New Roman"/>
          <w:sz w:val="24"/>
          <w:szCs w:val="24"/>
        </w:rPr>
      </w:pPr>
      <w:bookmarkStart w:id="2064" w:name="_Toc121998253"/>
      <w:r w:rsidRPr="00770E18">
        <w:rPr>
          <w:rFonts w:ascii="Times New Roman" w:hAnsi="Times New Roman"/>
          <w:sz w:val="24"/>
          <w:szCs w:val="24"/>
        </w:rPr>
        <w:t xml:space="preserve">Allegato </w:t>
      </w:r>
      <w:r>
        <w:rPr>
          <w:rFonts w:ascii="Times New Roman" w:hAnsi="Times New Roman"/>
          <w:sz w:val="24"/>
          <w:szCs w:val="24"/>
        </w:rPr>
        <w:t>2.3 Qualità</w:t>
      </w:r>
      <w:r w:rsidRPr="00770E18">
        <w:rPr>
          <w:rFonts w:ascii="Times New Roman" w:hAnsi="Times New Roman"/>
          <w:sz w:val="24"/>
          <w:szCs w:val="24"/>
        </w:rPr>
        <w:t xml:space="preserve"> – </w:t>
      </w:r>
      <w:r w:rsidR="004D7B8C" w:rsidRPr="00770E18">
        <w:rPr>
          <w:rFonts w:ascii="Times New Roman" w:hAnsi="Times New Roman"/>
          <w:sz w:val="24"/>
          <w:szCs w:val="24"/>
        </w:rPr>
        <w:t>Format PCQ</w:t>
      </w:r>
      <w:bookmarkEnd w:id="2064"/>
    </w:p>
    <w:p w14:paraId="4C4E310E" w14:textId="6AFCD667" w:rsidR="00375DB4" w:rsidRPr="00770E18" w:rsidRDefault="00D61AE8" w:rsidP="00770E18">
      <w:pPr>
        <w:numPr>
          <w:ilvl w:val="0"/>
          <w:numId w:val="171"/>
        </w:numPr>
        <w:suppressAutoHyphens/>
        <w:spacing w:line="240" w:lineRule="auto"/>
        <w:jc w:val="both"/>
        <w:rPr>
          <w:rFonts w:ascii="Times New Roman" w:hAnsi="Times New Roman"/>
          <w:sz w:val="24"/>
          <w:szCs w:val="24"/>
        </w:rPr>
      </w:pPr>
      <w:bookmarkStart w:id="2065" w:name="_Toc121998255"/>
      <w:r w:rsidRPr="00770E18">
        <w:rPr>
          <w:rFonts w:ascii="Times New Roman" w:hAnsi="Times New Roman"/>
          <w:sz w:val="24"/>
          <w:szCs w:val="24"/>
        </w:rPr>
        <w:t xml:space="preserve">Allegato </w:t>
      </w:r>
      <w:r>
        <w:rPr>
          <w:rFonts w:ascii="Times New Roman" w:hAnsi="Times New Roman"/>
          <w:sz w:val="24"/>
          <w:szCs w:val="24"/>
        </w:rPr>
        <w:t xml:space="preserve">2.4 Qualità </w:t>
      </w:r>
      <w:r w:rsidRPr="00770E18">
        <w:rPr>
          <w:rFonts w:ascii="Times New Roman" w:hAnsi="Times New Roman"/>
          <w:sz w:val="24"/>
          <w:szCs w:val="24"/>
        </w:rPr>
        <w:t xml:space="preserve">– </w:t>
      </w:r>
      <w:r w:rsidR="00375DB4" w:rsidRPr="00770E18">
        <w:rPr>
          <w:rFonts w:ascii="Times New Roman" w:hAnsi="Times New Roman"/>
          <w:sz w:val="24"/>
          <w:szCs w:val="24"/>
        </w:rPr>
        <w:t>Scheda Sottomissione Materiali</w:t>
      </w:r>
      <w:bookmarkEnd w:id="2065"/>
    </w:p>
    <w:p w14:paraId="442B0002" w14:textId="2388F2FA" w:rsidR="006C32B1" w:rsidRPr="00770E18" w:rsidRDefault="006C32B1" w:rsidP="00770E18">
      <w:pPr>
        <w:numPr>
          <w:ilvl w:val="0"/>
          <w:numId w:val="171"/>
        </w:numPr>
        <w:suppressAutoHyphens/>
        <w:spacing w:line="240" w:lineRule="auto"/>
        <w:jc w:val="both"/>
        <w:rPr>
          <w:rFonts w:ascii="Times New Roman" w:hAnsi="Times New Roman"/>
          <w:sz w:val="24"/>
          <w:szCs w:val="24"/>
        </w:rPr>
      </w:pPr>
      <w:bookmarkStart w:id="2066" w:name="_Toc121935789"/>
      <w:r w:rsidRPr="00770E18">
        <w:rPr>
          <w:rFonts w:ascii="Times New Roman" w:hAnsi="Times New Roman"/>
          <w:sz w:val="24"/>
          <w:szCs w:val="24"/>
        </w:rPr>
        <w:t xml:space="preserve">Allegato </w:t>
      </w:r>
      <w:r w:rsidR="00D61AE8">
        <w:rPr>
          <w:rFonts w:ascii="Times New Roman" w:hAnsi="Times New Roman"/>
          <w:sz w:val="24"/>
          <w:szCs w:val="24"/>
        </w:rPr>
        <w:t>3.</w:t>
      </w:r>
      <w:r w:rsidR="00255520">
        <w:rPr>
          <w:rFonts w:ascii="Times New Roman" w:hAnsi="Times New Roman"/>
          <w:sz w:val="24"/>
          <w:szCs w:val="24"/>
        </w:rPr>
        <w:t>1</w:t>
      </w:r>
      <w:r w:rsidRPr="00770E18">
        <w:rPr>
          <w:rFonts w:ascii="Times New Roman" w:hAnsi="Times New Roman"/>
          <w:sz w:val="24"/>
          <w:szCs w:val="24"/>
        </w:rPr>
        <w:t xml:space="preserve"> </w:t>
      </w:r>
      <w:r w:rsidR="00D61AE8">
        <w:rPr>
          <w:rFonts w:ascii="Times New Roman" w:hAnsi="Times New Roman"/>
          <w:sz w:val="24"/>
          <w:szCs w:val="24"/>
        </w:rPr>
        <w:t xml:space="preserve">Varianti </w:t>
      </w:r>
      <w:r w:rsidRPr="00770E18">
        <w:rPr>
          <w:rFonts w:ascii="Times New Roman" w:hAnsi="Times New Roman"/>
          <w:sz w:val="24"/>
          <w:szCs w:val="24"/>
        </w:rPr>
        <w:t>– Modulo richiesta modifica del progetto</w:t>
      </w:r>
      <w:bookmarkEnd w:id="2066"/>
      <w:r w:rsidRPr="00770E18">
        <w:rPr>
          <w:rFonts w:ascii="Times New Roman" w:hAnsi="Times New Roman"/>
          <w:sz w:val="24"/>
          <w:szCs w:val="24"/>
        </w:rPr>
        <w:t xml:space="preserve"> </w:t>
      </w:r>
    </w:p>
    <w:p w14:paraId="7C82B65D" w14:textId="679F788D" w:rsidR="003019DA" w:rsidRPr="00B06A8E" w:rsidRDefault="003019DA" w:rsidP="00770E18">
      <w:pPr>
        <w:numPr>
          <w:ilvl w:val="0"/>
          <w:numId w:val="171"/>
        </w:numPr>
        <w:suppressAutoHyphens/>
        <w:spacing w:line="240" w:lineRule="auto"/>
        <w:jc w:val="both"/>
        <w:rPr>
          <w:b/>
          <w:i/>
          <w:sz w:val="24"/>
        </w:rPr>
      </w:pPr>
      <w:r w:rsidRPr="00770E18">
        <w:rPr>
          <w:rFonts w:ascii="Times New Roman" w:hAnsi="Times New Roman"/>
          <w:sz w:val="24"/>
          <w:szCs w:val="24"/>
        </w:rPr>
        <w:t xml:space="preserve">Allegato </w:t>
      </w:r>
      <w:r w:rsidR="00D61AE8">
        <w:rPr>
          <w:rFonts w:ascii="Times New Roman" w:hAnsi="Times New Roman"/>
          <w:sz w:val="24"/>
          <w:szCs w:val="24"/>
        </w:rPr>
        <w:t>4.1 Programmazione</w:t>
      </w:r>
      <w:r w:rsidRPr="00770E18">
        <w:rPr>
          <w:rFonts w:ascii="Times New Roman" w:hAnsi="Times New Roman"/>
          <w:sz w:val="24"/>
          <w:szCs w:val="24"/>
        </w:rPr>
        <w:t xml:space="preserve"> – Esempio aggregato elementare di articoli</w:t>
      </w:r>
    </w:p>
    <w:p w14:paraId="7E6F75F8" w14:textId="7D3832A3" w:rsidR="00B06A8E" w:rsidRPr="006445FC" w:rsidRDefault="00B06A8E" w:rsidP="00770E18">
      <w:pPr>
        <w:numPr>
          <w:ilvl w:val="0"/>
          <w:numId w:val="171"/>
        </w:numPr>
        <w:suppressAutoHyphens/>
        <w:spacing w:line="240" w:lineRule="auto"/>
        <w:jc w:val="both"/>
        <w:rPr>
          <w:b/>
          <w:i/>
          <w:sz w:val="24"/>
        </w:rPr>
      </w:pPr>
      <w:r>
        <w:rPr>
          <w:rFonts w:ascii="Times New Roman" w:hAnsi="Times New Roman"/>
          <w:sz w:val="24"/>
          <w:szCs w:val="24"/>
        </w:rPr>
        <w:t xml:space="preserve">Allegato </w:t>
      </w:r>
      <w:r w:rsidR="00D61AE8">
        <w:rPr>
          <w:rFonts w:ascii="Times New Roman" w:hAnsi="Times New Roman"/>
          <w:sz w:val="24"/>
          <w:szCs w:val="24"/>
        </w:rPr>
        <w:t>4.2 Programmazione</w:t>
      </w:r>
      <w:r>
        <w:rPr>
          <w:rFonts w:ascii="Times New Roman" w:hAnsi="Times New Roman"/>
          <w:sz w:val="24"/>
          <w:szCs w:val="24"/>
        </w:rPr>
        <w:t xml:space="preserve"> </w:t>
      </w:r>
      <w:r w:rsidR="006445FC">
        <w:rPr>
          <w:rFonts w:ascii="Times New Roman" w:hAnsi="Times New Roman"/>
          <w:sz w:val="24"/>
          <w:szCs w:val="24"/>
        </w:rPr>
        <w:t>–</w:t>
      </w:r>
      <w:r>
        <w:rPr>
          <w:rFonts w:ascii="Times New Roman" w:hAnsi="Times New Roman"/>
          <w:sz w:val="24"/>
          <w:szCs w:val="24"/>
        </w:rPr>
        <w:t xml:space="preserve"> </w:t>
      </w:r>
      <w:r w:rsidR="006445FC">
        <w:rPr>
          <w:rFonts w:ascii="Times New Roman" w:hAnsi="Times New Roman"/>
          <w:sz w:val="24"/>
          <w:szCs w:val="24"/>
        </w:rPr>
        <w:t>Programma</w:t>
      </w:r>
      <w:r w:rsidR="00146291">
        <w:rPr>
          <w:rFonts w:ascii="Times New Roman" w:hAnsi="Times New Roman"/>
          <w:sz w:val="24"/>
          <w:szCs w:val="24"/>
        </w:rPr>
        <w:t xml:space="preserve"> di Produzione </w:t>
      </w:r>
      <w:r w:rsidR="00281542">
        <w:rPr>
          <w:rFonts w:ascii="Times New Roman" w:hAnsi="Times New Roman"/>
          <w:sz w:val="24"/>
          <w:szCs w:val="24"/>
        </w:rPr>
        <w:t>(PRP)</w:t>
      </w:r>
      <w:r w:rsidR="006445FC">
        <w:rPr>
          <w:rFonts w:ascii="Times New Roman" w:hAnsi="Times New Roman"/>
          <w:sz w:val="24"/>
          <w:szCs w:val="24"/>
        </w:rPr>
        <w:t xml:space="preserve"> bisettimanale</w:t>
      </w:r>
    </w:p>
    <w:p w14:paraId="187EECB4" w14:textId="348FB849" w:rsidR="006445FC" w:rsidRPr="00281542" w:rsidRDefault="006445FC" w:rsidP="00770E18">
      <w:pPr>
        <w:numPr>
          <w:ilvl w:val="0"/>
          <w:numId w:val="171"/>
        </w:numPr>
        <w:suppressAutoHyphens/>
        <w:spacing w:line="240" w:lineRule="auto"/>
        <w:jc w:val="both"/>
        <w:rPr>
          <w:b/>
          <w:i/>
          <w:sz w:val="24"/>
        </w:rPr>
      </w:pPr>
      <w:r>
        <w:rPr>
          <w:rFonts w:ascii="Times New Roman" w:hAnsi="Times New Roman"/>
          <w:sz w:val="24"/>
          <w:szCs w:val="24"/>
        </w:rPr>
        <w:t xml:space="preserve">Allegato </w:t>
      </w:r>
      <w:r w:rsidR="00D61AE8">
        <w:rPr>
          <w:rFonts w:ascii="Times New Roman" w:hAnsi="Times New Roman"/>
          <w:sz w:val="24"/>
          <w:szCs w:val="24"/>
        </w:rPr>
        <w:t>4.3 Programmazione</w:t>
      </w:r>
      <w:r>
        <w:rPr>
          <w:rFonts w:ascii="Times New Roman" w:hAnsi="Times New Roman"/>
          <w:sz w:val="24"/>
          <w:szCs w:val="24"/>
        </w:rPr>
        <w:t xml:space="preserve"> </w:t>
      </w:r>
      <w:r w:rsidR="00281542">
        <w:rPr>
          <w:rFonts w:ascii="Times New Roman" w:hAnsi="Times New Roman"/>
          <w:sz w:val="24"/>
          <w:szCs w:val="24"/>
        </w:rPr>
        <w:t>–</w:t>
      </w:r>
      <w:r>
        <w:rPr>
          <w:rFonts w:ascii="Times New Roman" w:hAnsi="Times New Roman"/>
          <w:sz w:val="24"/>
          <w:szCs w:val="24"/>
        </w:rPr>
        <w:t xml:space="preserve"> </w:t>
      </w:r>
      <w:r w:rsidR="00281542">
        <w:rPr>
          <w:rFonts w:ascii="Times New Roman" w:hAnsi="Times New Roman"/>
          <w:sz w:val="24"/>
          <w:szCs w:val="24"/>
        </w:rPr>
        <w:t>Programma giornaliero dei getti e delle attività</w:t>
      </w:r>
    </w:p>
    <w:p w14:paraId="2595617F" w14:textId="72BC8488" w:rsidR="00281542" w:rsidRPr="008B79DA" w:rsidRDefault="00281542" w:rsidP="00770E18">
      <w:pPr>
        <w:numPr>
          <w:ilvl w:val="0"/>
          <w:numId w:val="171"/>
        </w:numPr>
        <w:suppressAutoHyphens/>
        <w:spacing w:line="240" w:lineRule="auto"/>
        <w:jc w:val="both"/>
        <w:rPr>
          <w:b/>
          <w:i/>
          <w:sz w:val="24"/>
        </w:rPr>
      </w:pPr>
      <w:r>
        <w:rPr>
          <w:rFonts w:ascii="Times New Roman" w:hAnsi="Times New Roman"/>
          <w:sz w:val="24"/>
          <w:szCs w:val="24"/>
        </w:rPr>
        <w:t xml:space="preserve">Allegato </w:t>
      </w:r>
      <w:r w:rsidR="00D61AE8">
        <w:rPr>
          <w:rFonts w:ascii="Times New Roman" w:hAnsi="Times New Roman"/>
          <w:sz w:val="24"/>
          <w:szCs w:val="24"/>
        </w:rPr>
        <w:t>4.5 Programmazione</w:t>
      </w:r>
      <w:r>
        <w:rPr>
          <w:rFonts w:ascii="Times New Roman" w:hAnsi="Times New Roman"/>
          <w:sz w:val="24"/>
          <w:szCs w:val="24"/>
        </w:rPr>
        <w:t xml:space="preserve"> – Programma giornaliero prove e prelievi</w:t>
      </w:r>
    </w:p>
    <w:p w14:paraId="560C84DB" w14:textId="5701C249" w:rsidR="008B79DA" w:rsidRPr="00FD3267" w:rsidRDefault="008B79DA" w:rsidP="00770E18">
      <w:pPr>
        <w:numPr>
          <w:ilvl w:val="0"/>
          <w:numId w:val="171"/>
        </w:numPr>
        <w:suppressAutoHyphens/>
        <w:spacing w:line="240" w:lineRule="auto"/>
        <w:jc w:val="both"/>
        <w:rPr>
          <w:b/>
          <w:i/>
          <w:sz w:val="24"/>
        </w:rPr>
      </w:pPr>
      <w:r>
        <w:rPr>
          <w:rFonts w:ascii="Times New Roman" w:hAnsi="Times New Roman"/>
          <w:sz w:val="24"/>
          <w:szCs w:val="24"/>
        </w:rPr>
        <w:t xml:space="preserve">Allegato </w:t>
      </w:r>
      <w:r w:rsidR="00D61AE8">
        <w:rPr>
          <w:rFonts w:ascii="Times New Roman" w:hAnsi="Times New Roman"/>
          <w:sz w:val="24"/>
          <w:szCs w:val="24"/>
        </w:rPr>
        <w:t>4.6 Programmazione</w:t>
      </w:r>
      <w:r w:rsidR="003D6363">
        <w:rPr>
          <w:rFonts w:ascii="Times New Roman" w:hAnsi="Times New Roman"/>
          <w:sz w:val="24"/>
          <w:szCs w:val="24"/>
        </w:rPr>
        <w:t xml:space="preserve"> – Programma settimanale delle cantierizzazioni</w:t>
      </w:r>
    </w:p>
    <w:p w14:paraId="6F670314" w14:textId="77777777" w:rsidR="008D1894" w:rsidRPr="008D1894" w:rsidRDefault="008D1894" w:rsidP="008D1894">
      <w:pPr>
        <w:rPr>
          <w:lang w:eastAsia="zh-CN"/>
        </w:rPr>
      </w:pPr>
    </w:p>
    <w:p w14:paraId="570F0F2B" w14:textId="3631ABF6" w:rsidR="00A21F73" w:rsidRDefault="00A21F73" w:rsidP="00A21F73">
      <w:pPr>
        <w:rPr>
          <w:lang w:eastAsia="zh-CN"/>
        </w:rPr>
      </w:pPr>
    </w:p>
    <w:p w14:paraId="2A9EBE88" w14:textId="270029CB" w:rsidR="007903C5" w:rsidRDefault="007903C5" w:rsidP="00A21F73">
      <w:pPr>
        <w:rPr>
          <w:lang w:eastAsia="zh-CN"/>
        </w:rPr>
      </w:pPr>
    </w:p>
    <w:p w14:paraId="4C50280A" w14:textId="3A1CD290" w:rsidR="007903C5" w:rsidRDefault="007903C5" w:rsidP="00A21F73">
      <w:pPr>
        <w:rPr>
          <w:lang w:eastAsia="zh-CN"/>
        </w:rPr>
      </w:pPr>
    </w:p>
    <w:p w14:paraId="7EC6AA5C" w14:textId="268299A3" w:rsidR="007903C5" w:rsidRDefault="007903C5" w:rsidP="00A21F73">
      <w:pPr>
        <w:rPr>
          <w:lang w:eastAsia="zh-CN"/>
        </w:rPr>
      </w:pPr>
    </w:p>
    <w:p w14:paraId="306B5AE8" w14:textId="77777777" w:rsidR="007903C5" w:rsidRDefault="007903C5" w:rsidP="007903C5">
      <w:pPr>
        <w:pStyle w:val="Titolo2"/>
        <w:numPr>
          <w:ilvl w:val="0"/>
          <w:numId w:val="0"/>
        </w:numPr>
        <w:ind w:left="576"/>
        <w:jc w:val="both"/>
      </w:pPr>
      <w:r>
        <w:br w:type="column"/>
      </w:r>
      <w:bookmarkStart w:id="2067" w:name="_Toc129185754"/>
      <w:r w:rsidRPr="00CB5410">
        <w:lastRenderedPageBreak/>
        <w:t xml:space="preserve">Allegato </w:t>
      </w:r>
      <w:r>
        <w:t>1.1</w:t>
      </w:r>
      <w:r w:rsidRPr="00CB5410">
        <w:t xml:space="preserve"> </w:t>
      </w:r>
      <w:r>
        <w:t xml:space="preserve">Ambiente </w:t>
      </w:r>
      <w:r w:rsidRPr="00CB5410">
        <w:t>– Indice</w:t>
      </w:r>
      <w:r>
        <w:t xml:space="preserve"> esemplificativo</w:t>
      </w:r>
      <w:r w:rsidRPr="00CB5410">
        <w:t xml:space="preserve"> del Piano di Gestione</w:t>
      </w:r>
      <w:r>
        <w:t xml:space="preserve"> Ambientale</w:t>
      </w:r>
      <w:r w:rsidRPr="00CB5410">
        <w:t xml:space="preserve"> del Cantiere</w:t>
      </w:r>
      <w:bookmarkEnd w:id="2067"/>
    </w:p>
    <w:p w14:paraId="218B41D0" w14:textId="77777777" w:rsidR="007903C5" w:rsidRDefault="007903C5" w:rsidP="007903C5"/>
    <w:p w14:paraId="76687FA2"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Anagrafica del sito</w:t>
      </w:r>
    </w:p>
    <w:p w14:paraId="21F55719" w14:textId="77777777" w:rsidR="007903C5" w:rsidRPr="00CC0356" w:rsidRDefault="007903C5" w:rsidP="007903C5">
      <w:pPr>
        <w:spacing w:after="100" w:line="240" w:lineRule="auto"/>
        <w:ind w:left="720"/>
        <w:jc w:val="both"/>
        <w:rPr>
          <w:rFonts w:ascii="Times New Roman" w:hAnsi="Times New Roman"/>
          <w:b/>
          <w:sz w:val="24"/>
        </w:rPr>
      </w:pPr>
      <w:r w:rsidRPr="00CC0356">
        <w:rPr>
          <w:rFonts w:ascii="Times New Roman" w:hAnsi="Times New Roman"/>
          <w:sz w:val="24"/>
        </w:rPr>
        <w:t>(Descrizione del Lotto in Appalto; Riferimenti DL e Appaltatore)</w:t>
      </w:r>
    </w:p>
    <w:p w14:paraId="5C1B2DA0" w14:textId="77777777" w:rsidR="007903C5" w:rsidRPr="00CC0356" w:rsidRDefault="007903C5" w:rsidP="007903C5">
      <w:pPr>
        <w:pStyle w:val="Paragrafoelenco"/>
        <w:numPr>
          <w:ilvl w:val="0"/>
          <w:numId w:val="50"/>
        </w:numPr>
        <w:spacing w:after="100"/>
        <w:ind w:left="714" w:hanging="357"/>
        <w:jc w:val="both"/>
        <w:rPr>
          <w:rFonts w:ascii="Times New Roman" w:hAnsi="Times New Roman"/>
          <w:b/>
          <w:sz w:val="24"/>
        </w:rPr>
      </w:pPr>
      <w:r w:rsidRPr="00CC0356">
        <w:rPr>
          <w:rFonts w:ascii="Times New Roman" w:hAnsi="Times New Roman"/>
          <w:b/>
          <w:sz w:val="24"/>
        </w:rPr>
        <w:t>Scopo e campo di applicazione</w:t>
      </w:r>
    </w:p>
    <w:p w14:paraId="19B24146"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Struttura ambientale dell’Appaltatore</w:t>
      </w:r>
    </w:p>
    <w:p w14:paraId="667ECE5A" w14:textId="77777777" w:rsidR="007903C5" w:rsidRPr="00CC0356" w:rsidRDefault="007903C5" w:rsidP="007903C5">
      <w:pPr>
        <w:pStyle w:val="Paragrafoelenco"/>
        <w:spacing w:after="100"/>
        <w:jc w:val="both"/>
        <w:rPr>
          <w:rFonts w:ascii="Times New Roman" w:hAnsi="Times New Roman"/>
          <w:sz w:val="24"/>
        </w:rPr>
      </w:pPr>
      <w:r w:rsidRPr="00CC0356">
        <w:rPr>
          <w:rFonts w:ascii="Times New Roman" w:hAnsi="Times New Roman"/>
          <w:sz w:val="24"/>
        </w:rPr>
        <w:t>(Organigramma, Ruoli e responsabilità)</w:t>
      </w:r>
    </w:p>
    <w:p w14:paraId="29BF4E2E"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Descrizione delle opere in progetto</w:t>
      </w:r>
    </w:p>
    <w:p w14:paraId="2B26FB60" w14:textId="77777777" w:rsidR="007903C5" w:rsidRPr="00CC0356" w:rsidRDefault="007903C5" w:rsidP="007903C5">
      <w:pPr>
        <w:pStyle w:val="Paragrafoelenco"/>
        <w:spacing w:after="100"/>
        <w:jc w:val="both"/>
        <w:rPr>
          <w:rFonts w:ascii="Times New Roman" w:hAnsi="Times New Roman"/>
          <w:sz w:val="24"/>
        </w:rPr>
      </w:pPr>
      <w:r w:rsidRPr="00CC0356">
        <w:rPr>
          <w:rFonts w:ascii="Times New Roman" w:hAnsi="Times New Roman"/>
          <w:sz w:val="24"/>
        </w:rPr>
        <w:t>(WBS, cronoprogramma, fasi, definizione delle aree di cantiere, impianti fissi di lavoro)</w:t>
      </w:r>
    </w:p>
    <w:p w14:paraId="1186625A"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Procedure Operative in Materia Ambientale e Quadro degli Adempimenti</w:t>
      </w:r>
    </w:p>
    <w:p w14:paraId="6B77CD51" w14:textId="77777777" w:rsidR="007903C5" w:rsidRPr="00CC0356" w:rsidRDefault="007903C5" w:rsidP="007903C5">
      <w:pPr>
        <w:pStyle w:val="Paragrafoelenco"/>
        <w:spacing w:after="100"/>
        <w:jc w:val="both"/>
        <w:rPr>
          <w:rFonts w:ascii="Times New Roman" w:hAnsi="Times New Roman"/>
          <w:sz w:val="24"/>
        </w:rPr>
      </w:pPr>
      <w:r w:rsidRPr="00CC0356">
        <w:rPr>
          <w:rFonts w:ascii="Times New Roman" w:hAnsi="Times New Roman"/>
          <w:sz w:val="24"/>
        </w:rPr>
        <w:t xml:space="preserve">(procedure interne </w:t>
      </w:r>
      <w:r>
        <w:rPr>
          <w:rFonts w:ascii="Times New Roman" w:hAnsi="Times New Roman"/>
          <w:sz w:val="24"/>
        </w:rPr>
        <w:t>DG</w:t>
      </w:r>
      <w:r w:rsidRPr="00CC0356">
        <w:rPr>
          <w:rFonts w:ascii="Times New Roman" w:hAnsi="Times New Roman"/>
          <w:sz w:val="24"/>
        </w:rPr>
        <w:t>; normativa, autorizzazioni, documenti contrattuali)</w:t>
      </w:r>
    </w:p>
    <w:p w14:paraId="6E0C8639" w14:textId="77777777" w:rsidR="007903C5" w:rsidRPr="00CC0356" w:rsidRDefault="007903C5" w:rsidP="007903C5">
      <w:pPr>
        <w:pStyle w:val="Paragrafoelenco"/>
        <w:numPr>
          <w:ilvl w:val="0"/>
          <w:numId w:val="50"/>
        </w:numPr>
        <w:spacing w:after="100"/>
        <w:ind w:left="714" w:hanging="357"/>
        <w:jc w:val="both"/>
        <w:rPr>
          <w:rFonts w:ascii="Times New Roman" w:hAnsi="Times New Roman"/>
          <w:b/>
          <w:sz w:val="24"/>
        </w:rPr>
      </w:pPr>
      <w:r w:rsidRPr="00CC0356">
        <w:rPr>
          <w:rFonts w:ascii="Times New Roman" w:hAnsi="Times New Roman"/>
          <w:b/>
          <w:sz w:val="24"/>
        </w:rPr>
        <w:t>Matrice delle Autorizzazioni (POD)</w:t>
      </w:r>
    </w:p>
    <w:p w14:paraId="718624D3"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Logistica</w:t>
      </w:r>
    </w:p>
    <w:p w14:paraId="423FB70D" w14:textId="77777777" w:rsidR="007903C5" w:rsidRPr="00CC0356" w:rsidRDefault="007903C5" w:rsidP="007903C5">
      <w:pPr>
        <w:pStyle w:val="Paragrafoelenco"/>
        <w:spacing w:after="100"/>
        <w:jc w:val="both"/>
        <w:rPr>
          <w:rFonts w:ascii="Times New Roman" w:hAnsi="Times New Roman"/>
          <w:sz w:val="24"/>
        </w:rPr>
      </w:pPr>
      <w:r w:rsidRPr="00CC0356">
        <w:rPr>
          <w:rFonts w:ascii="Times New Roman" w:hAnsi="Times New Roman"/>
          <w:sz w:val="24"/>
        </w:rPr>
        <w:t>(accessibilità aree, viabilità esterna ed interna, servizi igienico-assistenziali, campo base)</w:t>
      </w:r>
    </w:p>
    <w:p w14:paraId="215E4611"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Analisi ambientale iniziale</w:t>
      </w:r>
    </w:p>
    <w:p w14:paraId="38B2B392" w14:textId="77777777" w:rsidR="007903C5" w:rsidRPr="00CC0356" w:rsidRDefault="007903C5" w:rsidP="007903C5">
      <w:pPr>
        <w:pStyle w:val="Paragrafoelenco"/>
        <w:spacing w:after="100"/>
        <w:jc w:val="both"/>
        <w:rPr>
          <w:rFonts w:ascii="Times New Roman" w:hAnsi="Times New Roman"/>
          <w:sz w:val="24"/>
        </w:rPr>
      </w:pPr>
      <w:r w:rsidRPr="00CC0356">
        <w:rPr>
          <w:rFonts w:ascii="Times New Roman" w:hAnsi="Times New Roman"/>
          <w:sz w:val="24"/>
        </w:rPr>
        <w:t>(sorgenti, recettori, rischi, impatti)</w:t>
      </w:r>
    </w:p>
    <w:p w14:paraId="3A9FC720"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Gestione degli aspetti/impatti ambientali</w:t>
      </w:r>
    </w:p>
    <w:p w14:paraId="1EA6DD5C" w14:textId="631D3E41" w:rsidR="007903C5" w:rsidRPr="00CC0356" w:rsidRDefault="007903C5" w:rsidP="007903C5">
      <w:pPr>
        <w:pStyle w:val="Paragrafoelenco"/>
        <w:spacing w:after="100"/>
        <w:jc w:val="both"/>
        <w:rPr>
          <w:rFonts w:ascii="Times New Roman" w:hAnsi="Times New Roman"/>
          <w:sz w:val="24"/>
        </w:rPr>
      </w:pPr>
      <w:r w:rsidRPr="00CC0356">
        <w:rPr>
          <w:rFonts w:ascii="Times New Roman" w:hAnsi="Times New Roman"/>
          <w:sz w:val="24"/>
        </w:rPr>
        <w:t>(prescrizioni operative e adempimenti, procedure e modalità operative, presidi,</w:t>
      </w:r>
      <w:r w:rsidR="0048403F">
        <w:rPr>
          <w:rFonts w:ascii="Times New Roman" w:hAnsi="Times New Roman"/>
          <w:sz w:val="24"/>
        </w:rPr>
        <w:t xml:space="preserve"> </w:t>
      </w:r>
      <w:r w:rsidRPr="00CC0356">
        <w:rPr>
          <w:rFonts w:ascii="Times New Roman" w:hAnsi="Times New Roman"/>
          <w:sz w:val="24"/>
        </w:rPr>
        <w:t>impianti di mitigazione)</w:t>
      </w:r>
    </w:p>
    <w:p w14:paraId="0286D7E2"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 xml:space="preserve">Materiali ed approvvigionamenti </w:t>
      </w:r>
    </w:p>
    <w:p w14:paraId="0A14BB31"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Traffico</w:t>
      </w:r>
    </w:p>
    <w:p w14:paraId="585E0238"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 xml:space="preserve">Emergenze </w:t>
      </w:r>
    </w:p>
    <w:p w14:paraId="298810C0"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Rumore e vibrazioni</w:t>
      </w:r>
    </w:p>
    <w:p w14:paraId="63F76E50"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 xml:space="preserve">Atmosfera </w:t>
      </w:r>
    </w:p>
    <w:p w14:paraId="264FE7BA"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 xml:space="preserve">Risorse idriche </w:t>
      </w:r>
    </w:p>
    <w:p w14:paraId="62799D4A"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 xml:space="preserve">Terre e rocce da scavo </w:t>
      </w:r>
    </w:p>
    <w:p w14:paraId="6E940E1A"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Rifiuti</w:t>
      </w:r>
    </w:p>
    <w:p w14:paraId="40EDDCB4" w14:textId="77777777" w:rsidR="007903C5" w:rsidRPr="00CC0356"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 xml:space="preserve">Suolo e sottosuolo </w:t>
      </w:r>
    </w:p>
    <w:p w14:paraId="0038B68B" w14:textId="77777777" w:rsidR="007903C5" w:rsidRDefault="007903C5" w:rsidP="007903C5">
      <w:pPr>
        <w:pStyle w:val="Paragrafoelenco"/>
        <w:numPr>
          <w:ilvl w:val="1"/>
          <w:numId w:val="50"/>
        </w:numPr>
        <w:ind w:left="2127" w:hanging="851"/>
        <w:jc w:val="both"/>
        <w:rPr>
          <w:rFonts w:ascii="Times New Roman" w:hAnsi="Times New Roman"/>
          <w:sz w:val="24"/>
        </w:rPr>
      </w:pPr>
      <w:r w:rsidRPr="00CC0356">
        <w:rPr>
          <w:rFonts w:ascii="Times New Roman" w:hAnsi="Times New Roman"/>
          <w:sz w:val="24"/>
        </w:rPr>
        <w:t xml:space="preserve">Paesaggio, natura, habitat </w:t>
      </w:r>
    </w:p>
    <w:p w14:paraId="1ABF9B1C" w14:textId="77777777" w:rsidR="007903C5" w:rsidRPr="00CC0356" w:rsidRDefault="007903C5" w:rsidP="007903C5">
      <w:pPr>
        <w:pStyle w:val="Paragrafoelenco"/>
        <w:ind w:left="2127"/>
        <w:jc w:val="both"/>
        <w:rPr>
          <w:rFonts w:ascii="Times New Roman" w:hAnsi="Times New Roman"/>
          <w:sz w:val="24"/>
        </w:rPr>
      </w:pPr>
    </w:p>
    <w:p w14:paraId="43AE45E2" w14:textId="77777777" w:rsidR="007903C5" w:rsidRPr="00CC0356" w:rsidRDefault="007903C5" w:rsidP="007903C5">
      <w:pPr>
        <w:pStyle w:val="Paragrafoelenco"/>
        <w:numPr>
          <w:ilvl w:val="0"/>
          <w:numId w:val="50"/>
        </w:numPr>
        <w:jc w:val="both"/>
        <w:rPr>
          <w:rFonts w:ascii="Times New Roman" w:hAnsi="Times New Roman"/>
          <w:b/>
          <w:sz w:val="24"/>
        </w:rPr>
      </w:pPr>
      <w:r w:rsidRPr="00CC0356">
        <w:rPr>
          <w:rFonts w:ascii="Times New Roman" w:hAnsi="Times New Roman"/>
          <w:b/>
          <w:sz w:val="24"/>
        </w:rPr>
        <w:t xml:space="preserve">Piano di formazione e informazione </w:t>
      </w:r>
    </w:p>
    <w:p w14:paraId="0FBBC69F" w14:textId="77777777" w:rsidR="007903C5" w:rsidRPr="00CC0356" w:rsidRDefault="007903C5" w:rsidP="007903C5">
      <w:pPr>
        <w:spacing w:after="100" w:line="240" w:lineRule="auto"/>
        <w:ind w:left="720"/>
        <w:jc w:val="both"/>
        <w:rPr>
          <w:rFonts w:ascii="Times New Roman" w:hAnsi="Times New Roman"/>
          <w:sz w:val="24"/>
        </w:rPr>
      </w:pPr>
      <w:r w:rsidRPr="00CC0356">
        <w:rPr>
          <w:rFonts w:ascii="Times New Roman" w:hAnsi="Times New Roman"/>
          <w:sz w:val="24"/>
        </w:rPr>
        <w:t>(tematiche, destinatari, modalità di erogazione)</w:t>
      </w:r>
    </w:p>
    <w:p w14:paraId="31BF7B3C" w14:textId="77777777" w:rsidR="007903C5" w:rsidRPr="00CC0356" w:rsidRDefault="007903C5" w:rsidP="007903C5">
      <w:pPr>
        <w:pStyle w:val="Paragrafoelenco"/>
        <w:numPr>
          <w:ilvl w:val="0"/>
          <w:numId w:val="50"/>
        </w:numPr>
        <w:jc w:val="both"/>
        <w:rPr>
          <w:rFonts w:ascii="Times New Roman" w:hAnsi="Times New Roman"/>
          <w:b/>
          <w:sz w:val="24"/>
        </w:rPr>
      </w:pPr>
      <w:r>
        <w:rPr>
          <w:rFonts w:ascii="Times New Roman" w:hAnsi="Times New Roman"/>
          <w:b/>
          <w:sz w:val="24"/>
        </w:rPr>
        <w:t>Rapporto ambientale mensile</w:t>
      </w:r>
    </w:p>
    <w:p w14:paraId="19E76C7D" w14:textId="77777777" w:rsidR="007903C5" w:rsidRPr="00CC0356" w:rsidRDefault="007903C5" w:rsidP="007903C5">
      <w:pPr>
        <w:pStyle w:val="Paragrafoelenco"/>
        <w:numPr>
          <w:ilvl w:val="0"/>
          <w:numId w:val="50"/>
        </w:numPr>
        <w:jc w:val="both"/>
        <w:rPr>
          <w:rFonts w:ascii="Times New Roman" w:hAnsi="Times New Roman"/>
          <w:b/>
          <w:sz w:val="24"/>
          <w:szCs w:val="24"/>
        </w:rPr>
      </w:pPr>
      <w:r w:rsidRPr="00CC0356">
        <w:rPr>
          <w:rFonts w:ascii="Times New Roman" w:hAnsi="Times New Roman"/>
          <w:b/>
          <w:sz w:val="24"/>
        </w:rPr>
        <w:t xml:space="preserve">Allegati </w:t>
      </w:r>
    </w:p>
    <w:p w14:paraId="5E39BA05" w14:textId="77777777" w:rsidR="007903C5" w:rsidRDefault="007903C5" w:rsidP="007903C5"/>
    <w:p w14:paraId="67A23E03" w14:textId="77777777" w:rsidR="007903C5" w:rsidRDefault="007903C5" w:rsidP="007903C5">
      <w:r>
        <w:br w:type="page"/>
      </w:r>
    </w:p>
    <w:p w14:paraId="5631DE04" w14:textId="77777777" w:rsidR="007903C5" w:rsidRPr="00A60FAE" w:rsidRDefault="007903C5" w:rsidP="007903C5">
      <w:pPr>
        <w:jc w:val="center"/>
        <w:rPr>
          <w:b/>
          <w:bCs/>
        </w:rPr>
      </w:pPr>
      <w:r w:rsidRPr="00A60FAE">
        <w:rPr>
          <w:b/>
          <w:bCs/>
        </w:rPr>
        <w:lastRenderedPageBreak/>
        <w:t>Tabella allegati al PGAC</w:t>
      </w:r>
    </w:p>
    <w:tbl>
      <w:tblPr>
        <w:tblW w:w="5000" w:type="pct"/>
        <w:jc w:val="center"/>
        <w:tblCellMar>
          <w:left w:w="70" w:type="dxa"/>
          <w:right w:w="70" w:type="dxa"/>
        </w:tblCellMar>
        <w:tblLook w:val="0000" w:firstRow="0" w:lastRow="0" w:firstColumn="0" w:lastColumn="0" w:noHBand="0" w:noVBand="0"/>
      </w:tblPr>
      <w:tblGrid>
        <w:gridCol w:w="2192"/>
        <w:gridCol w:w="2335"/>
        <w:gridCol w:w="2067"/>
        <w:gridCol w:w="1705"/>
        <w:gridCol w:w="2158"/>
      </w:tblGrid>
      <w:tr w:rsidR="007903C5" w:rsidRPr="00510D0B" w14:paraId="77B71858" w14:textId="77777777" w:rsidTr="006A3677">
        <w:trPr>
          <w:trHeight w:val="1300"/>
          <w:jc w:val="center"/>
        </w:trPr>
        <w:tc>
          <w:tcPr>
            <w:tcW w:w="1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F32FE" w14:textId="77777777" w:rsidR="007903C5" w:rsidRPr="00510D0B" w:rsidRDefault="007903C5" w:rsidP="006A3677">
            <w:pPr>
              <w:spacing w:after="0" w:line="240" w:lineRule="auto"/>
              <w:jc w:val="center"/>
              <w:rPr>
                <w:rFonts w:ascii="Times New Roman" w:hAnsi="Times New Roman"/>
                <w:b/>
              </w:rPr>
            </w:pPr>
            <w:r w:rsidRPr="00510D0B">
              <w:rPr>
                <w:rFonts w:ascii="Times New Roman" w:hAnsi="Times New Roman"/>
                <w:b/>
              </w:rPr>
              <w:t>Documentazione Generale</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1F41790" w14:textId="77777777" w:rsidR="007903C5" w:rsidRPr="00510D0B" w:rsidRDefault="007903C5" w:rsidP="006A3677">
            <w:pPr>
              <w:spacing w:after="0" w:line="240" w:lineRule="auto"/>
              <w:jc w:val="center"/>
              <w:rPr>
                <w:rFonts w:ascii="Times New Roman" w:hAnsi="Times New Roman"/>
                <w:b/>
              </w:rPr>
            </w:pPr>
            <w:r w:rsidRPr="00510D0B">
              <w:rPr>
                <w:rFonts w:ascii="Times New Roman" w:hAnsi="Times New Roman"/>
                <w:b/>
              </w:rPr>
              <w:t>Documentazione Tecnica per Singolo Cantiere</w:t>
            </w:r>
          </w:p>
        </w:tc>
        <w:tc>
          <w:tcPr>
            <w:tcW w:w="105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C38A842" w14:textId="77777777" w:rsidR="007903C5" w:rsidRPr="00510D0B" w:rsidRDefault="007903C5" w:rsidP="006A3677">
            <w:pPr>
              <w:spacing w:after="0" w:line="240" w:lineRule="auto"/>
              <w:jc w:val="center"/>
              <w:rPr>
                <w:rFonts w:ascii="Times New Roman" w:hAnsi="Times New Roman"/>
                <w:b/>
              </w:rPr>
            </w:pPr>
            <w:r w:rsidRPr="00510D0B">
              <w:rPr>
                <w:rFonts w:ascii="Times New Roman" w:hAnsi="Times New Roman"/>
                <w:b/>
              </w:rPr>
              <w:t>Documentazione Tecnica per Cantieri Mobili o Singole Lavorazioni</w:t>
            </w:r>
          </w:p>
        </w:tc>
        <w:tc>
          <w:tcPr>
            <w:tcW w:w="8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BC79E" w14:textId="77777777" w:rsidR="007903C5" w:rsidRPr="00510D0B" w:rsidRDefault="007903C5" w:rsidP="006A3677">
            <w:pPr>
              <w:spacing w:after="0" w:line="240" w:lineRule="auto"/>
              <w:jc w:val="center"/>
              <w:rPr>
                <w:rFonts w:ascii="Times New Roman" w:hAnsi="Times New Roman"/>
                <w:b/>
              </w:rPr>
            </w:pPr>
            <w:r w:rsidRPr="00510D0B">
              <w:rPr>
                <w:rFonts w:ascii="Times New Roman" w:hAnsi="Times New Roman"/>
                <w:b/>
              </w:rPr>
              <w:t xml:space="preserve">Documentazione </w:t>
            </w:r>
            <w:r>
              <w:rPr>
                <w:rFonts w:ascii="Times New Roman" w:hAnsi="Times New Roman"/>
                <w:b/>
              </w:rPr>
              <w:t>p</w:t>
            </w:r>
            <w:r w:rsidRPr="00510D0B">
              <w:rPr>
                <w:rFonts w:ascii="Times New Roman" w:hAnsi="Times New Roman"/>
                <w:b/>
              </w:rPr>
              <w:t xml:space="preserve">er </w:t>
            </w:r>
            <w:r>
              <w:rPr>
                <w:rFonts w:ascii="Times New Roman" w:hAnsi="Times New Roman"/>
                <w:b/>
              </w:rPr>
              <w:t>l</w:t>
            </w:r>
            <w:r w:rsidRPr="00510D0B">
              <w:rPr>
                <w:rFonts w:ascii="Times New Roman" w:hAnsi="Times New Roman"/>
                <w:b/>
              </w:rPr>
              <w:t>a Gestione delle Terre e Rocce Da Scavo</w:t>
            </w:r>
          </w:p>
        </w:tc>
        <w:tc>
          <w:tcPr>
            <w:tcW w:w="11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5B17E" w14:textId="77777777" w:rsidR="007903C5" w:rsidRPr="00510D0B" w:rsidRDefault="007903C5" w:rsidP="006A3677">
            <w:pPr>
              <w:spacing w:after="0" w:line="240" w:lineRule="auto"/>
              <w:jc w:val="center"/>
              <w:rPr>
                <w:rFonts w:ascii="Times New Roman" w:hAnsi="Times New Roman"/>
                <w:b/>
              </w:rPr>
            </w:pPr>
            <w:r w:rsidRPr="00510D0B">
              <w:rPr>
                <w:rFonts w:ascii="Times New Roman" w:hAnsi="Times New Roman"/>
                <w:b/>
              </w:rPr>
              <w:t>Rapporto Ambientale Mensile</w:t>
            </w:r>
          </w:p>
        </w:tc>
      </w:tr>
      <w:tr w:rsidR="007903C5" w:rsidRPr="00510D0B" w14:paraId="20491004" w14:textId="77777777" w:rsidTr="006A3677">
        <w:trPr>
          <w:trHeight w:val="483"/>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462DE58C" w14:textId="77777777" w:rsidR="007903C5" w:rsidRPr="006D4DA1" w:rsidRDefault="007903C5" w:rsidP="006A3677">
            <w:pPr>
              <w:spacing w:after="0" w:line="240" w:lineRule="auto"/>
              <w:jc w:val="center"/>
              <w:rPr>
                <w:rFonts w:ascii="Times New Roman" w:hAnsi="Times New Roman"/>
                <w:sz w:val="20"/>
                <w:szCs w:val="20"/>
              </w:rPr>
            </w:pPr>
          </w:p>
        </w:tc>
        <w:tc>
          <w:tcPr>
            <w:tcW w:w="913" w:type="pct"/>
            <w:tcBorders>
              <w:top w:val="nil"/>
              <w:left w:val="nil"/>
              <w:bottom w:val="single" w:sz="4" w:space="0" w:color="auto"/>
              <w:right w:val="single" w:sz="4" w:space="0" w:color="auto"/>
            </w:tcBorders>
            <w:shd w:val="clear" w:color="auto" w:fill="auto"/>
            <w:vAlign w:val="center"/>
          </w:tcPr>
          <w:p w14:paraId="69CC162E" w14:textId="77777777" w:rsidR="007903C5" w:rsidRPr="006D4DA1" w:rsidRDefault="007903C5" w:rsidP="006A3677">
            <w:pPr>
              <w:spacing w:after="0" w:line="240" w:lineRule="auto"/>
              <w:jc w:val="center"/>
              <w:rPr>
                <w:rFonts w:ascii="Times New Roman" w:hAnsi="Times New Roman"/>
                <w:sz w:val="20"/>
                <w:szCs w:val="20"/>
              </w:rPr>
            </w:pPr>
          </w:p>
        </w:tc>
        <w:tc>
          <w:tcPr>
            <w:tcW w:w="1057" w:type="pct"/>
            <w:tcBorders>
              <w:top w:val="single" w:sz="4" w:space="0" w:color="auto"/>
              <w:left w:val="nil"/>
              <w:bottom w:val="single" w:sz="4" w:space="0" w:color="auto"/>
              <w:right w:val="single" w:sz="4" w:space="0" w:color="auto"/>
            </w:tcBorders>
            <w:vAlign w:val="center"/>
          </w:tcPr>
          <w:p w14:paraId="557BD93F" w14:textId="77777777" w:rsidR="007903C5" w:rsidRPr="006D4DA1" w:rsidRDefault="007903C5" w:rsidP="006A3677">
            <w:pPr>
              <w:spacing w:after="0" w:line="240" w:lineRule="auto"/>
              <w:jc w:val="center"/>
              <w:rPr>
                <w:rFonts w:ascii="Times New Roman" w:hAnsi="Times New Roman"/>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0B4A2D5E" w14:textId="77777777" w:rsidR="007903C5" w:rsidRPr="006D4DA1" w:rsidRDefault="007903C5" w:rsidP="006A3677">
            <w:pPr>
              <w:spacing w:after="0" w:line="240" w:lineRule="auto"/>
              <w:jc w:val="center"/>
              <w:rPr>
                <w:rFonts w:ascii="Times New Roman" w:hAnsi="Times New Roman"/>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37BB1CB5" w14:textId="77777777" w:rsidR="007903C5" w:rsidRPr="006D4DA1" w:rsidRDefault="007903C5" w:rsidP="006A3677">
            <w:pPr>
              <w:spacing w:after="0" w:line="240" w:lineRule="auto"/>
              <w:jc w:val="center"/>
              <w:rPr>
                <w:rFonts w:ascii="Times New Roman" w:hAnsi="Times New Roman"/>
                <w:sz w:val="20"/>
                <w:szCs w:val="20"/>
              </w:rPr>
            </w:pPr>
          </w:p>
        </w:tc>
      </w:tr>
      <w:tr w:rsidR="007903C5" w:rsidRPr="00510D0B" w14:paraId="7223079A" w14:textId="77777777" w:rsidTr="006A3677">
        <w:trPr>
          <w:trHeight w:val="483"/>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2DF82F23"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Relazione e planimetria generale della cantierizzazione</w:t>
            </w:r>
          </w:p>
        </w:tc>
        <w:tc>
          <w:tcPr>
            <w:tcW w:w="913" w:type="pct"/>
            <w:tcBorders>
              <w:top w:val="nil"/>
              <w:left w:val="nil"/>
              <w:bottom w:val="single" w:sz="4" w:space="0" w:color="auto"/>
              <w:right w:val="single" w:sz="4" w:space="0" w:color="auto"/>
            </w:tcBorders>
            <w:shd w:val="clear" w:color="auto" w:fill="auto"/>
            <w:vAlign w:val="center"/>
          </w:tcPr>
          <w:p w14:paraId="253528B5"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Relazione tecnica descrittiva</w:t>
            </w:r>
          </w:p>
        </w:tc>
        <w:tc>
          <w:tcPr>
            <w:tcW w:w="1057" w:type="pct"/>
            <w:tcBorders>
              <w:top w:val="single" w:sz="4" w:space="0" w:color="auto"/>
              <w:left w:val="nil"/>
              <w:bottom w:val="single" w:sz="4" w:space="0" w:color="auto"/>
              <w:right w:val="single" w:sz="4" w:space="0" w:color="auto"/>
            </w:tcBorders>
            <w:vAlign w:val="center"/>
          </w:tcPr>
          <w:p w14:paraId="03677D2D" w14:textId="77777777" w:rsidR="007903C5" w:rsidRPr="003375D7"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Valutazione impatto acustico</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3439DD86"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Registro delle caratterizzazioni</w:t>
            </w:r>
          </w:p>
        </w:tc>
        <w:tc>
          <w:tcPr>
            <w:tcW w:w="1100" w:type="pct"/>
            <w:tcBorders>
              <w:top w:val="single" w:sz="4" w:space="0" w:color="auto"/>
              <w:left w:val="single" w:sz="4" w:space="0" w:color="auto"/>
              <w:bottom w:val="single" w:sz="4" w:space="0" w:color="auto"/>
              <w:right w:val="single" w:sz="4" w:space="0" w:color="auto"/>
            </w:tcBorders>
            <w:vAlign w:val="center"/>
          </w:tcPr>
          <w:p w14:paraId="2AF41DAC"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Rapporto ambientale mensile</w:t>
            </w:r>
          </w:p>
        </w:tc>
      </w:tr>
      <w:tr w:rsidR="007903C5" w:rsidRPr="00510D0B" w14:paraId="247ABBD9" w14:textId="77777777" w:rsidTr="006A3677">
        <w:trPr>
          <w:trHeight w:val="689"/>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44E7A105" w14:textId="77777777" w:rsidR="007903C5" w:rsidRPr="006D4DA1" w:rsidRDefault="007903C5" w:rsidP="006A3677">
            <w:pPr>
              <w:spacing w:after="0" w:line="240" w:lineRule="auto"/>
              <w:jc w:val="center"/>
              <w:rPr>
                <w:rFonts w:ascii="Times New Roman" w:hAnsi="Times New Roman"/>
                <w:bCs/>
                <w:sz w:val="20"/>
                <w:szCs w:val="20"/>
              </w:rPr>
            </w:pPr>
            <w:r>
              <w:rPr>
                <w:rFonts w:ascii="Times New Roman" w:hAnsi="Times New Roman"/>
                <w:noProof/>
                <w:sz w:val="20"/>
                <w:szCs w:val="20"/>
                <w:lang w:eastAsia="it-IT"/>
              </w:rPr>
              <mc:AlternateContent>
                <mc:Choice Requires="wps">
                  <w:drawing>
                    <wp:anchor distT="0" distB="0" distL="114300" distR="114300" simplePos="0" relativeHeight="251659264" behindDoc="0" locked="0" layoutInCell="1" allowOverlap="1" wp14:anchorId="172FB79B" wp14:editId="1CA3614B">
                      <wp:simplePos x="0" y="0"/>
                      <wp:positionH relativeFrom="column">
                        <wp:posOffset>514350</wp:posOffset>
                      </wp:positionH>
                      <wp:positionV relativeFrom="paragraph">
                        <wp:posOffset>-728345</wp:posOffset>
                      </wp:positionV>
                      <wp:extent cx="390525" cy="219075"/>
                      <wp:effectExtent l="38100" t="0" r="0" b="28575"/>
                      <wp:wrapNone/>
                      <wp:docPr id="52" name="Arrow: Down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23D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2" o:spid="_x0000_s1026" type="#_x0000_t67" style="position:absolute;margin-left:40.5pt;margin-top:-57.35pt;width:30.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" adj="10800" fillcolor="black [3213]" strokecolor="black [3213]" strokeweight="2pt">
                      <v:path arrowok="t"/>
                    </v:shape>
                  </w:pict>
                </mc:Fallback>
              </mc:AlternateContent>
            </w:r>
            <w:r w:rsidRPr="006D4DA1">
              <w:rPr>
                <w:rFonts w:ascii="Times New Roman" w:hAnsi="Times New Roman"/>
                <w:sz w:val="20"/>
                <w:szCs w:val="20"/>
              </w:rPr>
              <w:t xml:space="preserve">Valutazione di impatto acustico viabilità di servizio o dichiarazione di conformità progettuale </w:t>
            </w:r>
          </w:p>
        </w:tc>
        <w:tc>
          <w:tcPr>
            <w:tcW w:w="913" w:type="pct"/>
            <w:tcBorders>
              <w:top w:val="nil"/>
              <w:left w:val="nil"/>
              <w:bottom w:val="single" w:sz="4" w:space="0" w:color="auto"/>
              <w:right w:val="single" w:sz="4" w:space="0" w:color="auto"/>
            </w:tcBorders>
            <w:shd w:val="clear" w:color="auto" w:fill="auto"/>
            <w:vAlign w:val="center"/>
          </w:tcPr>
          <w:p w14:paraId="0519233F" w14:textId="77777777" w:rsidR="007903C5" w:rsidRPr="006D4DA1" w:rsidRDefault="007903C5" w:rsidP="006A3677">
            <w:pPr>
              <w:spacing w:after="0" w:line="240" w:lineRule="auto"/>
              <w:jc w:val="center"/>
              <w:rPr>
                <w:rFonts w:ascii="Times New Roman" w:hAnsi="Times New Roman"/>
                <w:bCs/>
                <w:sz w:val="20"/>
                <w:szCs w:val="20"/>
              </w:rPr>
            </w:pPr>
            <w:r>
              <w:rPr>
                <w:rFonts w:ascii="Times New Roman" w:hAnsi="Times New Roman"/>
                <w:noProof/>
                <w:sz w:val="20"/>
                <w:szCs w:val="20"/>
                <w:lang w:eastAsia="it-IT"/>
              </w:rPr>
              <mc:AlternateContent>
                <mc:Choice Requires="wps">
                  <w:drawing>
                    <wp:anchor distT="0" distB="0" distL="114300" distR="114300" simplePos="0" relativeHeight="251660288" behindDoc="0" locked="0" layoutInCell="1" allowOverlap="1" wp14:anchorId="42D845A0" wp14:editId="7DF3DA9F">
                      <wp:simplePos x="0" y="0"/>
                      <wp:positionH relativeFrom="column">
                        <wp:posOffset>558165</wp:posOffset>
                      </wp:positionH>
                      <wp:positionV relativeFrom="paragraph">
                        <wp:posOffset>-805815</wp:posOffset>
                      </wp:positionV>
                      <wp:extent cx="352425" cy="219075"/>
                      <wp:effectExtent l="38100" t="0" r="9525" b="28575"/>
                      <wp:wrapNone/>
                      <wp:docPr id="53" name="Arrow: Dow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61AD" id="Arrow: Down 53" o:spid="_x0000_s1026" type="#_x0000_t67" style="position:absolute;margin-left:43.95pt;margin-top:-63.45pt;width:27.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" adj="10800" fillcolor="black [3213]" strokecolor="black [3213]" strokeweight="2pt">
                      <v:path arrowok="t"/>
                    </v:shape>
                  </w:pict>
                </mc:Fallback>
              </mc:AlternateContent>
            </w:r>
            <w:r w:rsidRPr="006D4DA1">
              <w:rPr>
                <w:rFonts w:ascii="Times New Roman" w:hAnsi="Times New Roman"/>
                <w:sz w:val="20"/>
                <w:szCs w:val="20"/>
              </w:rPr>
              <w:t>Planimetria d’insieme e layout di dettaglio del cantiere</w:t>
            </w:r>
          </w:p>
        </w:tc>
        <w:tc>
          <w:tcPr>
            <w:tcW w:w="1057" w:type="pct"/>
            <w:tcBorders>
              <w:top w:val="single" w:sz="4" w:space="0" w:color="auto"/>
              <w:left w:val="nil"/>
              <w:bottom w:val="single" w:sz="4" w:space="0" w:color="auto"/>
              <w:right w:val="single" w:sz="4" w:space="0" w:color="auto"/>
            </w:tcBorders>
            <w:vAlign w:val="center"/>
          </w:tcPr>
          <w:p w14:paraId="3069E6FA" w14:textId="77777777" w:rsidR="007903C5" w:rsidRPr="003375D7" w:rsidRDefault="007903C5" w:rsidP="006A3677">
            <w:pPr>
              <w:spacing w:after="0" w:line="240" w:lineRule="auto"/>
              <w:jc w:val="center"/>
              <w:rPr>
                <w:rFonts w:ascii="Times New Roman" w:hAnsi="Times New Roman"/>
                <w:sz w:val="20"/>
                <w:szCs w:val="20"/>
              </w:rPr>
            </w:pPr>
            <w:r>
              <w:rPr>
                <w:rFonts w:ascii="Times New Roman" w:hAnsi="Times New Roman"/>
                <w:noProof/>
                <w:sz w:val="20"/>
                <w:szCs w:val="20"/>
                <w:lang w:eastAsia="it-IT"/>
              </w:rPr>
              <mc:AlternateContent>
                <mc:Choice Requires="wps">
                  <w:drawing>
                    <wp:anchor distT="0" distB="0" distL="114300" distR="114300" simplePos="0" relativeHeight="251661312" behindDoc="0" locked="0" layoutInCell="1" allowOverlap="1" wp14:anchorId="0F16FB41" wp14:editId="7FB198E4">
                      <wp:simplePos x="0" y="0"/>
                      <wp:positionH relativeFrom="column">
                        <wp:posOffset>479425</wp:posOffset>
                      </wp:positionH>
                      <wp:positionV relativeFrom="paragraph">
                        <wp:posOffset>-871855</wp:posOffset>
                      </wp:positionV>
                      <wp:extent cx="304800" cy="219075"/>
                      <wp:effectExtent l="19050" t="0" r="0" b="28575"/>
                      <wp:wrapNone/>
                      <wp:docPr id="54" name="Arrow: Dow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8086" id="Arrow: Down 54" o:spid="_x0000_s1026" type="#_x0000_t67" style="position:absolute;margin-left:37.75pt;margin-top:-68.65pt;width:24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" adj="10800" fillcolor="black [3213]" strokecolor="black [3213]" strokeweight="2pt">
                      <v:path arrowok="t"/>
                    </v:shape>
                  </w:pict>
                </mc:Fallback>
              </mc:AlternateContent>
            </w:r>
            <w:r w:rsidRPr="006D4DA1">
              <w:rPr>
                <w:rFonts w:ascii="Times New Roman" w:hAnsi="Times New Roman"/>
                <w:sz w:val="20"/>
                <w:szCs w:val="20"/>
              </w:rPr>
              <w:t>Valutazione impatto vibrazionale</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9CEDC69" w14:textId="77777777" w:rsidR="007903C5" w:rsidRPr="003375D7" w:rsidRDefault="007903C5" w:rsidP="006A3677">
            <w:pPr>
              <w:spacing w:after="0" w:line="240" w:lineRule="auto"/>
              <w:jc w:val="center"/>
              <w:rPr>
                <w:rFonts w:ascii="Times New Roman" w:hAnsi="Times New Roman"/>
                <w:sz w:val="20"/>
                <w:szCs w:val="20"/>
              </w:rPr>
            </w:pPr>
            <w:r>
              <w:rPr>
                <w:rFonts w:ascii="Times New Roman" w:hAnsi="Times New Roman"/>
                <w:noProof/>
                <w:sz w:val="20"/>
                <w:szCs w:val="20"/>
                <w:lang w:eastAsia="it-IT"/>
              </w:rPr>
              <mc:AlternateContent>
                <mc:Choice Requires="wps">
                  <w:drawing>
                    <wp:anchor distT="0" distB="0" distL="114300" distR="114300" simplePos="0" relativeHeight="251662336" behindDoc="0" locked="0" layoutInCell="1" allowOverlap="1" wp14:anchorId="5B437071" wp14:editId="453D8494">
                      <wp:simplePos x="0" y="0"/>
                      <wp:positionH relativeFrom="column">
                        <wp:posOffset>393065</wp:posOffset>
                      </wp:positionH>
                      <wp:positionV relativeFrom="paragraph">
                        <wp:posOffset>-873760</wp:posOffset>
                      </wp:positionV>
                      <wp:extent cx="285750" cy="219075"/>
                      <wp:effectExtent l="19050" t="0" r="0" b="28575"/>
                      <wp:wrapNone/>
                      <wp:docPr id="55" name="Arrow: Dow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E2260" id="Arrow: Down 55" o:spid="_x0000_s1026" type="#_x0000_t67" style="position:absolute;margin-left:30.95pt;margin-top:-68.8pt;width:2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" adj="10800" fillcolor="black [3213]" strokecolor="black [3213]" strokeweight="2pt">
                      <v:path arrowok="t"/>
                    </v:shape>
                  </w:pict>
                </mc:Fallback>
              </mc:AlternateContent>
            </w:r>
            <w:r w:rsidRPr="006D4DA1">
              <w:rPr>
                <w:rFonts w:ascii="Times New Roman" w:hAnsi="Times New Roman"/>
                <w:sz w:val="20"/>
                <w:szCs w:val="20"/>
              </w:rPr>
              <w:t>Registro delle movimentazioni</w:t>
            </w:r>
          </w:p>
        </w:tc>
        <w:tc>
          <w:tcPr>
            <w:tcW w:w="1100" w:type="pct"/>
            <w:tcBorders>
              <w:top w:val="single" w:sz="4" w:space="0" w:color="auto"/>
              <w:left w:val="single" w:sz="4" w:space="0" w:color="auto"/>
              <w:bottom w:val="single" w:sz="4" w:space="0" w:color="auto"/>
              <w:right w:val="single" w:sz="4" w:space="0" w:color="auto"/>
            </w:tcBorders>
            <w:vAlign w:val="center"/>
          </w:tcPr>
          <w:p w14:paraId="3FEA8EF2" w14:textId="77777777" w:rsidR="007903C5" w:rsidRPr="006D4DA1" w:rsidRDefault="007903C5" w:rsidP="006A3677">
            <w:pPr>
              <w:spacing w:after="0" w:line="240" w:lineRule="auto"/>
              <w:jc w:val="center"/>
              <w:rPr>
                <w:rFonts w:ascii="Times New Roman" w:hAnsi="Times New Roman"/>
                <w:sz w:val="20"/>
                <w:szCs w:val="20"/>
              </w:rPr>
            </w:pPr>
            <w:r>
              <w:rPr>
                <w:rFonts w:ascii="Times New Roman" w:hAnsi="Times New Roman"/>
                <w:noProof/>
                <w:sz w:val="20"/>
                <w:szCs w:val="20"/>
                <w:lang w:eastAsia="it-IT"/>
              </w:rPr>
              <mc:AlternateContent>
                <mc:Choice Requires="wps">
                  <w:drawing>
                    <wp:anchor distT="0" distB="0" distL="114300" distR="114300" simplePos="0" relativeHeight="251663360" behindDoc="0" locked="0" layoutInCell="1" allowOverlap="1" wp14:anchorId="64140053" wp14:editId="6E5D52D5">
                      <wp:simplePos x="0" y="0"/>
                      <wp:positionH relativeFrom="column">
                        <wp:posOffset>523875</wp:posOffset>
                      </wp:positionH>
                      <wp:positionV relativeFrom="paragraph">
                        <wp:posOffset>-723265</wp:posOffset>
                      </wp:positionV>
                      <wp:extent cx="323850" cy="219075"/>
                      <wp:effectExtent l="38100" t="0" r="0" b="28575"/>
                      <wp:wrapNone/>
                      <wp:docPr id="56" name="Arrow: Dow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190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8080" id="Arrow: Down 56" o:spid="_x0000_s1026" type="#_x0000_t67" style="position:absolute;margin-left:41.25pt;margin-top:-56.95pt;width:25.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" adj="10800" fillcolor="black [3213]" strokecolor="black [3213]" strokeweight="2pt">
                      <v:path arrowok="t"/>
                    </v:shape>
                  </w:pict>
                </mc:Fallback>
              </mc:AlternateContent>
            </w:r>
            <w:r w:rsidRPr="006D4DA1">
              <w:rPr>
                <w:rFonts w:ascii="Times New Roman" w:hAnsi="Times New Roman"/>
                <w:sz w:val="20"/>
                <w:szCs w:val="20"/>
              </w:rPr>
              <w:t>Registro movimentazione sostanze pericolose e approvvigionamenti</w:t>
            </w:r>
          </w:p>
        </w:tc>
      </w:tr>
      <w:tr w:rsidR="007903C5" w:rsidRPr="00E0549B" w14:paraId="2B4F941E" w14:textId="77777777" w:rsidTr="006A3677">
        <w:trPr>
          <w:trHeight w:val="699"/>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138536D2"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Piano di manutenzione della viabilità di servizio e delle piste di cantiere</w:t>
            </w:r>
          </w:p>
          <w:p w14:paraId="7894D899" w14:textId="77777777" w:rsidR="007903C5" w:rsidRPr="006D4DA1" w:rsidRDefault="007903C5" w:rsidP="006A3677">
            <w:pPr>
              <w:spacing w:after="0" w:line="240" w:lineRule="auto"/>
              <w:jc w:val="center"/>
              <w:rPr>
                <w:rFonts w:ascii="Times New Roman" w:hAnsi="Times New Roman"/>
                <w:bCs/>
                <w:sz w:val="20"/>
                <w:szCs w:val="20"/>
              </w:rPr>
            </w:pPr>
          </w:p>
        </w:tc>
        <w:tc>
          <w:tcPr>
            <w:tcW w:w="913" w:type="pct"/>
            <w:tcBorders>
              <w:top w:val="nil"/>
              <w:left w:val="nil"/>
              <w:bottom w:val="single" w:sz="4" w:space="0" w:color="auto"/>
              <w:right w:val="single" w:sz="4" w:space="0" w:color="auto"/>
            </w:tcBorders>
            <w:shd w:val="clear" w:color="auto" w:fill="auto"/>
            <w:vAlign w:val="center"/>
          </w:tcPr>
          <w:p w14:paraId="01465C46"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Relazione e planimetria di analisi del ciclo delle acque</w:t>
            </w:r>
          </w:p>
        </w:tc>
        <w:tc>
          <w:tcPr>
            <w:tcW w:w="1057" w:type="pct"/>
            <w:tcBorders>
              <w:top w:val="single" w:sz="4" w:space="0" w:color="auto"/>
              <w:left w:val="nil"/>
              <w:bottom w:val="single" w:sz="4" w:space="0" w:color="auto"/>
              <w:right w:val="single" w:sz="4" w:space="0" w:color="auto"/>
            </w:tcBorders>
            <w:vAlign w:val="center"/>
          </w:tcPr>
          <w:p w14:paraId="034E921F"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Perizie giurate</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78485493" w14:textId="77777777" w:rsidR="007903C5" w:rsidRPr="003375D7"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Registro di tracciabilità</w:t>
            </w:r>
          </w:p>
        </w:tc>
        <w:tc>
          <w:tcPr>
            <w:tcW w:w="1100" w:type="pct"/>
            <w:tcBorders>
              <w:top w:val="single" w:sz="4" w:space="0" w:color="auto"/>
              <w:left w:val="single" w:sz="4" w:space="0" w:color="auto"/>
              <w:bottom w:val="single" w:sz="4" w:space="0" w:color="auto"/>
              <w:right w:val="single" w:sz="4" w:space="0" w:color="auto"/>
            </w:tcBorders>
            <w:vAlign w:val="center"/>
          </w:tcPr>
          <w:p w14:paraId="09E18247"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Registro fonti di emissione in atmosfera di tipo convogliato</w:t>
            </w:r>
          </w:p>
        </w:tc>
      </w:tr>
      <w:tr w:rsidR="007903C5" w:rsidRPr="00510D0B" w14:paraId="468DCDDA" w14:textId="77777777" w:rsidTr="006A3677">
        <w:trPr>
          <w:trHeight w:val="450"/>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26F210D3"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Piano Gestione Terre </w:t>
            </w:r>
          </w:p>
        </w:tc>
        <w:tc>
          <w:tcPr>
            <w:tcW w:w="913" w:type="pct"/>
            <w:tcBorders>
              <w:top w:val="nil"/>
              <w:left w:val="nil"/>
              <w:bottom w:val="single" w:sz="4" w:space="0" w:color="auto"/>
              <w:right w:val="single" w:sz="4" w:space="0" w:color="auto"/>
            </w:tcBorders>
            <w:shd w:val="clear" w:color="auto" w:fill="auto"/>
            <w:vAlign w:val="center"/>
          </w:tcPr>
          <w:p w14:paraId="2F7C44E5"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Perizie giurate </w:t>
            </w:r>
          </w:p>
        </w:tc>
        <w:tc>
          <w:tcPr>
            <w:tcW w:w="1057" w:type="pct"/>
            <w:tcBorders>
              <w:top w:val="single" w:sz="4" w:space="0" w:color="auto"/>
              <w:left w:val="nil"/>
              <w:bottom w:val="single" w:sz="4" w:space="0" w:color="auto"/>
              <w:right w:val="single" w:sz="4" w:space="0" w:color="auto"/>
            </w:tcBorders>
            <w:vAlign w:val="center"/>
          </w:tcPr>
          <w:p w14:paraId="4D6BE1A7"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Bilancio idrico (se ritenuto significativo) </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3EBCA30D" w14:textId="77777777" w:rsidR="007903C5" w:rsidRPr="003375D7"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DAU semestrale</w:t>
            </w:r>
          </w:p>
        </w:tc>
        <w:tc>
          <w:tcPr>
            <w:tcW w:w="1100" w:type="pct"/>
            <w:tcBorders>
              <w:top w:val="single" w:sz="4" w:space="0" w:color="auto"/>
              <w:left w:val="single" w:sz="4" w:space="0" w:color="auto"/>
              <w:bottom w:val="single" w:sz="4" w:space="0" w:color="auto"/>
              <w:right w:val="single" w:sz="4" w:space="0" w:color="auto"/>
            </w:tcBorders>
            <w:vAlign w:val="center"/>
          </w:tcPr>
          <w:p w14:paraId="65C80C54"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Registro apparecchiature contenenti gas fluorurati ad effetto serra</w:t>
            </w:r>
          </w:p>
        </w:tc>
      </w:tr>
      <w:tr w:rsidR="007903C5" w:rsidRPr="00510D0B" w14:paraId="129ED018" w14:textId="77777777" w:rsidTr="006A3677">
        <w:trPr>
          <w:trHeight w:val="450"/>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491F0E25"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color w:val="000000"/>
                <w:sz w:val="20"/>
                <w:szCs w:val="20"/>
                <w:lang w:eastAsia="it-IT"/>
              </w:rPr>
              <w:t>Compilazione del Bilancio Statico di progetto riportato nel PdU</w:t>
            </w:r>
          </w:p>
        </w:tc>
        <w:tc>
          <w:tcPr>
            <w:tcW w:w="913" w:type="pct"/>
            <w:tcBorders>
              <w:top w:val="nil"/>
              <w:left w:val="nil"/>
              <w:bottom w:val="single" w:sz="4" w:space="0" w:color="auto"/>
              <w:right w:val="single" w:sz="4" w:space="0" w:color="auto"/>
            </w:tcBorders>
            <w:shd w:val="clear" w:color="auto" w:fill="auto"/>
            <w:vAlign w:val="center"/>
          </w:tcPr>
          <w:p w14:paraId="476E7523" w14:textId="77777777" w:rsidR="007903C5" w:rsidRPr="003375D7"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Valutazione di impatto acustico</w:t>
            </w:r>
          </w:p>
        </w:tc>
        <w:tc>
          <w:tcPr>
            <w:tcW w:w="1057" w:type="pct"/>
            <w:tcBorders>
              <w:top w:val="single" w:sz="4" w:space="0" w:color="auto"/>
              <w:left w:val="nil"/>
              <w:bottom w:val="single" w:sz="4" w:space="0" w:color="auto"/>
              <w:right w:val="single" w:sz="4" w:space="0" w:color="auto"/>
            </w:tcBorders>
            <w:vAlign w:val="center"/>
          </w:tcPr>
          <w:p w14:paraId="7390956E"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Campagna informativa per lavorazioni ad alto impatto da vibrazione </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19560" w14:textId="77777777" w:rsidR="007903C5" w:rsidRPr="006D4DA1" w:rsidRDefault="007903C5" w:rsidP="006A3677">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798C3374"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Registro di autocontrollo Campionamento Emissioni</w:t>
            </w:r>
          </w:p>
        </w:tc>
      </w:tr>
      <w:tr w:rsidR="007903C5" w:rsidRPr="000C4588" w14:paraId="7501EDE5" w14:textId="77777777" w:rsidTr="006A3677">
        <w:trPr>
          <w:trHeight w:val="714"/>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71A1F25F"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Piano Movimentazione Materiali o dichiarazione di conformità progettuale </w:t>
            </w:r>
          </w:p>
        </w:tc>
        <w:tc>
          <w:tcPr>
            <w:tcW w:w="913" w:type="pct"/>
            <w:tcBorders>
              <w:top w:val="nil"/>
              <w:left w:val="nil"/>
              <w:bottom w:val="single" w:sz="4" w:space="0" w:color="auto"/>
              <w:right w:val="single" w:sz="4" w:space="0" w:color="auto"/>
            </w:tcBorders>
            <w:shd w:val="clear" w:color="auto" w:fill="auto"/>
            <w:noWrap/>
            <w:vAlign w:val="center"/>
          </w:tcPr>
          <w:p w14:paraId="6CDC158E" w14:textId="77777777" w:rsidR="007903C5" w:rsidRPr="003375D7"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Analisi delle fonti emissive</w:t>
            </w:r>
          </w:p>
        </w:tc>
        <w:tc>
          <w:tcPr>
            <w:tcW w:w="1057" w:type="pct"/>
            <w:tcBorders>
              <w:top w:val="single" w:sz="4" w:space="0" w:color="auto"/>
              <w:left w:val="nil"/>
              <w:bottom w:val="single" w:sz="4" w:space="0" w:color="auto"/>
              <w:right w:val="single" w:sz="4" w:space="0" w:color="auto"/>
            </w:tcBorders>
            <w:vAlign w:val="center"/>
          </w:tcPr>
          <w:p w14:paraId="5233C9EB" w14:textId="77777777" w:rsidR="007903C5" w:rsidRPr="006D4DA1" w:rsidRDefault="007903C5" w:rsidP="006A3677">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6146A" w14:textId="77777777" w:rsidR="007903C5" w:rsidRPr="006D4DA1" w:rsidRDefault="007903C5" w:rsidP="006A3677">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5AD9EA64"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Registro di autocontrollo Campionamento Scarichi</w:t>
            </w:r>
          </w:p>
        </w:tc>
      </w:tr>
      <w:tr w:rsidR="007903C5" w:rsidRPr="005B2B5B" w14:paraId="187FA11C" w14:textId="77777777" w:rsidTr="006A3677">
        <w:trPr>
          <w:trHeight w:val="450"/>
          <w:jc w:val="center"/>
        </w:trPr>
        <w:tc>
          <w:tcPr>
            <w:tcW w:w="1117" w:type="pct"/>
            <w:tcBorders>
              <w:top w:val="nil"/>
              <w:left w:val="single" w:sz="4" w:space="0" w:color="auto"/>
              <w:bottom w:val="single" w:sz="4" w:space="0" w:color="auto"/>
              <w:right w:val="single" w:sz="4" w:space="0" w:color="auto"/>
            </w:tcBorders>
            <w:shd w:val="clear" w:color="auto" w:fill="auto"/>
            <w:vAlign w:val="center"/>
          </w:tcPr>
          <w:p w14:paraId="661055C9" w14:textId="77777777" w:rsidR="007903C5" w:rsidRPr="003375D7"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Piano di gestione dei rifiuti</w:t>
            </w:r>
          </w:p>
        </w:tc>
        <w:tc>
          <w:tcPr>
            <w:tcW w:w="913" w:type="pct"/>
            <w:tcBorders>
              <w:top w:val="nil"/>
              <w:left w:val="nil"/>
              <w:bottom w:val="single" w:sz="4" w:space="0" w:color="auto"/>
              <w:right w:val="single" w:sz="4" w:space="0" w:color="auto"/>
            </w:tcBorders>
            <w:shd w:val="clear" w:color="auto" w:fill="auto"/>
            <w:noWrap/>
            <w:vAlign w:val="center"/>
          </w:tcPr>
          <w:p w14:paraId="1BB7F9EE" w14:textId="77777777" w:rsidR="007903C5" w:rsidRPr="006D4DA1" w:rsidRDefault="007903C5" w:rsidP="006A3677">
            <w:pPr>
              <w:spacing w:after="0" w:line="240" w:lineRule="auto"/>
              <w:jc w:val="center"/>
              <w:rPr>
                <w:rFonts w:ascii="Times New Roman" w:hAnsi="Times New Roman"/>
                <w:bCs/>
                <w:sz w:val="20"/>
                <w:szCs w:val="20"/>
              </w:rPr>
            </w:pPr>
          </w:p>
        </w:tc>
        <w:tc>
          <w:tcPr>
            <w:tcW w:w="1057" w:type="pct"/>
            <w:tcBorders>
              <w:top w:val="single" w:sz="4" w:space="0" w:color="auto"/>
              <w:left w:val="nil"/>
              <w:bottom w:val="single" w:sz="4" w:space="0" w:color="auto"/>
              <w:right w:val="single" w:sz="4" w:space="0" w:color="auto"/>
            </w:tcBorders>
            <w:vAlign w:val="center"/>
          </w:tcPr>
          <w:p w14:paraId="7BFBE73D" w14:textId="77777777" w:rsidR="007903C5" w:rsidRPr="006D4DA1" w:rsidRDefault="007903C5" w:rsidP="006A3677">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30FD1" w14:textId="77777777" w:rsidR="007903C5" w:rsidRPr="006D4DA1" w:rsidRDefault="007903C5" w:rsidP="006A3677">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66E273C1"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Registro delle aree di stoccaggio dei rifiuti</w:t>
            </w:r>
          </w:p>
        </w:tc>
      </w:tr>
      <w:tr w:rsidR="007903C5" w:rsidRPr="000C4588" w14:paraId="38F89607" w14:textId="77777777" w:rsidTr="006A3677">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73547B85"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Planimetria dei luoghi di deposito materie prime e rifiuti</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0B13A10B" w14:textId="77777777" w:rsidR="007903C5" w:rsidRPr="006D4DA1" w:rsidRDefault="007903C5" w:rsidP="006A3677">
            <w:pPr>
              <w:spacing w:after="0" w:line="240" w:lineRule="auto"/>
              <w:jc w:val="center"/>
              <w:rPr>
                <w:rFonts w:ascii="Times New Roman" w:hAnsi="Times New Roman"/>
                <w:bCs/>
                <w:sz w:val="20"/>
                <w:szCs w:val="20"/>
              </w:rPr>
            </w:pPr>
          </w:p>
        </w:tc>
        <w:tc>
          <w:tcPr>
            <w:tcW w:w="1057" w:type="pct"/>
            <w:tcBorders>
              <w:top w:val="single" w:sz="4" w:space="0" w:color="auto"/>
              <w:left w:val="nil"/>
              <w:bottom w:val="single" w:sz="4" w:space="0" w:color="auto"/>
              <w:right w:val="single" w:sz="4" w:space="0" w:color="auto"/>
            </w:tcBorders>
            <w:vAlign w:val="center"/>
          </w:tcPr>
          <w:p w14:paraId="0B15E310" w14:textId="77777777" w:rsidR="007903C5" w:rsidRPr="006D4DA1" w:rsidRDefault="007903C5" w:rsidP="006A3677">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B49BE7" w14:textId="77777777" w:rsidR="007903C5" w:rsidRPr="006D4DA1" w:rsidRDefault="007903C5" w:rsidP="006A3677">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68CDC482" w14:textId="77777777" w:rsidR="007903C5" w:rsidRPr="006D4DA1" w:rsidRDefault="007903C5" w:rsidP="006A3677">
            <w:pPr>
              <w:spacing w:after="0" w:line="240" w:lineRule="auto"/>
              <w:jc w:val="center"/>
              <w:rPr>
                <w:rFonts w:ascii="Times New Roman" w:hAnsi="Times New Roman"/>
                <w:sz w:val="20"/>
                <w:szCs w:val="20"/>
              </w:rPr>
            </w:pPr>
          </w:p>
        </w:tc>
      </w:tr>
      <w:tr w:rsidR="007903C5" w:rsidRPr="000C4588" w14:paraId="1A5115A1" w14:textId="77777777" w:rsidTr="006A3677">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33A06C7A" w14:textId="77777777" w:rsidR="007903C5" w:rsidRPr="006D4DA1" w:rsidRDefault="007903C5" w:rsidP="006A3677">
            <w:pPr>
              <w:spacing w:after="0" w:line="240" w:lineRule="auto"/>
              <w:jc w:val="center"/>
              <w:rPr>
                <w:rFonts w:ascii="Times New Roman" w:hAnsi="Times New Roman"/>
                <w:bCs/>
                <w:sz w:val="20"/>
                <w:szCs w:val="20"/>
                <w:highlight w:val="yellow"/>
              </w:rPr>
            </w:pPr>
            <w:r w:rsidRPr="006D4DA1">
              <w:rPr>
                <w:rFonts w:ascii="Times New Roman" w:hAnsi="Times New Roman"/>
                <w:sz w:val="20"/>
                <w:szCs w:val="20"/>
              </w:rPr>
              <w:t>Documentazione mezzi e attrezzature (caratteristiche dei veicoli)</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2C6E474F" w14:textId="77777777" w:rsidR="007903C5" w:rsidRPr="006D4DA1" w:rsidRDefault="007903C5" w:rsidP="006A3677">
            <w:pPr>
              <w:spacing w:after="0" w:line="240" w:lineRule="auto"/>
              <w:jc w:val="center"/>
              <w:rPr>
                <w:rFonts w:ascii="Times New Roman" w:hAnsi="Times New Roman"/>
                <w:bCs/>
                <w:sz w:val="20"/>
                <w:szCs w:val="20"/>
                <w:highlight w:val="yellow"/>
              </w:rPr>
            </w:pPr>
          </w:p>
        </w:tc>
        <w:tc>
          <w:tcPr>
            <w:tcW w:w="1057" w:type="pct"/>
            <w:tcBorders>
              <w:top w:val="single" w:sz="4" w:space="0" w:color="auto"/>
              <w:left w:val="nil"/>
              <w:bottom w:val="single" w:sz="4" w:space="0" w:color="auto"/>
              <w:right w:val="single" w:sz="4" w:space="0" w:color="auto"/>
            </w:tcBorders>
            <w:vAlign w:val="center"/>
          </w:tcPr>
          <w:p w14:paraId="1DB26403" w14:textId="77777777" w:rsidR="007903C5" w:rsidRPr="006D4DA1" w:rsidRDefault="007903C5" w:rsidP="006A3677">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39769" w14:textId="77777777" w:rsidR="007903C5" w:rsidRPr="006D4DA1" w:rsidRDefault="007903C5" w:rsidP="006A3677">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07C48C90" w14:textId="77777777" w:rsidR="007903C5" w:rsidRPr="006D4DA1" w:rsidRDefault="007903C5" w:rsidP="006A3677">
            <w:pPr>
              <w:spacing w:after="0" w:line="240" w:lineRule="auto"/>
              <w:jc w:val="center"/>
              <w:rPr>
                <w:rFonts w:ascii="Times New Roman" w:hAnsi="Times New Roman"/>
                <w:sz w:val="20"/>
                <w:szCs w:val="20"/>
              </w:rPr>
            </w:pPr>
          </w:p>
        </w:tc>
      </w:tr>
      <w:tr w:rsidR="007903C5" w:rsidRPr="000C4588" w14:paraId="5C73C9C7" w14:textId="77777777" w:rsidTr="006A3677">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33B78680"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Piano di manutenzione mezzi, impianti ed attrezzature</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22AF9B24" w14:textId="77777777" w:rsidR="007903C5" w:rsidRPr="006D4DA1" w:rsidRDefault="007903C5" w:rsidP="006A3677">
            <w:pPr>
              <w:spacing w:after="0" w:line="240" w:lineRule="auto"/>
              <w:jc w:val="center"/>
              <w:rPr>
                <w:rFonts w:ascii="Times New Roman" w:hAnsi="Times New Roman"/>
                <w:bCs/>
                <w:sz w:val="20"/>
                <w:szCs w:val="20"/>
                <w:highlight w:val="yellow"/>
              </w:rPr>
            </w:pPr>
          </w:p>
        </w:tc>
        <w:tc>
          <w:tcPr>
            <w:tcW w:w="1057" w:type="pct"/>
            <w:tcBorders>
              <w:top w:val="single" w:sz="4" w:space="0" w:color="auto"/>
              <w:left w:val="nil"/>
              <w:bottom w:val="single" w:sz="4" w:space="0" w:color="auto"/>
              <w:right w:val="single" w:sz="4" w:space="0" w:color="auto"/>
            </w:tcBorders>
            <w:vAlign w:val="center"/>
          </w:tcPr>
          <w:p w14:paraId="45DF8839" w14:textId="77777777" w:rsidR="007903C5" w:rsidRPr="006D4DA1" w:rsidRDefault="007903C5" w:rsidP="006A3677">
            <w:pPr>
              <w:spacing w:after="0" w:line="240" w:lineRule="auto"/>
              <w:jc w:val="center"/>
              <w:rPr>
                <w:rFonts w:ascii="Times New Roman" w:hAnsi="Times New Roman"/>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9CBE0" w14:textId="77777777" w:rsidR="007903C5" w:rsidRPr="006D4DA1" w:rsidRDefault="007903C5" w:rsidP="006A3677">
            <w:pPr>
              <w:spacing w:after="0" w:line="240" w:lineRule="auto"/>
              <w:jc w:val="center"/>
              <w:rPr>
                <w:rFonts w:ascii="Times New Roman" w:hAnsi="Times New Roman"/>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7A8F09B1" w14:textId="77777777" w:rsidR="007903C5" w:rsidRPr="006D4DA1" w:rsidRDefault="007903C5" w:rsidP="006A3677">
            <w:pPr>
              <w:spacing w:after="0" w:line="240" w:lineRule="auto"/>
              <w:jc w:val="center"/>
              <w:rPr>
                <w:rFonts w:ascii="Times New Roman" w:hAnsi="Times New Roman"/>
                <w:sz w:val="20"/>
                <w:szCs w:val="20"/>
              </w:rPr>
            </w:pPr>
          </w:p>
        </w:tc>
      </w:tr>
      <w:tr w:rsidR="007903C5" w:rsidRPr="000C4588" w14:paraId="3FA2744B" w14:textId="77777777" w:rsidTr="006A3677">
        <w:trPr>
          <w:trHeight w:val="255"/>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6110C882" w14:textId="77777777" w:rsidR="007903C5" w:rsidRPr="006D4DA1" w:rsidRDefault="007903C5" w:rsidP="006A3677">
            <w:pPr>
              <w:spacing w:after="0" w:line="240" w:lineRule="auto"/>
              <w:jc w:val="center"/>
              <w:rPr>
                <w:rFonts w:ascii="Times New Roman" w:hAnsi="Times New Roman"/>
                <w:bCs/>
                <w:sz w:val="20"/>
                <w:szCs w:val="20"/>
              </w:rPr>
            </w:pPr>
            <w:r w:rsidRPr="006D4DA1">
              <w:rPr>
                <w:rFonts w:ascii="Times New Roman" w:hAnsi="Times New Roman"/>
                <w:sz w:val="20"/>
                <w:szCs w:val="20"/>
              </w:rPr>
              <w:t xml:space="preserve">Piano delle emergenze </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5BE90EAC" w14:textId="77777777" w:rsidR="007903C5" w:rsidRPr="006D4DA1" w:rsidRDefault="007903C5" w:rsidP="006A3677">
            <w:pPr>
              <w:spacing w:after="0" w:line="240" w:lineRule="auto"/>
              <w:jc w:val="center"/>
              <w:rPr>
                <w:rFonts w:ascii="Times New Roman" w:hAnsi="Times New Roman"/>
                <w:bCs/>
                <w:sz w:val="20"/>
                <w:szCs w:val="20"/>
                <w:highlight w:val="yellow"/>
              </w:rPr>
            </w:pPr>
          </w:p>
        </w:tc>
        <w:tc>
          <w:tcPr>
            <w:tcW w:w="1057" w:type="pct"/>
            <w:tcBorders>
              <w:top w:val="single" w:sz="4" w:space="0" w:color="auto"/>
              <w:left w:val="nil"/>
              <w:bottom w:val="single" w:sz="4" w:space="0" w:color="auto"/>
              <w:right w:val="single" w:sz="4" w:space="0" w:color="auto"/>
            </w:tcBorders>
            <w:vAlign w:val="center"/>
          </w:tcPr>
          <w:p w14:paraId="16E4C875" w14:textId="77777777" w:rsidR="007903C5" w:rsidRPr="006D4DA1" w:rsidRDefault="007903C5" w:rsidP="006A3677">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B0087" w14:textId="77777777" w:rsidR="007903C5" w:rsidRPr="006D4DA1" w:rsidRDefault="007903C5" w:rsidP="006A3677">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0F801496" w14:textId="77777777" w:rsidR="007903C5" w:rsidRPr="006D4DA1" w:rsidRDefault="007903C5" w:rsidP="006A3677">
            <w:pPr>
              <w:spacing w:after="0" w:line="240" w:lineRule="auto"/>
              <w:jc w:val="center"/>
              <w:rPr>
                <w:rFonts w:ascii="Times New Roman" w:hAnsi="Times New Roman"/>
                <w:bCs/>
                <w:sz w:val="20"/>
                <w:szCs w:val="20"/>
              </w:rPr>
            </w:pPr>
          </w:p>
        </w:tc>
      </w:tr>
      <w:tr w:rsidR="007903C5" w:rsidRPr="000C4588" w14:paraId="0AEE3804" w14:textId="77777777" w:rsidTr="006A3677">
        <w:trPr>
          <w:trHeight w:val="501"/>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565424C1" w14:textId="77777777" w:rsidR="007903C5" w:rsidRPr="006D4DA1" w:rsidRDefault="007903C5" w:rsidP="006A3677">
            <w:pPr>
              <w:spacing w:after="0" w:line="240" w:lineRule="auto"/>
              <w:jc w:val="center"/>
              <w:rPr>
                <w:rFonts w:ascii="Times New Roman" w:hAnsi="Times New Roman"/>
                <w:sz w:val="20"/>
                <w:szCs w:val="20"/>
              </w:rPr>
            </w:pPr>
            <w:r w:rsidRPr="006D4DA1">
              <w:rPr>
                <w:rFonts w:ascii="Times New Roman" w:hAnsi="Times New Roman"/>
                <w:sz w:val="20"/>
                <w:szCs w:val="20"/>
              </w:rPr>
              <w:t xml:space="preserve">Autodichiarazione conformità cantieri </w:t>
            </w:r>
          </w:p>
        </w:tc>
        <w:tc>
          <w:tcPr>
            <w:tcW w:w="913" w:type="pct"/>
            <w:tcBorders>
              <w:top w:val="single" w:sz="4" w:space="0" w:color="auto"/>
              <w:left w:val="nil"/>
              <w:bottom w:val="single" w:sz="4" w:space="0" w:color="auto"/>
              <w:right w:val="single" w:sz="4" w:space="0" w:color="auto"/>
            </w:tcBorders>
            <w:shd w:val="clear" w:color="auto" w:fill="auto"/>
            <w:noWrap/>
            <w:vAlign w:val="center"/>
          </w:tcPr>
          <w:p w14:paraId="7512F333" w14:textId="77777777" w:rsidR="007903C5" w:rsidRPr="006D4DA1" w:rsidRDefault="007903C5" w:rsidP="006A3677">
            <w:pPr>
              <w:spacing w:after="0" w:line="240" w:lineRule="auto"/>
              <w:jc w:val="center"/>
              <w:rPr>
                <w:rFonts w:ascii="Times New Roman" w:hAnsi="Times New Roman"/>
                <w:bCs/>
                <w:sz w:val="20"/>
                <w:szCs w:val="20"/>
              </w:rPr>
            </w:pPr>
          </w:p>
        </w:tc>
        <w:tc>
          <w:tcPr>
            <w:tcW w:w="1057" w:type="pct"/>
            <w:tcBorders>
              <w:top w:val="single" w:sz="4" w:space="0" w:color="auto"/>
              <w:left w:val="nil"/>
              <w:bottom w:val="single" w:sz="4" w:space="0" w:color="auto"/>
              <w:right w:val="single" w:sz="4" w:space="0" w:color="auto"/>
            </w:tcBorders>
            <w:vAlign w:val="center"/>
          </w:tcPr>
          <w:p w14:paraId="7308EBBA" w14:textId="77777777" w:rsidR="007903C5" w:rsidRPr="006D4DA1" w:rsidRDefault="007903C5" w:rsidP="006A3677">
            <w:pPr>
              <w:spacing w:after="0" w:line="240" w:lineRule="auto"/>
              <w:jc w:val="center"/>
              <w:rPr>
                <w:rFonts w:ascii="Times New Roman" w:hAnsi="Times New Roman"/>
                <w:bCs/>
                <w:sz w:val="20"/>
                <w:szCs w:val="20"/>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836AE" w14:textId="77777777" w:rsidR="007903C5" w:rsidRPr="006D4DA1" w:rsidRDefault="007903C5" w:rsidP="006A3677">
            <w:pPr>
              <w:spacing w:after="0" w:line="240" w:lineRule="auto"/>
              <w:jc w:val="center"/>
              <w:rPr>
                <w:rFonts w:ascii="Times New Roman" w:hAnsi="Times New Roman"/>
                <w:bCs/>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14:paraId="456691A5" w14:textId="77777777" w:rsidR="007903C5" w:rsidRPr="006D4DA1" w:rsidRDefault="007903C5" w:rsidP="006A3677">
            <w:pPr>
              <w:spacing w:after="0" w:line="240" w:lineRule="auto"/>
              <w:jc w:val="center"/>
              <w:rPr>
                <w:rFonts w:ascii="Times New Roman" w:hAnsi="Times New Roman"/>
                <w:bCs/>
                <w:sz w:val="20"/>
                <w:szCs w:val="20"/>
              </w:rPr>
            </w:pPr>
          </w:p>
        </w:tc>
      </w:tr>
    </w:tbl>
    <w:p w14:paraId="6FE7B975" w14:textId="77777777" w:rsidR="007903C5" w:rsidRDefault="007903C5" w:rsidP="007903C5"/>
    <w:p w14:paraId="27C2ACB3" w14:textId="77777777" w:rsidR="007903C5" w:rsidRDefault="007903C5" w:rsidP="007903C5">
      <w:r>
        <w:br w:type="page"/>
      </w:r>
    </w:p>
    <w:p w14:paraId="726817C8" w14:textId="77777777" w:rsidR="007903C5" w:rsidRDefault="007903C5" w:rsidP="007903C5">
      <w:pPr>
        <w:pStyle w:val="Titolo2"/>
        <w:numPr>
          <w:ilvl w:val="0"/>
          <w:numId w:val="0"/>
        </w:numPr>
        <w:ind w:left="576"/>
        <w:jc w:val="both"/>
      </w:pPr>
      <w:bookmarkStart w:id="2068" w:name="_Toc129185755"/>
      <w:r w:rsidRPr="00CB5410">
        <w:lastRenderedPageBreak/>
        <w:t xml:space="preserve">Allegato </w:t>
      </w:r>
      <w:r>
        <w:t>1.2</w:t>
      </w:r>
      <w:r w:rsidRPr="00CB5410">
        <w:t xml:space="preserve"> </w:t>
      </w:r>
      <w:r>
        <w:t xml:space="preserve">Ambiente </w:t>
      </w:r>
      <w:r w:rsidRPr="00CB5410">
        <w:t>– Scadenzario Adempimenti Documentali</w:t>
      </w:r>
      <w:r>
        <w:t xml:space="preserve"> Ambiente</w:t>
      </w:r>
      <w:bookmarkEnd w:id="2068"/>
    </w:p>
    <w:p w14:paraId="1E653BCF" w14:textId="77777777" w:rsidR="007903C5" w:rsidRPr="006700E2" w:rsidRDefault="007903C5" w:rsidP="007903C5">
      <w:pPr>
        <w:rPr>
          <w:lang w:eastAsia="zh-CN"/>
        </w:rPr>
      </w:pP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1"/>
        <w:gridCol w:w="2549"/>
        <w:gridCol w:w="1223"/>
        <w:gridCol w:w="4283"/>
      </w:tblGrid>
      <w:tr w:rsidR="007903C5" w:rsidRPr="00920ECB" w14:paraId="14EE8D0A" w14:textId="77777777" w:rsidTr="006A3677">
        <w:trPr>
          <w:trHeight w:val="255"/>
        </w:trPr>
        <w:tc>
          <w:tcPr>
            <w:tcW w:w="1069" w:type="pct"/>
            <w:shd w:val="clear" w:color="auto" w:fill="D9D9D9" w:themeFill="background1" w:themeFillShade="D9"/>
            <w:vAlign w:val="center"/>
          </w:tcPr>
          <w:p w14:paraId="2CB43A42" w14:textId="77777777" w:rsidR="007903C5" w:rsidRPr="00F37ABD" w:rsidRDefault="007903C5" w:rsidP="006A3677">
            <w:pPr>
              <w:spacing w:after="0" w:line="240" w:lineRule="auto"/>
              <w:jc w:val="center"/>
              <w:rPr>
                <w:rFonts w:ascii="Times New Roman" w:hAnsi="Times New Roman"/>
                <w:b/>
              </w:rPr>
            </w:pPr>
            <w:r w:rsidRPr="00F37ABD">
              <w:rPr>
                <w:rFonts w:ascii="Times New Roman" w:hAnsi="Times New Roman"/>
                <w:b/>
              </w:rPr>
              <w:t>Blocco documentazione</w:t>
            </w:r>
          </w:p>
        </w:tc>
        <w:tc>
          <w:tcPr>
            <w:tcW w:w="1244" w:type="pct"/>
            <w:shd w:val="clear" w:color="auto" w:fill="D9D9D9" w:themeFill="background1" w:themeFillShade="D9"/>
            <w:vAlign w:val="center"/>
          </w:tcPr>
          <w:p w14:paraId="192BC973" w14:textId="77777777" w:rsidR="007903C5" w:rsidRPr="00F37ABD" w:rsidRDefault="007903C5" w:rsidP="006A3677">
            <w:pPr>
              <w:spacing w:after="0" w:line="240" w:lineRule="auto"/>
              <w:jc w:val="center"/>
              <w:rPr>
                <w:rFonts w:ascii="Times New Roman" w:hAnsi="Times New Roman"/>
                <w:b/>
              </w:rPr>
            </w:pPr>
            <w:r w:rsidRPr="00F37ABD">
              <w:rPr>
                <w:rFonts w:ascii="Times New Roman" w:hAnsi="Times New Roman"/>
                <w:b/>
              </w:rPr>
              <w:t>Data consegna</w:t>
            </w:r>
          </w:p>
        </w:tc>
        <w:tc>
          <w:tcPr>
            <w:tcW w:w="597" w:type="pct"/>
            <w:shd w:val="clear" w:color="auto" w:fill="D9D9D9" w:themeFill="background1" w:themeFillShade="D9"/>
            <w:vAlign w:val="center"/>
          </w:tcPr>
          <w:p w14:paraId="3FDC0197" w14:textId="77777777" w:rsidR="007903C5" w:rsidRPr="00F37ABD" w:rsidRDefault="007903C5" w:rsidP="006A3677">
            <w:pPr>
              <w:spacing w:after="0" w:line="240" w:lineRule="auto"/>
              <w:jc w:val="center"/>
              <w:rPr>
                <w:rFonts w:ascii="Times New Roman" w:hAnsi="Times New Roman"/>
                <w:b/>
              </w:rPr>
            </w:pPr>
            <w:r w:rsidRPr="00F37ABD">
              <w:rPr>
                <w:rFonts w:ascii="Times New Roman" w:hAnsi="Times New Roman"/>
                <w:b/>
              </w:rPr>
              <w:t>Numero documenti</w:t>
            </w:r>
          </w:p>
        </w:tc>
        <w:tc>
          <w:tcPr>
            <w:tcW w:w="2090" w:type="pct"/>
            <w:shd w:val="clear" w:color="auto" w:fill="D9D9D9" w:themeFill="background1" w:themeFillShade="D9"/>
            <w:vAlign w:val="center"/>
          </w:tcPr>
          <w:p w14:paraId="7635DC43" w14:textId="77777777" w:rsidR="007903C5" w:rsidRDefault="007903C5" w:rsidP="006A3677">
            <w:pPr>
              <w:spacing w:after="0" w:line="240" w:lineRule="auto"/>
              <w:jc w:val="center"/>
              <w:rPr>
                <w:rFonts w:ascii="Times New Roman" w:hAnsi="Times New Roman"/>
                <w:b/>
              </w:rPr>
            </w:pPr>
            <w:r w:rsidRPr="00F37ABD">
              <w:rPr>
                <w:rFonts w:ascii="Times New Roman" w:hAnsi="Times New Roman"/>
                <w:b/>
              </w:rPr>
              <w:t xml:space="preserve">Trattenuta a SAL per </w:t>
            </w:r>
            <w:r>
              <w:rPr>
                <w:rFonts w:ascii="Times New Roman" w:hAnsi="Times New Roman"/>
                <w:b/>
              </w:rPr>
              <w:t xml:space="preserve">NC </w:t>
            </w:r>
          </w:p>
          <w:p w14:paraId="0B4FF173" w14:textId="77777777" w:rsidR="007903C5" w:rsidRPr="00F37ABD" w:rsidRDefault="007903C5" w:rsidP="006A3677">
            <w:pPr>
              <w:spacing w:after="0" w:line="240" w:lineRule="auto"/>
              <w:jc w:val="center"/>
              <w:rPr>
                <w:rFonts w:ascii="Times New Roman" w:hAnsi="Times New Roman"/>
                <w:b/>
              </w:rPr>
            </w:pPr>
            <w:r w:rsidRPr="00F37ABD">
              <w:rPr>
                <w:rFonts w:ascii="Times New Roman" w:hAnsi="Times New Roman"/>
                <w:b/>
              </w:rPr>
              <w:t>mancata consegna</w:t>
            </w:r>
            <w:r>
              <w:rPr>
                <w:rFonts w:ascii="Times New Roman" w:hAnsi="Times New Roman"/>
                <w:b/>
              </w:rPr>
              <w:t>/integrazione</w:t>
            </w:r>
            <w:r w:rsidRPr="00F37ABD">
              <w:rPr>
                <w:rFonts w:ascii="Times New Roman" w:hAnsi="Times New Roman"/>
                <w:b/>
              </w:rPr>
              <w:t>/rigetto</w:t>
            </w:r>
          </w:p>
        </w:tc>
      </w:tr>
      <w:tr w:rsidR="007903C5" w:rsidRPr="00920ECB" w14:paraId="300D4439" w14:textId="77777777" w:rsidTr="006A3677">
        <w:trPr>
          <w:trHeight w:val="851"/>
        </w:trPr>
        <w:tc>
          <w:tcPr>
            <w:tcW w:w="1069" w:type="pct"/>
            <w:vAlign w:val="center"/>
          </w:tcPr>
          <w:p w14:paraId="1EA57E52" w14:textId="77777777" w:rsidR="007903C5" w:rsidRPr="00F37ABD" w:rsidRDefault="007903C5" w:rsidP="006A3677">
            <w:pPr>
              <w:spacing w:after="0" w:line="240" w:lineRule="auto"/>
              <w:jc w:val="center"/>
              <w:rPr>
                <w:rFonts w:ascii="Times New Roman" w:hAnsi="Times New Roman"/>
                <w:b/>
              </w:rPr>
            </w:pPr>
            <w:r w:rsidRPr="00F37ABD">
              <w:rPr>
                <w:rFonts w:ascii="Times New Roman" w:hAnsi="Times New Roman"/>
                <w:b/>
              </w:rPr>
              <w:t>Piano di Gestione Ambientale del Cantiere</w:t>
            </w:r>
          </w:p>
        </w:tc>
        <w:tc>
          <w:tcPr>
            <w:tcW w:w="1244" w:type="pct"/>
            <w:vAlign w:val="center"/>
          </w:tcPr>
          <w:p w14:paraId="4DEBC06B" w14:textId="77777777" w:rsidR="007903C5" w:rsidRPr="00F37ABD" w:rsidRDefault="007903C5" w:rsidP="006A3677">
            <w:pPr>
              <w:spacing w:after="0" w:line="240" w:lineRule="auto"/>
              <w:jc w:val="center"/>
              <w:rPr>
                <w:rFonts w:ascii="Times New Roman" w:hAnsi="Times New Roman"/>
                <w:bCs/>
              </w:rPr>
            </w:pPr>
            <w:r>
              <w:rPr>
                <w:rFonts w:ascii="Times New Roman" w:hAnsi="Times New Roman"/>
              </w:rPr>
              <w:t>15 gg dalla consegna lavori</w:t>
            </w:r>
          </w:p>
        </w:tc>
        <w:tc>
          <w:tcPr>
            <w:tcW w:w="597" w:type="pct"/>
            <w:vAlign w:val="center"/>
          </w:tcPr>
          <w:p w14:paraId="68419E4A"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1</w:t>
            </w:r>
          </w:p>
        </w:tc>
        <w:tc>
          <w:tcPr>
            <w:tcW w:w="2090" w:type="pct"/>
            <w:vAlign w:val="center"/>
          </w:tcPr>
          <w:p w14:paraId="3862596C" w14:textId="77777777" w:rsidR="007903C5" w:rsidRPr="00F37ABD" w:rsidRDefault="007903C5" w:rsidP="006A3677">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 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7903C5" w:rsidRPr="00920ECB" w14:paraId="5CEBD5DF" w14:textId="77777777" w:rsidTr="006A3677">
        <w:trPr>
          <w:trHeight w:val="851"/>
        </w:trPr>
        <w:tc>
          <w:tcPr>
            <w:tcW w:w="1069" w:type="pct"/>
            <w:vAlign w:val="center"/>
          </w:tcPr>
          <w:p w14:paraId="07FF1D32" w14:textId="77777777" w:rsidR="007903C5" w:rsidRPr="00F37ABD" w:rsidRDefault="007903C5" w:rsidP="006A3677">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generale</w:t>
            </w:r>
          </w:p>
        </w:tc>
        <w:tc>
          <w:tcPr>
            <w:tcW w:w="1244" w:type="pct"/>
            <w:vAlign w:val="center"/>
          </w:tcPr>
          <w:p w14:paraId="610FBC83"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30 gg dalla consegna lavori o 60 gg previo proroghe concesse dalla DL</w:t>
            </w:r>
          </w:p>
        </w:tc>
        <w:tc>
          <w:tcPr>
            <w:tcW w:w="597" w:type="pct"/>
            <w:vAlign w:val="center"/>
          </w:tcPr>
          <w:p w14:paraId="33BFD405" w14:textId="77777777" w:rsidR="007903C5" w:rsidRPr="00F37ABD" w:rsidRDefault="007903C5" w:rsidP="006A3677">
            <w:pPr>
              <w:spacing w:after="0" w:line="240" w:lineRule="auto"/>
              <w:jc w:val="center"/>
              <w:rPr>
                <w:rFonts w:ascii="Times New Roman" w:hAnsi="Times New Roman"/>
                <w:bCs/>
                <w:highlight w:val="yellow"/>
              </w:rPr>
            </w:pPr>
            <w:r w:rsidRPr="00F37ABD">
              <w:rPr>
                <w:rFonts w:ascii="Times New Roman" w:hAnsi="Times New Roman"/>
              </w:rPr>
              <w:t>13</w:t>
            </w:r>
          </w:p>
        </w:tc>
        <w:tc>
          <w:tcPr>
            <w:tcW w:w="2090" w:type="pct"/>
            <w:vAlign w:val="center"/>
          </w:tcPr>
          <w:p w14:paraId="613582E8" w14:textId="77777777" w:rsidR="007903C5" w:rsidRPr="00F37ABD" w:rsidRDefault="007903C5" w:rsidP="006A3677">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 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7903C5" w:rsidRPr="00920ECB" w14:paraId="5E7FF682" w14:textId="77777777" w:rsidTr="006A3677">
        <w:trPr>
          <w:trHeight w:val="851"/>
        </w:trPr>
        <w:tc>
          <w:tcPr>
            <w:tcW w:w="1069" w:type="pct"/>
            <w:vAlign w:val="center"/>
          </w:tcPr>
          <w:p w14:paraId="5E78B2D0" w14:textId="77777777" w:rsidR="007903C5" w:rsidRPr="00F37ABD" w:rsidRDefault="007903C5" w:rsidP="006A3677">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tecnica per singolo cantiere</w:t>
            </w:r>
          </w:p>
        </w:tc>
        <w:tc>
          <w:tcPr>
            <w:tcW w:w="1244" w:type="pct"/>
            <w:vAlign w:val="center"/>
          </w:tcPr>
          <w:p w14:paraId="5770B77E"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60 gg prima data inizio WBS area di cantiere</w:t>
            </w:r>
          </w:p>
        </w:tc>
        <w:tc>
          <w:tcPr>
            <w:tcW w:w="597" w:type="pct"/>
            <w:vAlign w:val="center"/>
          </w:tcPr>
          <w:p w14:paraId="1A3C4620"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6 per ogni cantiere</w:t>
            </w:r>
          </w:p>
        </w:tc>
        <w:tc>
          <w:tcPr>
            <w:tcW w:w="2090" w:type="pct"/>
            <w:vAlign w:val="center"/>
          </w:tcPr>
          <w:p w14:paraId="155AFBF1" w14:textId="77777777" w:rsidR="007903C5" w:rsidRPr="00F37ABD" w:rsidRDefault="007903C5" w:rsidP="006A3677">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 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7903C5" w:rsidRPr="00920ECB" w14:paraId="1777A206" w14:textId="77777777" w:rsidTr="006A3677">
        <w:trPr>
          <w:trHeight w:val="851"/>
        </w:trPr>
        <w:tc>
          <w:tcPr>
            <w:tcW w:w="1069" w:type="pct"/>
            <w:vAlign w:val="center"/>
          </w:tcPr>
          <w:p w14:paraId="6E20CEA3" w14:textId="77777777" w:rsidR="007903C5" w:rsidRPr="00F37ABD" w:rsidRDefault="007903C5" w:rsidP="006A3677">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tecnica per i cantieri mobili o singole lavorazioni</w:t>
            </w:r>
          </w:p>
        </w:tc>
        <w:tc>
          <w:tcPr>
            <w:tcW w:w="1244" w:type="pct"/>
            <w:vAlign w:val="center"/>
          </w:tcPr>
          <w:p w14:paraId="7BA43541"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60 gg prima data inizio WBS dell'opera/lavorazione</w:t>
            </w:r>
          </w:p>
        </w:tc>
        <w:tc>
          <w:tcPr>
            <w:tcW w:w="597" w:type="pct"/>
            <w:vAlign w:val="center"/>
          </w:tcPr>
          <w:p w14:paraId="659BEA22"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5 per ogni WBS impattante</w:t>
            </w:r>
          </w:p>
        </w:tc>
        <w:tc>
          <w:tcPr>
            <w:tcW w:w="2090" w:type="pct"/>
            <w:vAlign w:val="center"/>
          </w:tcPr>
          <w:p w14:paraId="29720D5E" w14:textId="77777777" w:rsidR="007903C5" w:rsidRPr="00F37ABD" w:rsidRDefault="007903C5" w:rsidP="006A3677">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 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r w:rsidR="007903C5" w:rsidRPr="00920ECB" w14:paraId="430CE4EE" w14:textId="77777777" w:rsidTr="006A3677">
        <w:trPr>
          <w:trHeight w:val="851"/>
        </w:trPr>
        <w:tc>
          <w:tcPr>
            <w:tcW w:w="1069" w:type="pct"/>
            <w:vAlign w:val="center"/>
          </w:tcPr>
          <w:p w14:paraId="638F6F9C" w14:textId="77777777" w:rsidR="007903C5" w:rsidRPr="00F37ABD" w:rsidRDefault="007903C5" w:rsidP="006A3677">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Documentazione per la gestione delle terre e rocce da scavo</w:t>
            </w:r>
          </w:p>
        </w:tc>
        <w:tc>
          <w:tcPr>
            <w:tcW w:w="1244" w:type="pct"/>
            <w:vAlign w:val="center"/>
          </w:tcPr>
          <w:p w14:paraId="10B98CB1"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15 gg dalla fine del semestre</w:t>
            </w:r>
          </w:p>
        </w:tc>
        <w:tc>
          <w:tcPr>
            <w:tcW w:w="597" w:type="pct"/>
            <w:vAlign w:val="center"/>
          </w:tcPr>
          <w:p w14:paraId="39570DAF"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4</w:t>
            </w:r>
          </w:p>
        </w:tc>
        <w:tc>
          <w:tcPr>
            <w:tcW w:w="2090" w:type="pct"/>
            <w:vAlign w:val="center"/>
          </w:tcPr>
          <w:p w14:paraId="5BB4D2EE" w14:textId="77777777" w:rsidR="007903C5" w:rsidRPr="00F37ABD" w:rsidRDefault="007903C5" w:rsidP="006A3677">
            <w:pPr>
              <w:spacing w:after="0" w:line="240" w:lineRule="auto"/>
              <w:jc w:val="both"/>
              <w:rPr>
                <w:rFonts w:ascii="Times New Roman" w:hAnsi="Times New Roman"/>
                <w:bCs/>
                <w:highlight w:val="yellow"/>
              </w:rPr>
            </w:pPr>
            <w:r w:rsidRPr="00CD1E16">
              <w:rPr>
                <w:rFonts w:ascii="Times New Roman" w:hAnsi="Times New Roman"/>
              </w:rPr>
              <w:t>Blocco pagamento de</w:t>
            </w:r>
            <w:r>
              <w:rPr>
                <w:rFonts w:ascii="Times New Roman" w:hAnsi="Times New Roman"/>
              </w:rPr>
              <w:t>lle WBS relative ai movimenti</w:t>
            </w:r>
            <w:r w:rsidRPr="00CD1E16">
              <w:rPr>
                <w:rFonts w:ascii="Times New Roman" w:hAnsi="Times New Roman"/>
              </w:rPr>
              <w:t xml:space="preserve"> terra</w:t>
            </w:r>
          </w:p>
        </w:tc>
      </w:tr>
      <w:tr w:rsidR="007903C5" w:rsidRPr="00920ECB" w14:paraId="05B62BC8" w14:textId="77777777" w:rsidTr="006A3677">
        <w:trPr>
          <w:trHeight w:val="851"/>
        </w:trPr>
        <w:tc>
          <w:tcPr>
            <w:tcW w:w="1069" w:type="pct"/>
            <w:vAlign w:val="center"/>
          </w:tcPr>
          <w:p w14:paraId="60B74A96" w14:textId="77777777" w:rsidR="007903C5" w:rsidRPr="00F37ABD" w:rsidRDefault="007903C5" w:rsidP="006A3677">
            <w:pPr>
              <w:spacing w:after="0" w:line="240" w:lineRule="auto"/>
              <w:jc w:val="center"/>
              <w:rPr>
                <w:rFonts w:ascii="Times New Roman" w:hAnsi="Times New Roman"/>
                <w:b/>
              </w:rPr>
            </w:pPr>
            <w:r>
              <w:rPr>
                <w:rFonts w:ascii="Times New Roman" w:hAnsi="Times New Roman"/>
                <w:b/>
              </w:rPr>
              <w:t xml:space="preserve">Allegati PGAC - </w:t>
            </w:r>
            <w:r w:rsidRPr="00F37ABD">
              <w:rPr>
                <w:rFonts w:ascii="Times New Roman" w:hAnsi="Times New Roman"/>
                <w:b/>
              </w:rPr>
              <w:t>Rapporto ambientale mensile</w:t>
            </w:r>
          </w:p>
        </w:tc>
        <w:tc>
          <w:tcPr>
            <w:tcW w:w="1244" w:type="pct"/>
            <w:vAlign w:val="center"/>
          </w:tcPr>
          <w:p w14:paraId="72B54B4F"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Entro il 10° giorno del mese</w:t>
            </w:r>
          </w:p>
        </w:tc>
        <w:tc>
          <w:tcPr>
            <w:tcW w:w="597" w:type="pct"/>
            <w:vAlign w:val="center"/>
          </w:tcPr>
          <w:p w14:paraId="30170857" w14:textId="77777777" w:rsidR="007903C5" w:rsidRPr="00F37ABD" w:rsidRDefault="007903C5" w:rsidP="006A3677">
            <w:pPr>
              <w:spacing w:after="0" w:line="240" w:lineRule="auto"/>
              <w:jc w:val="center"/>
              <w:rPr>
                <w:rFonts w:ascii="Times New Roman" w:hAnsi="Times New Roman"/>
                <w:bCs/>
              </w:rPr>
            </w:pPr>
            <w:r w:rsidRPr="00F37ABD">
              <w:rPr>
                <w:rFonts w:ascii="Times New Roman" w:hAnsi="Times New Roman"/>
              </w:rPr>
              <w:t>9</w:t>
            </w:r>
          </w:p>
        </w:tc>
        <w:tc>
          <w:tcPr>
            <w:tcW w:w="2090" w:type="pct"/>
            <w:vAlign w:val="center"/>
          </w:tcPr>
          <w:p w14:paraId="7EA7C825" w14:textId="77777777" w:rsidR="007903C5" w:rsidRPr="00F37ABD" w:rsidRDefault="007903C5" w:rsidP="006A3677">
            <w:pPr>
              <w:spacing w:after="0" w:line="240" w:lineRule="auto"/>
              <w:jc w:val="both"/>
              <w:rPr>
                <w:rFonts w:ascii="Times New Roman" w:hAnsi="Times New Roman"/>
                <w:bCs/>
                <w:highlight w:val="yellow"/>
              </w:rPr>
            </w:pPr>
            <w:r>
              <w:rPr>
                <w:rFonts w:ascii="Times New Roman" w:hAnsi="Times New Roman"/>
              </w:rPr>
              <w:t xml:space="preserve">Trattenute </w:t>
            </w:r>
            <w:r w:rsidRPr="00CD1E16">
              <w:rPr>
                <w:rFonts w:ascii="Times New Roman" w:hAnsi="Times New Roman"/>
              </w:rPr>
              <w:t>da definire</w:t>
            </w:r>
            <w:r>
              <w:rPr>
                <w:rFonts w:ascii="Times New Roman" w:hAnsi="Times New Roman"/>
              </w:rPr>
              <w:t>, all’interno del contratto, sulla</w:t>
            </w:r>
            <w:r w:rsidRPr="00CD1E16">
              <w:rPr>
                <w:rFonts w:ascii="Times New Roman" w:hAnsi="Times New Roman"/>
              </w:rPr>
              <w:t xml:space="preserve"> base </w:t>
            </w:r>
            <w:r>
              <w:rPr>
                <w:rFonts w:ascii="Times New Roman" w:hAnsi="Times New Roman"/>
              </w:rPr>
              <w:t>de</w:t>
            </w:r>
            <w:r w:rsidRPr="00CD1E16">
              <w:rPr>
                <w:rFonts w:ascii="Times New Roman" w:hAnsi="Times New Roman"/>
              </w:rPr>
              <w:t>l numero di giorni di ritardo (necessario definire anche valore massimo del deterrente)</w:t>
            </w:r>
          </w:p>
        </w:tc>
      </w:tr>
    </w:tbl>
    <w:p w14:paraId="38BA4058" w14:textId="77777777" w:rsidR="007903C5" w:rsidRDefault="007903C5" w:rsidP="007903C5"/>
    <w:p w14:paraId="5C433BA5" w14:textId="77777777" w:rsidR="007903C5" w:rsidRDefault="007903C5" w:rsidP="007903C5">
      <w:r w:rsidRPr="00294F48">
        <w:rPr>
          <w:rFonts w:ascii="Times New Roman" w:hAnsi="Times New Roman"/>
        </w:rPr>
        <w:t xml:space="preserve">Lo scadenzario dovrà essere richiamato all’interno dei documenti contrattuali e integrato con gli specifici deterrenti. Le tempistiche previste per le </w:t>
      </w:r>
      <w:r>
        <w:rPr>
          <w:rFonts w:ascii="Times New Roman" w:hAnsi="Times New Roman"/>
        </w:rPr>
        <w:t xml:space="preserve">consegne dei singoli documenti </w:t>
      </w:r>
      <w:r w:rsidRPr="00294F48">
        <w:rPr>
          <w:rFonts w:ascii="Times New Roman" w:hAnsi="Times New Roman"/>
        </w:rPr>
        <w:t>potranno essere rivalutate sulla base delle peculiarità dei singoli progetti</w:t>
      </w:r>
    </w:p>
    <w:p w14:paraId="1A541451" w14:textId="77777777" w:rsidR="007903C5" w:rsidRDefault="007903C5" w:rsidP="007903C5">
      <w:pPr>
        <w:rPr>
          <w:rFonts w:ascii="Times New Roman" w:hAnsi="Times New Roman"/>
          <w:b/>
          <w:i/>
          <w:sz w:val="28"/>
          <w:szCs w:val="24"/>
          <w:lang w:eastAsia="zh-CN"/>
        </w:rPr>
      </w:pPr>
      <w:r>
        <w:br w:type="page"/>
      </w:r>
    </w:p>
    <w:p w14:paraId="269C2611" w14:textId="77777777" w:rsidR="007903C5" w:rsidRDefault="007903C5" w:rsidP="007903C5">
      <w:pPr>
        <w:pStyle w:val="Titolo2"/>
        <w:numPr>
          <w:ilvl w:val="0"/>
          <w:numId w:val="0"/>
        </w:numPr>
        <w:ind w:left="576"/>
        <w:jc w:val="both"/>
      </w:pPr>
      <w:bookmarkStart w:id="2069" w:name="_Toc129185756"/>
      <w:r w:rsidRPr="00CB5410">
        <w:lastRenderedPageBreak/>
        <w:t xml:space="preserve">Allegato </w:t>
      </w:r>
      <w:r>
        <w:t>1.3 Ambiente</w:t>
      </w:r>
      <w:r w:rsidRPr="00CB5410">
        <w:t xml:space="preserve"> – Modulo di autodichiarazione conformità dei cantieri</w:t>
      </w:r>
      <w:bookmarkEnd w:id="2069"/>
    </w:p>
    <w:p w14:paraId="4F6D2E52" w14:textId="77777777" w:rsidR="007903C5" w:rsidRDefault="007903C5" w:rsidP="007903C5">
      <w:pPr>
        <w:spacing w:before="70" w:after="0" w:line="240" w:lineRule="auto"/>
        <w:ind w:left="3148" w:right="-20"/>
        <w:rPr>
          <w:rFonts w:ascii="Arial" w:eastAsia="Arial" w:hAnsi="Arial" w:cs="Arial"/>
          <w:b/>
          <w:bCs/>
          <w:i/>
          <w:color w:val="525252"/>
          <w:w w:val="83"/>
        </w:rPr>
      </w:pPr>
    </w:p>
    <w:p w14:paraId="2A96D8F5" w14:textId="77777777" w:rsidR="007903C5" w:rsidRPr="006700E2" w:rsidRDefault="007903C5" w:rsidP="007903C5">
      <w:pPr>
        <w:spacing w:before="70" w:after="0" w:line="240" w:lineRule="auto"/>
        <w:ind w:left="3148" w:right="-20"/>
        <w:rPr>
          <w:rFonts w:ascii="Arial" w:eastAsia="Arial" w:hAnsi="Arial" w:cs="Arial"/>
          <w:b/>
          <w:bCs/>
          <w:i/>
          <w:color w:val="808080" w:themeColor="background1" w:themeShade="80"/>
          <w:w w:val="87"/>
        </w:rPr>
      </w:pPr>
      <w:r>
        <w:rPr>
          <w:rFonts w:ascii="Arial" w:eastAsia="Arial" w:hAnsi="Arial" w:cs="Arial"/>
          <w:b/>
          <w:bCs/>
          <w:i/>
          <w:noProof/>
          <w:color w:val="808080" w:themeColor="background1" w:themeShade="80"/>
          <w:w w:val="87"/>
          <w:lang w:eastAsia="it-IT"/>
        </w:rPr>
        <mc:AlternateContent>
          <mc:Choice Requires="wpg">
            <w:drawing>
              <wp:anchor distT="0" distB="0" distL="114300" distR="114300" simplePos="0" relativeHeight="251664384" behindDoc="1" locked="0" layoutInCell="1" allowOverlap="1" wp14:anchorId="0D3F97B0" wp14:editId="5BAAFA67">
                <wp:simplePos x="0" y="0"/>
                <wp:positionH relativeFrom="page">
                  <wp:posOffset>83820</wp:posOffset>
                </wp:positionH>
                <wp:positionV relativeFrom="page">
                  <wp:posOffset>58420</wp:posOffset>
                </wp:positionV>
                <wp:extent cx="1270" cy="925830"/>
                <wp:effectExtent l="0" t="0" r="17780" b="762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5830"/>
                          <a:chOff x="132" y="92"/>
                          <a:chExt cx="2" cy="1458"/>
                        </a:xfrm>
                      </wpg:grpSpPr>
                      <wps:wsp>
                        <wps:cNvPr id="4" name="Freeform 5"/>
                        <wps:cNvSpPr>
                          <a:spLocks/>
                        </wps:cNvSpPr>
                        <wps:spPr bwMode="auto">
                          <a:xfrm>
                            <a:off x="132" y="92"/>
                            <a:ext cx="2" cy="1458"/>
                          </a:xfrm>
                          <a:custGeom>
                            <a:avLst/>
                            <a:gdLst>
                              <a:gd name="T0" fmla="+- 0 1550 92"/>
                              <a:gd name="T1" fmla="*/ 1550 h 1458"/>
                              <a:gd name="T2" fmla="+- 0 92 92"/>
                              <a:gd name="T3" fmla="*/ 92 h 1458"/>
                            </a:gdLst>
                            <a:ahLst/>
                            <a:cxnLst>
                              <a:cxn ang="0">
                                <a:pos x="0" y="T1"/>
                              </a:cxn>
                              <a:cxn ang="0">
                                <a:pos x="0" y="T3"/>
                              </a:cxn>
                            </a:cxnLst>
                            <a:rect l="0" t="0" r="r" b="b"/>
                            <a:pathLst>
                              <a:path h="1458">
                                <a:moveTo>
                                  <a:pt x="0" y="1458"/>
                                </a:moveTo>
                                <a:lnTo>
                                  <a:pt x="0" y="0"/>
                                </a:lnTo>
                              </a:path>
                            </a:pathLst>
                          </a:custGeom>
                          <a:noFill/>
                          <a:ln w="9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1C852" id="Group 3" o:spid="_x0000_s1026" style="position:absolute;margin-left:6.6pt;margin-top:4.6pt;width:.1pt;height:72.9pt;z-index:-251652096;mso-position-horizontal-relative:page;mso-position-vertical-relative:page" coordorigin="132,92" coordsize="2,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">
                <v:shape id="Freeform 5" o:spid="_x0000_s1027" style="position:absolute;left:132;top:92;width:2;height:1458;visibility:visible;mso-wrap-style:square;v-text-anchor:top" coordsize="2,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" path="m,1458l,e" filled="f" strokeweight=".25247mm">
                  <v:path arrowok="t" o:connecttype="custom" o:connectlocs="0,1550;0,92" o:connectangles="0,0"/>
                </v:shape>
                <w10:wrap anchorx="page" anchory="page"/>
              </v:group>
            </w:pict>
          </mc:Fallback>
        </mc:AlternateContent>
      </w:r>
      <w:r w:rsidRPr="006700E2">
        <w:rPr>
          <w:rFonts w:ascii="Arial" w:eastAsia="Arial" w:hAnsi="Arial" w:cs="Arial"/>
          <w:b/>
          <w:bCs/>
          <w:i/>
          <w:color w:val="808080" w:themeColor="background1" w:themeShade="80"/>
          <w:w w:val="87"/>
        </w:rPr>
        <w:t>SU CARTA INTESTATA DELL'IMPRESA</w:t>
      </w:r>
    </w:p>
    <w:p w14:paraId="780DE852" w14:textId="77777777" w:rsidR="007903C5" w:rsidRPr="006700E2" w:rsidRDefault="007903C5" w:rsidP="007903C5">
      <w:pPr>
        <w:spacing w:before="9" w:after="0" w:line="240" w:lineRule="exact"/>
        <w:rPr>
          <w:sz w:val="24"/>
          <w:szCs w:val="24"/>
        </w:rPr>
      </w:pPr>
    </w:p>
    <w:p w14:paraId="48969045" w14:textId="77777777" w:rsidR="007903C5" w:rsidRPr="006700E2" w:rsidRDefault="007903C5" w:rsidP="007903C5">
      <w:pPr>
        <w:spacing w:after="0" w:line="226" w:lineRule="exact"/>
        <w:ind w:left="200" w:right="-20"/>
        <w:rPr>
          <w:rFonts w:ascii="Times New Roman" w:hAnsi="Times New Roman"/>
          <w:sz w:val="20"/>
          <w:szCs w:val="20"/>
        </w:rPr>
      </w:pPr>
      <w:r w:rsidRPr="006700E2">
        <w:rPr>
          <w:rFonts w:ascii="Times New Roman" w:hAnsi="Times New Roman"/>
          <w:w w:val="108"/>
          <w:position w:val="-1"/>
          <w:sz w:val="20"/>
          <w:szCs w:val="20"/>
        </w:rPr>
        <w:t>SCHEMA</w:t>
      </w:r>
      <w:r w:rsidRPr="006700E2">
        <w:rPr>
          <w:rFonts w:ascii="Times New Roman" w:hAnsi="Times New Roman"/>
          <w:position w:val="-1"/>
          <w:sz w:val="20"/>
          <w:szCs w:val="20"/>
        </w:rPr>
        <w:t>DI</w:t>
      </w:r>
      <w:r w:rsidRPr="006700E2">
        <w:rPr>
          <w:rFonts w:ascii="Times New Roman" w:hAnsi="Times New Roman"/>
          <w:w w:val="109"/>
          <w:position w:val="-1"/>
          <w:sz w:val="20"/>
          <w:szCs w:val="20"/>
        </w:rPr>
        <w:t>DICHIARAZIONEREGOLARITA'</w:t>
      </w:r>
      <w:r w:rsidRPr="006700E2">
        <w:rPr>
          <w:rFonts w:ascii="Times New Roman" w:hAnsi="Times New Roman"/>
          <w:position w:val="-1"/>
          <w:sz w:val="20"/>
          <w:szCs w:val="20"/>
        </w:rPr>
        <w:t>AREE DI</w:t>
      </w:r>
      <w:r w:rsidRPr="006700E2">
        <w:rPr>
          <w:rFonts w:ascii="Times New Roman" w:hAnsi="Times New Roman"/>
          <w:w w:val="113"/>
          <w:position w:val="-1"/>
          <w:sz w:val="20"/>
          <w:szCs w:val="20"/>
        </w:rPr>
        <w:t>CANTIERE</w:t>
      </w:r>
    </w:p>
    <w:p w14:paraId="532971EB" w14:textId="77777777" w:rsidR="007903C5" w:rsidRPr="006700E2" w:rsidRDefault="007903C5" w:rsidP="007903C5">
      <w:pPr>
        <w:spacing w:before="5" w:after="0"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2047"/>
        <w:gridCol w:w="593"/>
        <w:gridCol w:w="600"/>
        <w:gridCol w:w="597"/>
        <w:gridCol w:w="593"/>
        <w:gridCol w:w="589"/>
        <w:gridCol w:w="593"/>
        <w:gridCol w:w="600"/>
        <w:gridCol w:w="586"/>
        <w:gridCol w:w="586"/>
        <w:gridCol w:w="586"/>
        <w:gridCol w:w="593"/>
        <w:gridCol w:w="666"/>
        <w:gridCol w:w="29"/>
      </w:tblGrid>
      <w:tr w:rsidR="007903C5" w:rsidRPr="006700E2" w14:paraId="6E4B57A7" w14:textId="77777777" w:rsidTr="006A3677">
        <w:trPr>
          <w:trHeight w:hRule="exact" w:val="363"/>
        </w:trPr>
        <w:tc>
          <w:tcPr>
            <w:tcW w:w="9229" w:type="dxa"/>
            <w:gridSpan w:val="13"/>
            <w:tcBorders>
              <w:top w:val="single" w:sz="5" w:space="0" w:color="000000"/>
              <w:left w:val="single" w:sz="6" w:space="0" w:color="000000"/>
              <w:bottom w:val="single" w:sz="5" w:space="0" w:color="000000"/>
              <w:right w:val="nil"/>
            </w:tcBorders>
          </w:tcPr>
          <w:p w14:paraId="78042FD1" w14:textId="77777777" w:rsidR="007903C5" w:rsidRPr="006700E2" w:rsidRDefault="007903C5" w:rsidP="006A3677">
            <w:pPr>
              <w:tabs>
                <w:tab w:val="left" w:pos="5960"/>
                <w:tab w:val="left" w:pos="8680"/>
              </w:tabs>
              <w:spacing w:before="63" w:after="0" w:line="282" w:lineRule="exact"/>
              <w:ind w:left="61" w:right="-46"/>
              <w:rPr>
                <w:rFonts w:ascii="Times New Roman" w:hAnsi="Times New Roman"/>
                <w:sz w:val="19"/>
                <w:szCs w:val="19"/>
              </w:rPr>
            </w:pPr>
            <w:r w:rsidRPr="006700E2">
              <w:rPr>
                <w:rFonts w:ascii="Times New Roman" w:hAnsi="Times New Roman"/>
                <w:w w:val="191"/>
                <w:position w:val="5"/>
                <w:sz w:val="19"/>
                <w:szCs w:val="19"/>
              </w:rPr>
              <w:t>_</w:t>
            </w:r>
            <w:r w:rsidRPr="006700E2">
              <w:rPr>
                <w:rFonts w:ascii="Times New Roman" w:hAnsi="Times New Roman"/>
                <w:w w:val="121"/>
                <w:position w:val="5"/>
                <w:sz w:val="19"/>
                <w:szCs w:val="19"/>
              </w:rPr>
              <w:t>l</w:t>
            </w:r>
            <w:r w:rsidRPr="006700E2">
              <w:rPr>
                <w:rFonts w:ascii="Times New Roman" w:hAnsi="Times New Roman"/>
                <w:w w:val="191"/>
                <w:position w:val="5"/>
                <w:sz w:val="19"/>
                <w:szCs w:val="19"/>
              </w:rPr>
              <w:t>_</w:t>
            </w:r>
            <w:r w:rsidRPr="006700E2">
              <w:rPr>
                <w:rFonts w:ascii="Times New Roman" w:hAnsi="Times New Roman"/>
                <w:w w:val="121"/>
                <w:position w:val="5"/>
                <w:sz w:val="19"/>
                <w:szCs w:val="19"/>
              </w:rPr>
              <w:t>sottoscritt_</w:t>
            </w:r>
            <w:r w:rsidRPr="006700E2">
              <w:rPr>
                <w:rFonts w:ascii="Times New Roman" w:hAnsi="Times New Roman"/>
                <w:position w:val="5"/>
                <w:sz w:val="19"/>
                <w:szCs w:val="19"/>
              </w:rPr>
              <w:tab/>
            </w:r>
            <w:r w:rsidRPr="006700E2">
              <w:rPr>
                <w:rFonts w:ascii="Times New Roman" w:hAnsi="Times New Roman"/>
                <w:w w:val="107"/>
                <w:position w:val="5"/>
                <w:sz w:val="19"/>
                <w:szCs w:val="19"/>
              </w:rPr>
              <w:t>nat</w:t>
            </w:r>
            <w:r w:rsidRPr="006700E2">
              <w:rPr>
                <w:rFonts w:ascii="Arial" w:eastAsia="Arial" w:hAnsi="Arial" w:cs="Arial"/>
                <w:spacing w:val="11"/>
                <w:w w:val="293"/>
                <w:position w:val="-3"/>
                <w:sz w:val="26"/>
                <w:szCs w:val="26"/>
              </w:rPr>
              <w:t>-</w:t>
            </w:r>
            <w:r w:rsidRPr="006700E2">
              <w:rPr>
                <w:rFonts w:ascii="Times New Roman" w:hAnsi="Times New Roman"/>
                <w:w w:val="113"/>
                <w:position w:val="5"/>
                <w:sz w:val="17"/>
                <w:szCs w:val="17"/>
              </w:rPr>
              <w:t>a</w:t>
            </w:r>
            <w:r w:rsidRPr="006700E2">
              <w:rPr>
                <w:rFonts w:ascii="Times New Roman" w:hAnsi="Times New Roman"/>
                <w:position w:val="5"/>
                <w:sz w:val="17"/>
                <w:szCs w:val="17"/>
              </w:rPr>
              <w:tab/>
            </w:r>
            <w:r w:rsidRPr="006700E2">
              <w:rPr>
                <w:rFonts w:ascii="Times New Roman" w:hAnsi="Times New Roman"/>
                <w:w w:val="110"/>
                <w:position w:val="5"/>
                <w:sz w:val="19"/>
                <w:szCs w:val="19"/>
              </w:rPr>
              <w:t>Prov.</w:t>
            </w:r>
          </w:p>
        </w:tc>
        <w:tc>
          <w:tcPr>
            <w:tcW w:w="29" w:type="dxa"/>
            <w:tcBorders>
              <w:top w:val="nil"/>
              <w:left w:val="nil"/>
              <w:bottom w:val="nil"/>
              <w:right w:val="single" w:sz="6" w:space="0" w:color="000000"/>
            </w:tcBorders>
          </w:tcPr>
          <w:p w14:paraId="53AB50E6" w14:textId="77777777" w:rsidR="007903C5" w:rsidRPr="006700E2" w:rsidRDefault="007903C5" w:rsidP="006A3677"/>
        </w:tc>
      </w:tr>
      <w:tr w:rsidR="007903C5" w:rsidRPr="006700E2" w14:paraId="3984D064" w14:textId="77777777" w:rsidTr="006A3677">
        <w:trPr>
          <w:trHeight w:hRule="exact" w:val="359"/>
        </w:trPr>
        <w:tc>
          <w:tcPr>
            <w:tcW w:w="9258" w:type="dxa"/>
            <w:gridSpan w:val="14"/>
            <w:tcBorders>
              <w:top w:val="single" w:sz="5" w:space="0" w:color="000000"/>
              <w:left w:val="single" w:sz="6" w:space="0" w:color="000000"/>
              <w:bottom w:val="single" w:sz="5" w:space="0" w:color="000000"/>
              <w:right w:val="single" w:sz="6" w:space="0" w:color="000000"/>
            </w:tcBorders>
          </w:tcPr>
          <w:p w14:paraId="5B6E822D" w14:textId="77777777" w:rsidR="007903C5" w:rsidRPr="006700E2" w:rsidRDefault="007903C5" w:rsidP="006A3677">
            <w:pPr>
              <w:spacing w:before="63" w:after="0" w:line="240" w:lineRule="auto"/>
              <w:ind w:left="68" w:right="-20"/>
              <w:rPr>
                <w:rFonts w:ascii="Times New Roman" w:hAnsi="Times New Roman"/>
                <w:sz w:val="19"/>
                <w:szCs w:val="19"/>
              </w:rPr>
            </w:pPr>
            <w:r w:rsidRPr="006700E2">
              <w:rPr>
                <w:rFonts w:ascii="Times New Roman" w:hAnsi="Times New Roman"/>
                <w:sz w:val="19"/>
                <w:szCs w:val="19"/>
              </w:rPr>
              <w:t>In</w:t>
            </w:r>
            <w:r>
              <w:rPr>
                <w:rFonts w:ascii="Times New Roman" w:hAnsi="Times New Roman"/>
                <w:sz w:val="19"/>
                <w:szCs w:val="19"/>
              </w:rPr>
              <w:t xml:space="preserve"> </w:t>
            </w:r>
            <w:r w:rsidRPr="006700E2">
              <w:rPr>
                <w:rFonts w:ascii="Times New Roman" w:hAnsi="Times New Roman"/>
                <w:sz w:val="19"/>
                <w:szCs w:val="19"/>
              </w:rPr>
              <w:t>qualità</w:t>
            </w:r>
            <w:r>
              <w:rPr>
                <w:rFonts w:ascii="Times New Roman" w:hAnsi="Times New Roman"/>
                <w:sz w:val="19"/>
                <w:szCs w:val="19"/>
              </w:rPr>
              <w:t xml:space="preserve"> </w:t>
            </w:r>
            <w:r w:rsidRPr="006700E2">
              <w:rPr>
                <w:rFonts w:ascii="Times New Roman" w:hAnsi="Times New Roman"/>
                <w:sz w:val="19"/>
                <w:szCs w:val="19"/>
              </w:rPr>
              <w:t>di</w:t>
            </w:r>
            <w:r>
              <w:rPr>
                <w:rFonts w:ascii="Times New Roman" w:hAnsi="Times New Roman"/>
                <w:sz w:val="19"/>
                <w:szCs w:val="19"/>
              </w:rPr>
              <w:t xml:space="preserve"> </w:t>
            </w:r>
            <w:r w:rsidRPr="006700E2">
              <w:rPr>
                <w:rFonts w:ascii="Times New Roman" w:hAnsi="Times New Roman"/>
                <w:sz w:val="19"/>
                <w:szCs w:val="19"/>
              </w:rPr>
              <w:t>rappresentante:</w:t>
            </w:r>
            <w:r>
              <w:rPr>
                <w:rFonts w:ascii="Times New Roman" w:hAnsi="Times New Roman"/>
                <w:sz w:val="19"/>
                <w:szCs w:val="19"/>
              </w:rPr>
              <w:t xml:space="preserve"> </w:t>
            </w:r>
            <w:r w:rsidRPr="006700E2">
              <w:rPr>
                <w:rFonts w:ascii="Times New Roman" w:hAnsi="Times New Roman"/>
                <w:sz w:val="19"/>
                <w:szCs w:val="19"/>
              </w:rPr>
              <w:t>dell'impresa</w:t>
            </w:r>
            <w:r>
              <w:rPr>
                <w:rFonts w:ascii="Times New Roman" w:hAnsi="Times New Roman"/>
                <w:sz w:val="19"/>
                <w:szCs w:val="19"/>
              </w:rPr>
              <w:t xml:space="preserve"> </w:t>
            </w:r>
            <w:r w:rsidRPr="006700E2">
              <w:rPr>
                <w:rFonts w:ascii="Times New Roman" w:hAnsi="Times New Roman"/>
                <w:w w:val="109"/>
                <w:sz w:val="19"/>
                <w:szCs w:val="19"/>
              </w:rPr>
              <w:t>appa</w:t>
            </w:r>
            <w:r w:rsidRPr="006700E2">
              <w:rPr>
                <w:rFonts w:ascii="Times New Roman" w:hAnsi="Times New Roman"/>
                <w:w w:val="103"/>
                <w:sz w:val="19"/>
                <w:szCs w:val="19"/>
              </w:rPr>
              <w:t>ltatrice</w:t>
            </w:r>
          </w:p>
        </w:tc>
      </w:tr>
      <w:tr w:rsidR="007903C5" w:rsidRPr="006700E2" w14:paraId="7981172F" w14:textId="77777777" w:rsidTr="006A3677">
        <w:trPr>
          <w:trHeight w:hRule="exact" w:val="367"/>
        </w:trPr>
        <w:tc>
          <w:tcPr>
            <w:tcW w:w="9258" w:type="dxa"/>
            <w:gridSpan w:val="14"/>
            <w:tcBorders>
              <w:top w:val="single" w:sz="5" w:space="0" w:color="000000"/>
              <w:left w:val="single" w:sz="6" w:space="0" w:color="000000"/>
              <w:bottom w:val="single" w:sz="5" w:space="0" w:color="000000"/>
              <w:right w:val="single" w:sz="6" w:space="0" w:color="000000"/>
            </w:tcBorders>
          </w:tcPr>
          <w:p w14:paraId="373B5037" w14:textId="77777777" w:rsidR="007903C5" w:rsidRPr="006700E2" w:rsidRDefault="007903C5" w:rsidP="006A3677">
            <w:pPr>
              <w:tabs>
                <w:tab w:val="left" w:pos="7720"/>
              </w:tabs>
              <w:spacing w:before="57" w:after="0" w:line="240" w:lineRule="auto"/>
              <w:ind w:left="68" w:right="-20"/>
              <w:rPr>
                <w:rFonts w:ascii="Times New Roman" w:hAnsi="Times New Roman"/>
                <w:sz w:val="19"/>
                <w:szCs w:val="19"/>
              </w:rPr>
            </w:pPr>
            <w:r w:rsidRPr="006700E2">
              <w:rPr>
                <w:rFonts w:ascii="Times New Roman" w:hAnsi="Times New Roman"/>
                <w:sz w:val="19"/>
                <w:szCs w:val="19"/>
              </w:rPr>
              <w:t xml:space="preserve">con sede legale in </w:t>
            </w:r>
            <w:r w:rsidRPr="006700E2">
              <w:rPr>
                <w:rFonts w:ascii="Times New Roman" w:hAnsi="Times New Roman"/>
                <w:sz w:val="19"/>
                <w:szCs w:val="19"/>
              </w:rPr>
              <w:tab/>
              <w:t>Prov</w:t>
            </w:r>
          </w:p>
        </w:tc>
      </w:tr>
      <w:tr w:rsidR="007903C5" w:rsidRPr="006700E2" w14:paraId="45410708" w14:textId="77777777" w:rsidTr="006A3677">
        <w:trPr>
          <w:trHeight w:hRule="exact" w:val="363"/>
        </w:trPr>
        <w:tc>
          <w:tcPr>
            <w:tcW w:w="9258" w:type="dxa"/>
            <w:gridSpan w:val="14"/>
            <w:tcBorders>
              <w:top w:val="single" w:sz="5" w:space="0" w:color="000000"/>
              <w:left w:val="single" w:sz="6" w:space="0" w:color="000000"/>
              <w:bottom w:val="single" w:sz="5" w:space="0" w:color="000000"/>
              <w:right w:val="single" w:sz="6" w:space="0" w:color="000000"/>
            </w:tcBorders>
          </w:tcPr>
          <w:p w14:paraId="686351AB" w14:textId="77777777" w:rsidR="007903C5" w:rsidRPr="006700E2" w:rsidRDefault="007903C5" w:rsidP="006A3677">
            <w:pPr>
              <w:tabs>
                <w:tab w:val="left" w:pos="2100"/>
                <w:tab w:val="left" w:pos="7720"/>
              </w:tabs>
              <w:spacing w:before="23" w:after="0" w:line="240" w:lineRule="auto"/>
              <w:ind w:left="54" w:right="-20"/>
              <w:rPr>
                <w:rFonts w:ascii="Times New Roman" w:hAnsi="Times New Roman"/>
                <w:sz w:val="19"/>
                <w:szCs w:val="19"/>
              </w:rPr>
            </w:pPr>
            <w:r w:rsidRPr="006700E2">
              <w:rPr>
                <w:rFonts w:ascii="Times New Roman" w:hAnsi="Times New Roman"/>
                <w:sz w:val="19"/>
                <w:szCs w:val="19"/>
              </w:rPr>
              <w:t>via</w:t>
            </w:r>
            <w:r w:rsidRPr="006700E2">
              <w:rPr>
                <w:rFonts w:ascii="Times New Roman" w:hAnsi="Times New Roman"/>
                <w:sz w:val="19"/>
                <w:szCs w:val="19"/>
              </w:rPr>
              <w:tab/>
              <w:t>no</w:t>
            </w:r>
            <w:r w:rsidRPr="006700E2">
              <w:rPr>
                <w:rFonts w:ascii="Times New Roman" w:hAnsi="Times New Roman"/>
                <w:sz w:val="19"/>
                <w:szCs w:val="19"/>
              </w:rPr>
              <w:tab/>
              <w:t>C..-\..P.</w:t>
            </w:r>
          </w:p>
        </w:tc>
      </w:tr>
      <w:tr w:rsidR="007903C5" w:rsidRPr="006700E2" w14:paraId="7EDD7CF1" w14:textId="77777777" w:rsidTr="006A3677">
        <w:trPr>
          <w:trHeight w:hRule="exact" w:val="359"/>
        </w:trPr>
        <w:tc>
          <w:tcPr>
            <w:tcW w:w="2047" w:type="dxa"/>
            <w:tcBorders>
              <w:top w:val="single" w:sz="5" w:space="0" w:color="000000"/>
              <w:left w:val="single" w:sz="6" w:space="0" w:color="000000"/>
              <w:bottom w:val="single" w:sz="5" w:space="0" w:color="000000"/>
              <w:right w:val="single" w:sz="5" w:space="0" w:color="000000"/>
            </w:tcBorders>
          </w:tcPr>
          <w:p w14:paraId="6AB785AF" w14:textId="77777777" w:rsidR="007903C5" w:rsidRPr="006700E2" w:rsidRDefault="007903C5" w:rsidP="006A3677">
            <w:pPr>
              <w:spacing w:before="63" w:after="0" w:line="240" w:lineRule="auto"/>
              <w:ind w:left="68" w:right="-20"/>
              <w:rPr>
                <w:rFonts w:ascii="Times New Roman" w:hAnsi="Times New Roman"/>
                <w:sz w:val="19"/>
                <w:szCs w:val="19"/>
              </w:rPr>
            </w:pPr>
            <w:r w:rsidRPr="006700E2">
              <w:rPr>
                <w:rFonts w:ascii="Times New Roman" w:hAnsi="Times New Roman"/>
                <w:sz w:val="19"/>
                <w:szCs w:val="19"/>
              </w:rPr>
              <w:t>Codice Fiscale</w:t>
            </w:r>
          </w:p>
        </w:tc>
        <w:tc>
          <w:tcPr>
            <w:tcW w:w="593" w:type="dxa"/>
            <w:tcBorders>
              <w:top w:val="single" w:sz="5" w:space="0" w:color="000000"/>
              <w:left w:val="single" w:sz="5" w:space="0" w:color="000000"/>
              <w:bottom w:val="single" w:sz="5" w:space="0" w:color="000000"/>
              <w:right w:val="single" w:sz="5" w:space="0" w:color="000000"/>
            </w:tcBorders>
          </w:tcPr>
          <w:p w14:paraId="1D908B3B" w14:textId="77777777" w:rsidR="007903C5" w:rsidRPr="006700E2" w:rsidRDefault="007903C5" w:rsidP="006A3677">
            <w:pPr>
              <w:rPr>
                <w:rFonts w:ascii="Times New Roman" w:hAnsi="Times New Roman"/>
                <w:sz w:val="19"/>
                <w:szCs w:val="19"/>
              </w:rPr>
            </w:pPr>
          </w:p>
        </w:tc>
        <w:tc>
          <w:tcPr>
            <w:tcW w:w="600" w:type="dxa"/>
            <w:tcBorders>
              <w:top w:val="single" w:sz="5" w:space="0" w:color="000000"/>
              <w:left w:val="single" w:sz="5" w:space="0" w:color="000000"/>
              <w:bottom w:val="single" w:sz="5" w:space="0" w:color="000000"/>
              <w:right w:val="single" w:sz="5" w:space="0" w:color="000000"/>
            </w:tcBorders>
          </w:tcPr>
          <w:p w14:paraId="4D3A0530" w14:textId="77777777" w:rsidR="007903C5" w:rsidRPr="006700E2" w:rsidRDefault="007903C5" w:rsidP="006A3677">
            <w:pPr>
              <w:rPr>
                <w:rFonts w:ascii="Times New Roman" w:hAnsi="Times New Roman"/>
                <w:sz w:val="19"/>
                <w:szCs w:val="19"/>
              </w:rPr>
            </w:pPr>
          </w:p>
        </w:tc>
        <w:tc>
          <w:tcPr>
            <w:tcW w:w="597" w:type="dxa"/>
            <w:tcBorders>
              <w:top w:val="single" w:sz="5" w:space="0" w:color="000000"/>
              <w:left w:val="single" w:sz="5" w:space="0" w:color="000000"/>
              <w:bottom w:val="single" w:sz="5" w:space="0" w:color="000000"/>
              <w:right w:val="single" w:sz="8" w:space="0" w:color="000000"/>
            </w:tcBorders>
          </w:tcPr>
          <w:p w14:paraId="45E5E977" w14:textId="77777777" w:rsidR="007903C5" w:rsidRPr="006700E2" w:rsidRDefault="007903C5" w:rsidP="006A3677">
            <w:pPr>
              <w:rPr>
                <w:rFonts w:ascii="Times New Roman" w:hAnsi="Times New Roman"/>
                <w:sz w:val="19"/>
                <w:szCs w:val="19"/>
              </w:rPr>
            </w:pPr>
          </w:p>
        </w:tc>
        <w:tc>
          <w:tcPr>
            <w:tcW w:w="593" w:type="dxa"/>
            <w:tcBorders>
              <w:top w:val="single" w:sz="5" w:space="0" w:color="000000"/>
              <w:left w:val="single" w:sz="8" w:space="0" w:color="000000"/>
              <w:bottom w:val="single" w:sz="5" w:space="0" w:color="000000"/>
              <w:right w:val="single" w:sz="5" w:space="0" w:color="000000"/>
            </w:tcBorders>
          </w:tcPr>
          <w:p w14:paraId="203A4AB5" w14:textId="77777777" w:rsidR="007903C5" w:rsidRPr="006700E2" w:rsidRDefault="007903C5" w:rsidP="006A3677"/>
        </w:tc>
        <w:tc>
          <w:tcPr>
            <w:tcW w:w="589" w:type="dxa"/>
            <w:tcBorders>
              <w:top w:val="single" w:sz="5" w:space="0" w:color="000000"/>
              <w:left w:val="single" w:sz="5" w:space="0" w:color="000000"/>
              <w:bottom w:val="single" w:sz="5" w:space="0" w:color="000000"/>
              <w:right w:val="single" w:sz="5" w:space="0" w:color="000000"/>
            </w:tcBorders>
          </w:tcPr>
          <w:p w14:paraId="7750B860" w14:textId="77777777" w:rsidR="007903C5" w:rsidRPr="006700E2" w:rsidRDefault="007903C5" w:rsidP="006A3677"/>
        </w:tc>
        <w:tc>
          <w:tcPr>
            <w:tcW w:w="593" w:type="dxa"/>
            <w:tcBorders>
              <w:top w:val="single" w:sz="5" w:space="0" w:color="000000"/>
              <w:left w:val="single" w:sz="5" w:space="0" w:color="000000"/>
              <w:bottom w:val="single" w:sz="5" w:space="0" w:color="000000"/>
              <w:right w:val="single" w:sz="5" w:space="0" w:color="000000"/>
            </w:tcBorders>
          </w:tcPr>
          <w:p w14:paraId="6EBE24AC" w14:textId="77777777" w:rsidR="007903C5" w:rsidRPr="006700E2" w:rsidRDefault="007903C5" w:rsidP="006A3677"/>
        </w:tc>
        <w:tc>
          <w:tcPr>
            <w:tcW w:w="600" w:type="dxa"/>
            <w:tcBorders>
              <w:top w:val="single" w:sz="5" w:space="0" w:color="000000"/>
              <w:left w:val="single" w:sz="5" w:space="0" w:color="000000"/>
              <w:bottom w:val="single" w:sz="5" w:space="0" w:color="000000"/>
              <w:right w:val="single" w:sz="5" w:space="0" w:color="000000"/>
            </w:tcBorders>
          </w:tcPr>
          <w:p w14:paraId="0F91C69C" w14:textId="77777777" w:rsidR="007903C5" w:rsidRPr="006700E2" w:rsidRDefault="007903C5" w:rsidP="006A3677"/>
        </w:tc>
        <w:tc>
          <w:tcPr>
            <w:tcW w:w="586" w:type="dxa"/>
            <w:tcBorders>
              <w:top w:val="single" w:sz="5" w:space="0" w:color="000000"/>
              <w:left w:val="single" w:sz="5" w:space="0" w:color="000000"/>
              <w:bottom w:val="single" w:sz="5" w:space="0" w:color="000000"/>
              <w:right w:val="single" w:sz="5" w:space="0" w:color="000000"/>
            </w:tcBorders>
          </w:tcPr>
          <w:p w14:paraId="667D0657" w14:textId="77777777" w:rsidR="007903C5" w:rsidRPr="006700E2" w:rsidRDefault="007903C5" w:rsidP="006A3677"/>
        </w:tc>
        <w:tc>
          <w:tcPr>
            <w:tcW w:w="586" w:type="dxa"/>
            <w:tcBorders>
              <w:top w:val="single" w:sz="5" w:space="0" w:color="000000"/>
              <w:left w:val="single" w:sz="5" w:space="0" w:color="000000"/>
              <w:bottom w:val="single" w:sz="5" w:space="0" w:color="000000"/>
              <w:right w:val="single" w:sz="5" w:space="0" w:color="000000"/>
            </w:tcBorders>
          </w:tcPr>
          <w:p w14:paraId="6569363B" w14:textId="77777777" w:rsidR="007903C5" w:rsidRPr="006700E2" w:rsidRDefault="007903C5" w:rsidP="006A3677"/>
        </w:tc>
        <w:tc>
          <w:tcPr>
            <w:tcW w:w="586" w:type="dxa"/>
            <w:tcBorders>
              <w:top w:val="single" w:sz="5" w:space="0" w:color="000000"/>
              <w:left w:val="single" w:sz="5" w:space="0" w:color="000000"/>
              <w:bottom w:val="single" w:sz="5" w:space="0" w:color="000000"/>
              <w:right w:val="single" w:sz="5" w:space="0" w:color="000000"/>
            </w:tcBorders>
          </w:tcPr>
          <w:p w14:paraId="10527497" w14:textId="77777777" w:rsidR="007903C5" w:rsidRPr="006700E2" w:rsidRDefault="007903C5" w:rsidP="006A3677"/>
        </w:tc>
        <w:tc>
          <w:tcPr>
            <w:tcW w:w="593" w:type="dxa"/>
            <w:tcBorders>
              <w:top w:val="single" w:sz="5" w:space="0" w:color="000000"/>
              <w:left w:val="single" w:sz="5" w:space="0" w:color="000000"/>
              <w:bottom w:val="single" w:sz="5" w:space="0" w:color="000000"/>
              <w:right w:val="single" w:sz="5" w:space="0" w:color="000000"/>
            </w:tcBorders>
          </w:tcPr>
          <w:p w14:paraId="464F81B2" w14:textId="77777777" w:rsidR="007903C5" w:rsidRPr="006700E2" w:rsidRDefault="007903C5" w:rsidP="006A3677"/>
        </w:tc>
        <w:tc>
          <w:tcPr>
            <w:tcW w:w="695" w:type="dxa"/>
            <w:gridSpan w:val="2"/>
            <w:tcBorders>
              <w:top w:val="single" w:sz="5" w:space="0" w:color="000000"/>
              <w:left w:val="single" w:sz="5" w:space="0" w:color="000000"/>
              <w:bottom w:val="single" w:sz="5" w:space="0" w:color="000000"/>
              <w:right w:val="single" w:sz="6" w:space="0" w:color="000000"/>
            </w:tcBorders>
          </w:tcPr>
          <w:p w14:paraId="732F7662" w14:textId="77777777" w:rsidR="007903C5" w:rsidRPr="006700E2" w:rsidRDefault="007903C5" w:rsidP="006A3677"/>
        </w:tc>
      </w:tr>
      <w:tr w:rsidR="007903C5" w:rsidRPr="006700E2" w14:paraId="42ABCABA" w14:textId="77777777" w:rsidTr="006A3677">
        <w:trPr>
          <w:trHeight w:hRule="exact" w:val="359"/>
        </w:trPr>
        <w:tc>
          <w:tcPr>
            <w:tcW w:w="2047" w:type="dxa"/>
            <w:tcBorders>
              <w:top w:val="single" w:sz="5" w:space="0" w:color="000000"/>
              <w:left w:val="single" w:sz="6" w:space="0" w:color="000000"/>
              <w:bottom w:val="single" w:sz="6" w:space="0" w:color="000000"/>
              <w:right w:val="single" w:sz="5" w:space="0" w:color="000000"/>
            </w:tcBorders>
          </w:tcPr>
          <w:p w14:paraId="120F26C2" w14:textId="77777777" w:rsidR="007903C5" w:rsidRPr="006700E2" w:rsidRDefault="007903C5" w:rsidP="006A3677">
            <w:pPr>
              <w:spacing w:before="67" w:after="0" w:line="240" w:lineRule="auto"/>
              <w:ind w:left="61" w:right="-20"/>
              <w:rPr>
                <w:rFonts w:ascii="Times New Roman" w:hAnsi="Times New Roman"/>
                <w:sz w:val="19"/>
                <w:szCs w:val="19"/>
              </w:rPr>
            </w:pPr>
            <w:r w:rsidRPr="006700E2">
              <w:rPr>
                <w:rFonts w:ascii="Times New Roman" w:hAnsi="Times New Roman"/>
                <w:sz w:val="19"/>
                <w:szCs w:val="19"/>
              </w:rPr>
              <w:t>Partita I.V.A.</w:t>
            </w:r>
          </w:p>
        </w:tc>
        <w:tc>
          <w:tcPr>
            <w:tcW w:w="593" w:type="dxa"/>
            <w:tcBorders>
              <w:top w:val="single" w:sz="5" w:space="0" w:color="000000"/>
              <w:left w:val="single" w:sz="5" w:space="0" w:color="000000"/>
              <w:bottom w:val="single" w:sz="6" w:space="0" w:color="000000"/>
              <w:right w:val="single" w:sz="5" w:space="0" w:color="000000"/>
            </w:tcBorders>
          </w:tcPr>
          <w:p w14:paraId="6A4EA808" w14:textId="77777777" w:rsidR="007903C5" w:rsidRPr="006700E2" w:rsidRDefault="007903C5" w:rsidP="006A3677">
            <w:pPr>
              <w:rPr>
                <w:rFonts w:ascii="Times New Roman" w:hAnsi="Times New Roman"/>
                <w:sz w:val="19"/>
                <w:szCs w:val="19"/>
              </w:rPr>
            </w:pPr>
          </w:p>
        </w:tc>
        <w:tc>
          <w:tcPr>
            <w:tcW w:w="600" w:type="dxa"/>
            <w:tcBorders>
              <w:top w:val="single" w:sz="5" w:space="0" w:color="000000"/>
              <w:left w:val="single" w:sz="5" w:space="0" w:color="000000"/>
              <w:bottom w:val="single" w:sz="6" w:space="0" w:color="000000"/>
              <w:right w:val="single" w:sz="5" w:space="0" w:color="000000"/>
            </w:tcBorders>
          </w:tcPr>
          <w:p w14:paraId="669126A7" w14:textId="77777777" w:rsidR="007903C5" w:rsidRPr="006700E2" w:rsidRDefault="007903C5" w:rsidP="006A3677">
            <w:pPr>
              <w:rPr>
                <w:rFonts w:ascii="Times New Roman" w:hAnsi="Times New Roman"/>
                <w:sz w:val="19"/>
                <w:szCs w:val="19"/>
              </w:rPr>
            </w:pPr>
          </w:p>
        </w:tc>
        <w:tc>
          <w:tcPr>
            <w:tcW w:w="597" w:type="dxa"/>
            <w:tcBorders>
              <w:top w:val="single" w:sz="5" w:space="0" w:color="000000"/>
              <w:left w:val="single" w:sz="5" w:space="0" w:color="000000"/>
              <w:bottom w:val="single" w:sz="6" w:space="0" w:color="000000"/>
              <w:right w:val="single" w:sz="8" w:space="0" w:color="000000"/>
            </w:tcBorders>
          </w:tcPr>
          <w:p w14:paraId="6984B626" w14:textId="77777777" w:rsidR="007903C5" w:rsidRPr="006700E2" w:rsidRDefault="007903C5" w:rsidP="006A3677">
            <w:pPr>
              <w:rPr>
                <w:rFonts w:ascii="Times New Roman" w:hAnsi="Times New Roman"/>
                <w:sz w:val="19"/>
                <w:szCs w:val="19"/>
              </w:rPr>
            </w:pPr>
          </w:p>
        </w:tc>
        <w:tc>
          <w:tcPr>
            <w:tcW w:w="593" w:type="dxa"/>
            <w:tcBorders>
              <w:top w:val="single" w:sz="5" w:space="0" w:color="000000"/>
              <w:left w:val="single" w:sz="8" w:space="0" w:color="000000"/>
              <w:bottom w:val="single" w:sz="6" w:space="0" w:color="000000"/>
              <w:right w:val="single" w:sz="5" w:space="0" w:color="000000"/>
            </w:tcBorders>
          </w:tcPr>
          <w:p w14:paraId="234CB5B6" w14:textId="77777777" w:rsidR="007903C5" w:rsidRPr="006700E2" w:rsidRDefault="007903C5" w:rsidP="006A3677"/>
        </w:tc>
        <w:tc>
          <w:tcPr>
            <w:tcW w:w="589" w:type="dxa"/>
            <w:tcBorders>
              <w:top w:val="single" w:sz="5" w:space="0" w:color="000000"/>
              <w:left w:val="single" w:sz="5" w:space="0" w:color="000000"/>
              <w:bottom w:val="single" w:sz="6" w:space="0" w:color="000000"/>
              <w:right w:val="single" w:sz="5" w:space="0" w:color="000000"/>
            </w:tcBorders>
          </w:tcPr>
          <w:p w14:paraId="50E3BBCB" w14:textId="77777777" w:rsidR="007903C5" w:rsidRPr="006700E2" w:rsidRDefault="007903C5" w:rsidP="006A3677"/>
        </w:tc>
        <w:tc>
          <w:tcPr>
            <w:tcW w:w="593" w:type="dxa"/>
            <w:tcBorders>
              <w:top w:val="single" w:sz="5" w:space="0" w:color="000000"/>
              <w:left w:val="single" w:sz="5" w:space="0" w:color="000000"/>
              <w:bottom w:val="single" w:sz="6" w:space="0" w:color="000000"/>
              <w:right w:val="single" w:sz="5" w:space="0" w:color="000000"/>
            </w:tcBorders>
          </w:tcPr>
          <w:p w14:paraId="4BA828D2" w14:textId="77777777" w:rsidR="007903C5" w:rsidRPr="006700E2" w:rsidRDefault="007903C5" w:rsidP="006A3677"/>
        </w:tc>
        <w:tc>
          <w:tcPr>
            <w:tcW w:w="600" w:type="dxa"/>
            <w:tcBorders>
              <w:top w:val="single" w:sz="5" w:space="0" w:color="000000"/>
              <w:left w:val="single" w:sz="5" w:space="0" w:color="000000"/>
              <w:bottom w:val="single" w:sz="6" w:space="0" w:color="000000"/>
              <w:right w:val="single" w:sz="5" w:space="0" w:color="000000"/>
            </w:tcBorders>
          </w:tcPr>
          <w:p w14:paraId="0D32E479" w14:textId="77777777" w:rsidR="007903C5" w:rsidRPr="006700E2" w:rsidRDefault="007903C5" w:rsidP="006A3677"/>
        </w:tc>
        <w:tc>
          <w:tcPr>
            <w:tcW w:w="586" w:type="dxa"/>
            <w:tcBorders>
              <w:top w:val="single" w:sz="5" w:space="0" w:color="000000"/>
              <w:left w:val="single" w:sz="5" w:space="0" w:color="000000"/>
              <w:bottom w:val="single" w:sz="6" w:space="0" w:color="000000"/>
              <w:right w:val="single" w:sz="5" w:space="0" w:color="000000"/>
            </w:tcBorders>
          </w:tcPr>
          <w:p w14:paraId="7473A3CF" w14:textId="77777777" w:rsidR="007903C5" w:rsidRPr="006700E2" w:rsidRDefault="007903C5" w:rsidP="006A3677"/>
        </w:tc>
        <w:tc>
          <w:tcPr>
            <w:tcW w:w="586" w:type="dxa"/>
            <w:tcBorders>
              <w:top w:val="single" w:sz="5" w:space="0" w:color="000000"/>
              <w:left w:val="single" w:sz="5" w:space="0" w:color="000000"/>
              <w:bottom w:val="single" w:sz="6" w:space="0" w:color="000000"/>
              <w:right w:val="single" w:sz="5" w:space="0" w:color="000000"/>
            </w:tcBorders>
          </w:tcPr>
          <w:p w14:paraId="136042B3" w14:textId="77777777" w:rsidR="007903C5" w:rsidRPr="006700E2" w:rsidRDefault="007903C5" w:rsidP="006A3677"/>
        </w:tc>
        <w:tc>
          <w:tcPr>
            <w:tcW w:w="586" w:type="dxa"/>
            <w:tcBorders>
              <w:top w:val="single" w:sz="5" w:space="0" w:color="000000"/>
              <w:left w:val="single" w:sz="5" w:space="0" w:color="000000"/>
              <w:bottom w:val="single" w:sz="6" w:space="0" w:color="000000"/>
              <w:right w:val="single" w:sz="5" w:space="0" w:color="000000"/>
            </w:tcBorders>
          </w:tcPr>
          <w:p w14:paraId="6EEB824C" w14:textId="77777777" w:rsidR="007903C5" w:rsidRPr="006700E2" w:rsidRDefault="007903C5" w:rsidP="006A3677"/>
        </w:tc>
        <w:tc>
          <w:tcPr>
            <w:tcW w:w="593" w:type="dxa"/>
            <w:tcBorders>
              <w:top w:val="single" w:sz="5" w:space="0" w:color="000000"/>
              <w:left w:val="single" w:sz="5" w:space="0" w:color="000000"/>
              <w:bottom w:val="single" w:sz="6" w:space="0" w:color="000000"/>
              <w:right w:val="single" w:sz="5" w:space="0" w:color="000000"/>
            </w:tcBorders>
          </w:tcPr>
          <w:p w14:paraId="5BF2A36E" w14:textId="77777777" w:rsidR="007903C5" w:rsidRPr="006700E2" w:rsidRDefault="007903C5" w:rsidP="006A3677"/>
        </w:tc>
        <w:tc>
          <w:tcPr>
            <w:tcW w:w="695" w:type="dxa"/>
            <w:gridSpan w:val="2"/>
            <w:tcBorders>
              <w:top w:val="single" w:sz="5" w:space="0" w:color="000000"/>
              <w:left w:val="single" w:sz="5" w:space="0" w:color="000000"/>
              <w:bottom w:val="single" w:sz="6" w:space="0" w:color="000000"/>
              <w:right w:val="single" w:sz="6" w:space="0" w:color="000000"/>
            </w:tcBorders>
          </w:tcPr>
          <w:p w14:paraId="06749CB0" w14:textId="77777777" w:rsidR="007903C5" w:rsidRPr="006700E2" w:rsidRDefault="007903C5" w:rsidP="006A3677"/>
        </w:tc>
      </w:tr>
    </w:tbl>
    <w:p w14:paraId="538D23A7" w14:textId="77777777" w:rsidR="007903C5" w:rsidRPr="006700E2" w:rsidRDefault="007903C5" w:rsidP="007903C5">
      <w:pPr>
        <w:spacing w:before="11" w:after="0" w:line="200" w:lineRule="exact"/>
        <w:rPr>
          <w:sz w:val="20"/>
          <w:szCs w:val="20"/>
        </w:rPr>
      </w:pPr>
    </w:p>
    <w:p w14:paraId="689D8E97" w14:textId="77777777" w:rsidR="007903C5" w:rsidRPr="006700E2" w:rsidRDefault="007903C5" w:rsidP="007903C5">
      <w:pPr>
        <w:tabs>
          <w:tab w:val="left" w:pos="4280"/>
        </w:tabs>
        <w:spacing w:before="35" w:after="0" w:line="307" w:lineRule="auto"/>
        <w:ind w:left="457" w:right="171"/>
        <w:rPr>
          <w:rFonts w:ascii="Times New Roman" w:hAnsi="Times New Roman"/>
          <w:sz w:val="19"/>
          <w:szCs w:val="19"/>
        </w:rPr>
      </w:pPr>
      <w:r w:rsidRPr="006700E2">
        <w:rPr>
          <w:rFonts w:ascii="Times New Roman" w:hAnsi="Times New Roman"/>
          <w:sz w:val="19"/>
          <w:szCs w:val="19"/>
        </w:rPr>
        <w:t>nell'ambito dei</w:t>
      </w:r>
      <w:r>
        <w:rPr>
          <w:rFonts w:ascii="Times New Roman" w:hAnsi="Times New Roman"/>
          <w:sz w:val="19"/>
          <w:szCs w:val="19"/>
        </w:rPr>
        <w:t xml:space="preserve"> </w:t>
      </w:r>
      <w:r w:rsidRPr="006700E2">
        <w:rPr>
          <w:rFonts w:ascii="Times New Roman" w:hAnsi="Times New Roman"/>
          <w:spacing w:val="-10"/>
          <w:sz w:val="19"/>
          <w:szCs w:val="19"/>
        </w:rPr>
        <w:t>l</w:t>
      </w:r>
      <w:r w:rsidRPr="006700E2">
        <w:rPr>
          <w:rFonts w:ascii="Times New Roman" w:hAnsi="Times New Roman"/>
          <w:sz w:val="19"/>
          <w:szCs w:val="19"/>
        </w:rPr>
        <w:t>avori</w:t>
      </w:r>
      <w:r w:rsidRPr="006700E2">
        <w:rPr>
          <w:rFonts w:ascii="Times New Roman" w:hAnsi="Times New Roman"/>
          <w:w w:val="336"/>
          <w:sz w:val="19"/>
          <w:szCs w:val="19"/>
        </w:rPr>
        <w:t>-----------------------</w:t>
      </w:r>
      <w:r w:rsidRPr="006700E2">
        <w:rPr>
          <w:rFonts w:ascii="Times New Roman" w:hAnsi="Times New Roman"/>
          <w:w w:val="289"/>
          <w:sz w:val="19"/>
          <w:szCs w:val="19"/>
        </w:rPr>
        <w:t>--•</w:t>
      </w:r>
      <w:r w:rsidRPr="006700E2">
        <w:rPr>
          <w:rFonts w:ascii="Times New Roman" w:hAnsi="Times New Roman"/>
          <w:sz w:val="19"/>
          <w:szCs w:val="19"/>
        </w:rPr>
        <w:t>regolamenta</w:t>
      </w:r>
      <w:r>
        <w:rPr>
          <w:rFonts w:ascii="Times New Roman" w:hAnsi="Times New Roman"/>
          <w:sz w:val="19"/>
          <w:szCs w:val="19"/>
        </w:rPr>
        <w:t>t</w:t>
      </w:r>
      <w:r w:rsidRPr="006700E2">
        <w:rPr>
          <w:rFonts w:ascii="Times New Roman" w:hAnsi="Times New Roman"/>
          <w:sz w:val="19"/>
          <w:szCs w:val="19"/>
        </w:rPr>
        <w:t>i</w:t>
      </w:r>
      <w:r>
        <w:rPr>
          <w:rFonts w:ascii="Times New Roman" w:hAnsi="Times New Roman"/>
          <w:sz w:val="19"/>
          <w:szCs w:val="19"/>
        </w:rPr>
        <w:t xml:space="preserve"> </w:t>
      </w:r>
      <w:r w:rsidRPr="006700E2">
        <w:rPr>
          <w:rFonts w:ascii="Times New Roman" w:hAnsi="Times New Roman"/>
          <w:w w:val="105"/>
          <w:sz w:val="19"/>
          <w:szCs w:val="19"/>
        </w:rPr>
        <w:t>dal</w:t>
      </w:r>
      <w:r>
        <w:rPr>
          <w:rFonts w:ascii="Times New Roman" w:hAnsi="Times New Roman"/>
          <w:w w:val="105"/>
          <w:sz w:val="19"/>
          <w:szCs w:val="19"/>
        </w:rPr>
        <w:t xml:space="preserve"> </w:t>
      </w:r>
      <w:r w:rsidRPr="006700E2">
        <w:rPr>
          <w:rFonts w:ascii="Times New Roman" w:hAnsi="Times New Roman"/>
          <w:w w:val="109"/>
          <w:sz w:val="19"/>
          <w:szCs w:val="19"/>
        </w:rPr>
        <w:t xml:space="preserve">contratto </w:t>
      </w:r>
      <w:r w:rsidRPr="006700E2">
        <w:rPr>
          <w:rFonts w:ascii="Times New Roman" w:hAnsi="Times New Roman"/>
          <w:sz w:val="19"/>
          <w:szCs w:val="19"/>
        </w:rPr>
        <w:t>d'appalt</w:t>
      </w:r>
      <w:r w:rsidRPr="006700E2">
        <w:rPr>
          <w:rFonts w:ascii="Times New Roman" w:hAnsi="Times New Roman"/>
          <w:spacing w:val="1"/>
          <w:sz w:val="19"/>
          <w:szCs w:val="19"/>
        </w:rPr>
        <w:t>o</w:t>
      </w:r>
      <w:r w:rsidRPr="006700E2">
        <w:rPr>
          <w:rFonts w:ascii="Times New Roman" w:hAnsi="Times New Roman"/>
          <w:sz w:val="19"/>
          <w:szCs w:val="19"/>
          <w:u w:val="single" w:color="515151"/>
        </w:rPr>
        <w:tab/>
      </w:r>
      <w:r w:rsidRPr="006700E2">
        <w:rPr>
          <w:rFonts w:ascii="Times New Roman" w:hAnsi="Times New Roman"/>
          <w:w w:val="350"/>
          <w:sz w:val="19"/>
          <w:szCs w:val="19"/>
        </w:rPr>
        <w:t>_</w:t>
      </w:r>
    </w:p>
    <w:p w14:paraId="7F741749" w14:textId="77777777" w:rsidR="007903C5" w:rsidRPr="006700E2" w:rsidRDefault="007903C5" w:rsidP="007903C5">
      <w:pPr>
        <w:spacing w:before="5" w:after="0" w:line="140" w:lineRule="exact"/>
        <w:rPr>
          <w:sz w:val="14"/>
          <w:szCs w:val="14"/>
        </w:rPr>
      </w:pPr>
    </w:p>
    <w:p w14:paraId="23AE42F5" w14:textId="77777777" w:rsidR="007903C5" w:rsidRPr="006700E2" w:rsidRDefault="007903C5" w:rsidP="007903C5">
      <w:pPr>
        <w:spacing w:after="0" w:line="200" w:lineRule="exact"/>
        <w:rPr>
          <w:sz w:val="20"/>
          <w:szCs w:val="20"/>
        </w:rPr>
      </w:pPr>
    </w:p>
    <w:p w14:paraId="6F4B7928" w14:textId="77777777" w:rsidR="007903C5" w:rsidRPr="006700E2" w:rsidRDefault="007903C5" w:rsidP="007903C5">
      <w:pPr>
        <w:spacing w:after="0" w:line="240" w:lineRule="auto"/>
        <w:ind w:left="4573" w:right="4284"/>
        <w:jc w:val="center"/>
        <w:rPr>
          <w:rFonts w:ascii="Times New Roman" w:hAnsi="Times New Roman"/>
          <w:sz w:val="20"/>
          <w:szCs w:val="20"/>
        </w:rPr>
      </w:pPr>
      <w:r w:rsidRPr="006700E2">
        <w:rPr>
          <w:rFonts w:ascii="Times New Roman" w:hAnsi="Times New Roman"/>
          <w:w w:val="109"/>
          <w:sz w:val="20"/>
          <w:szCs w:val="20"/>
        </w:rPr>
        <w:t>DICHIARA</w:t>
      </w:r>
    </w:p>
    <w:p w14:paraId="3D73F0A9" w14:textId="77777777" w:rsidR="007903C5" w:rsidRPr="006700E2" w:rsidRDefault="007903C5" w:rsidP="007903C5">
      <w:pPr>
        <w:spacing w:before="16" w:after="0" w:line="240" w:lineRule="exact"/>
        <w:rPr>
          <w:sz w:val="24"/>
          <w:szCs w:val="24"/>
        </w:rPr>
      </w:pPr>
    </w:p>
    <w:p w14:paraId="23E46A6C" w14:textId="77777777" w:rsidR="007903C5" w:rsidRPr="006700E2" w:rsidRDefault="007903C5" w:rsidP="007903C5">
      <w:pPr>
        <w:tabs>
          <w:tab w:val="left" w:pos="840"/>
        </w:tabs>
        <w:spacing w:after="0" w:line="213" w:lineRule="auto"/>
        <w:ind w:left="844" w:right="135" w:hanging="658"/>
        <w:rPr>
          <w:rFonts w:ascii="Times New Roman" w:hAnsi="Times New Roman"/>
          <w:sz w:val="19"/>
          <w:szCs w:val="19"/>
        </w:rPr>
      </w:pPr>
      <w:r w:rsidRPr="006700E2">
        <w:rPr>
          <w:rFonts w:ascii="Arial" w:eastAsia="Arial" w:hAnsi="Arial" w:cs="Arial"/>
          <w:position w:val="-4"/>
          <w:sz w:val="39"/>
          <w:szCs w:val="39"/>
        </w:rPr>
        <w:t>□</w:t>
      </w:r>
      <w:r w:rsidRPr="006700E2">
        <w:rPr>
          <w:rFonts w:ascii="Arial" w:eastAsia="Arial" w:hAnsi="Arial" w:cs="Arial"/>
          <w:position w:val="-4"/>
          <w:sz w:val="39"/>
          <w:szCs w:val="39"/>
        </w:rPr>
        <w:tab/>
      </w:r>
      <w:r w:rsidRPr="006700E2">
        <w:rPr>
          <w:rFonts w:ascii="Times New Roman" w:hAnsi="Times New Roman"/>
          <w:sz w:val="19"/>
          <w:szCs w:val="19"/>
        </w:rPr>
        <w:t>a) di</w:t>
      </w:r>
      <w:r>
        <w:rPr>
          <w:rFonts w:ascii="Times New Roman" w:hAnsi="Times New Roman"/>
          <w:sz w:val="19"/>
          <w:szCs w:val="19"/>
        </w:rPr>
        <w:t xml:space="preserve"> </w:t>
      </w:r>
      <w:r w:rsidRPr="006700E2">
        <w:rPr>
          <w:rFonts w:ascii="Times New Roman" w:hAnsi="Times New Roman"/>
          <w:sz w:val="19"/>
          <w:szCs w:val="19"/>
        </w:rPr>
        <w:t>aver provveduto alla</w:t>
      </w:r>
      <w:r>
        <w:rPr>
          <w:rFonts w:ascii="Times New Roman" w:hAnsi="Times New Roman"/>
          <w:sz w:val="19"/>
          <w:szCs w:val="19"/>
        </w:rPr>
        <w:t xml:space="preserve"> </w:t>
      </w:r>
      <w:r w:rsidRPr="006700E2">
        <w:rPr>
          <w:rFonts w:ascii="Times New Roman" w:hAnsi="Times New Roman"/>
          <w:sz w:val="19"/>
          <w:szCs w:val="19"/>
        </w:rPr>
        <w:t>realizzazione del</w:t>
      </w:r>
      <w:r>
        <w:rPr>
          <w:rFonts w:ascii="Times New Roman" w:hAnsi="Times New Roman"/>
          <w:sz w:val="19"/>
          <w:szCs w:val="19"/>
        </w:rPr>
        <w:t xml:space="preserve"> </w:t>
      </w:r>
      <w:r w:rsidRPr="006700E2">
        <w:rPr>
          <w:rFonts w:ascii="Times New Roman" w:hAnsi="Times New Roman"/>
          <w:sz w:val="19"/>
          <w:szCs w:val="19"/>
        </w:rPr>
        <w:t xml:space="preserve">cantiere </w:t>
      </w:r>
      <w:r w:rsidRPr="006700E2">
        <w:rPr>
          <w:rFonts w:ascii="Times New Roman" w:hAnsi="Times New Roman"/>
          <w:w w:val="343"/>
          <w:sz w:val="19"/>
          <w:szCs w:val="19"/>
        </w:rPr>
        <w:t>_____</w:t>
      </w:r>
      <w:r w:rsidRPr="006700E2">
        <w:rPr>
          <w:rFonts w:ascii="Times New Roman" w:hAnsi="Times New Roman"/>
          <w:sz w:val="19"/>
          <w:szCs w:val="19"/>
        </w:rPr>
        <w:t>inco</w:t>
      </w:r>
      <w:r w:rsidRPr="006700E2">
        <w:rPr>
          <w:rFonts w:ascii="Times New Roman" w:hAnsi="Times New Roman"/>
          <w:spacing w:val="6"/>
          <w:sz w:val="19"/>
          <w:szCs w:val="19"/>
        </w:rPr>
        <w:t>e</w:t>
      </w:r>
      <w:r w:rsidRPr="006700E2">
        <w:rPr>
          <w:rFonts w:ascii="Times New Roman" w:hAnsi="Times New Roman"/>
          <w:spacing w:val="-6"/>
          <w:sz w:val="19"/>
          <w:szCs w:val="19"/>
        </w:rPr>
        <w:t>r</w:t>
      </w:r>
      <w:r w:rsidRPr="006700E2">
        <w:rPr>
          <w:rFonts w:ascii="Times New Roman" w:hAnsi="Times New Roman"/>
          <w:sz w:val="19"/>
          <w:szCs w:val="19"/>
        </w:rPr>
        <w:t>enza con la</w:t>
      </w:r>
      <w:r>
        <w:rPr>
          <w:rFonts w:ascii="Times New Roman" w:hAnsi="Times New Roman"/>
          <w:sz w:val="19"/>
          <w:szCs w:val="19"/>
        </w:rPr>
        <w:t xml:space="preserve"> </w:t>
      </w:r>
      <w:r w:rsidRPr="006700E2">
        <w:rPr>
          <w:rFonts w:ascii="Times New Roman" w:hAnsi="Times New Roman"/>
          <w:w w:val="107"/>
          <w:sz w:val="19"/>
          <w:szCs w:val="19"/>
        </w:rPr>
        <w:t xml:space="preserve">documentazione </w:t>
      </w:r>
      <w:r w:rsidRPr="006700E2">
        <w:rPr>
          <w:rFonts w:ascii="Times New Roman" w:hAnsi="Times New Roman"/>
          <w:w w:val="98"/>
          <w:sz w:val="19"/>
          <w:szCs w:val="19"/>
        </w:rPr>
        <w:t>progettuale</w:t>
      </w:r>
      <w:r>
        <w:rPr>
          <w:rFonts w:ascii="Times New Roman" w:hAnsi="Times New Roman"/>
          <w:w w:val="98"/>
          <w:sz w:val="19"/>
          <w:szCs w:val="19"/>
        </w:rPr>
        <w:t xml:space="preserve"> </w:t>
      </w:r>
      <w:r w:rsidRPr="006700E2">
        <w:rPr>
          <w:rFonts w:ascii="Times New Roman" w:hAnsi="Times New Roman"/>
          <w:sz w:val="19"/>
          <w:szCs w:val="19"/>
        </w:rPr>
        <w:t>consegnata</w:t>
      </w:r>
      <w:r>
        <w:rPr>
          <w:rFonts w:ascii="Times New Roman" w:hAnsi="Times New Roman"/>
          <w:sz w:val="19"/>
          <w:szCs w:val="19"/>
        </w:rPr>
        <w:t xml:space="preserve"> </w:t>
      </w:r>
      <w:r>
        <w:rPr>
          <w:rFonts w:ascii="Times New Roman" w:hAnsi="Times New Roman"/>
          <w:w w:val="105"/>
          <w:sz w:val="19"/>
          <w:szCs w:val="19"/>
        </w:rPr>
        <w:t>in d</w:t>
      </w:r>
      <w:r w:rsidRPr="006700E2">
        <w:rPr>
          <w:rFonts w:ascii="Times New Roman" w:hAnsi="Times New Roman"/>
          <w:w w:val="105"/>
          <w:sz w:val="19"/>
          <w:szCs w:val="19"/>
        </w:rPr>
        <w:t>at</w:t>
      </w:r>
      <w:r w:rsidRPr="006700E2">
        <w:rPr>
          <w:rFonts w:ascii="Times New Roman" w:hAnsi="Times New Roman"/>
          <w:spacing w:val="8"/>
          <w:w w:val="105"/>
          <w:sz w:val="19"/>
          <w:szCs w:val="19"/>
        </w:rPr>
        <w:t>a</w:t>
      </w:r>
      <w:r w:rsidRPr="006700E2">
        <w:rPr>
          <w:rFonts w:ascii="Times New Roman" w:hAnsi="Times New Roman"/>
          <w:w w:val="432"/>
          <w:sz w:val="19"/>
          <w:szCs w:val="19"/>
        </w:rPr>
        <w:t>____</w:t>
      </w:r>
    </w:p>
    <w:p w14:paraId="0CD381B6" w14:textId="77777777" w:rsidR="007903C5" w:rsidRPr="006700E2" w:rsidRDefault="007903C5" w:rsidP="007903C5">
      <w:pPr>
        <w:spacing w:before="8" w:after="0" w:line="240" w:lineRule="exact"/>
        <w:rPr>
          <w:sz w:val="24"/>
          <w:szCs w:val="24"/>
        </w:rPr>
      </w:pPr>
    </w:p>
    <w:p w14:paraId="2923D9BE" w14:textId="77777777" w:rsidR="007903C5" w:rsidRPr="006700E2" w:rsidRDefault="007903C5" w:rsidP="007903C5">
      <w:pPr>
        <w:tabs>
          <w:tab w:val="left" w:pos="840"/>
        </w:tabs>
        <w:spacing w:after="0" w:line="236" w:lineRule="auto"/>
        <w:ind w:left="858" w:right="138" w:hanging="673"/>
        <w:rPr>
          <w:rFonts w:ascii="Times New Roman" w:hAnsi="Times New Roman"/>
          <w:sz w:val="19"/>
          <w:szCs w:val="19"/>
        </w:rPr>
      </w:pPr>
      <w:r w:rsidRPr="006700E2">
        <w:rPr>
          <w:rFonts w:ascii="Arial" w:eastAsia="Arial" w:hAnsi="Arial" w:cs="Arial"/>
          <w:position w:val="-4"/>
          <w:sz w:val="39"/>
          <w:szCs w:val="39"/>
        </w:rPr>
        <w:t>□</w:t>
      </w:r>
      <w:r w:rsidRPr="006700E2">
        <w:rPr>
          <w:rFonts w:ascii="Times New Roman" w:hAnsi="Times New Roman"/>
          <w:sz w:val="30"/>
          <w:szCs w:val="30"/>
        </w:rPr>
        <w:tab/>
      </w:r>
      <w:r w:rsidRPr="006700E2">
        <w:rPr>
          <w:rFonts w:ascii="Times New Roman" w:hAnsi="Times New Roman"/>
          <w:sz w:val="19"/>
          <w:szCs w:val="19"/>
        </w:rPr>
        <w:t>b)</w:t>
      </w:r>
      <w:r>
        <w:rPr>
          <w:rFonts w:ascii="Times New Roman" w:hAnsi="Times New Roman"/>
          <w:sz w:val="19"/>
          <w:szCs w:val="19"/>
        </w:rPr>
        <w:t xml:space="preserve"> </w:t>
      </w:r>
      <w:r w:rsidRPr="006700E2">
        <w:rPr>
          <w:rFonts w:ascii="Times New Roman" w:hAnsi="Times New Roman"/>
          <w:sz w:val="19"/>
          <w:szCs w:val="19"/>
        </w:rPr>
        <w:t>di</w:t>
      </w:r>
      <w:r>
        <w:rPr>
          <w:rFonts w:ascii="Times New Roman" w:hAnsi="Times New Roman"/>
          <w:sz w:val="19"/>
          <w:szCs w:val="19"/>
        </w:rPr>
        <w:t xml:space="preserve"> </w:t>
      </w:r>
      <w:r w:rsidRPr="006700E2">
        <w:rPr>
          <w:rFonts w:ascii="Times New Roman" w:hAnsi="Times New Roman"/>
          <w:sz w:val="19"/>
          <w:szCs w:val="19"/>
        </w:rPr>
        <w:t>aver</w:t>
      </w:r>
      <w:r>
        <w:rPr>
          <w:rFonts w:ascii="Times New Roman" w:hAnsi="Times New Roman"/>
          <w:sz w:val="19"/>
          <w:szCs w:val="19"/>
        </w:rPr>
        <w:t xml:space="preserve"> </w:t>
      </w:r>
      <w:r w:rsidRPr="006700E2">
        <w:rPr>
          <w:rFonts w:ascii="Times New Roman" w:hAnsi="Times New Roman"/>
          <w:sz w:val="19"/>
          <w:szCs w:val="19"/>
        </w:rPr>
        <w:t>provveduto a</w:t>
      </w:r>
      <w:r>
        <w:rPr>
          <w:rFonts w:ascii="Times New Roman" w:hAnsi="Times New Roman"/>
          <w:sz w:val="19"/>
          <w:szCs w:val="19"/>
        </w:rPr>
        <w:t xml:space="preserve"> </w:t>
      </w:r>
      <w:r w:rsidRPr="006700E2">
        <w:rPr>
          <w:rFonts w:ascii="Times New Roman" w:hAnsi="Times New Roman"/>
          <w:sz w:val="19"/>
          <w:szCs w:val="19"/>
        </w:rPr>
        <w:t>reperire tutti i titoli</w:t>
      </w:r>
      <w:r>
        <w:rPr>
          <w:rFonts w:ascii="Times New Roman" w:hAnsi="Times New Roman"/>
          <w:sz w:val="19"/>
          <w:szCs w:val="19"/>
        </w:rPr>
        <w:t xml:space="preserve"> </w:t>
      </w:r>
      <w:r w:rsidRPr="006700E2">
        <w:rPr>
          <w:rFonts w:ascii="Times New Roman" w:hAnsi="Times New Roman"/>
          <w:sz w:val="19"/>
          <w:szCs w:val="19"/>
        </w:rPr>
        <w:t>autorizzativi</w:t>
      </w:r>
      <w:r>
        <w:rPr>
          <w:rFonts w:ascii="Times New Roman" w:hAnsi="Times New Roman"/>
          <w:sz w:val="19"/>
          <w:szCs w:val="19"/>
        </w:rPr>
        <w:t xml:space="preserve"> </w:t>
      </w:r>
      <w:r w:rsidRPr="006700E2">
        <w:rPr>
          <w:rFonts w:ascii="Times New Roman" w:hAnsi="Times New Roman"/>
          <w:sz w:val="19"/>
          <w:szCs w:val="19"/>
        </w:rPr>
        <w:t>necessari</w:t>
      </w:r>
      <w:r>
        <w:rPr>
          <w:rFonts w:ascii="Times New Roman" w:hAnsi="Times New Roman"/>
          <w:sz w:val="19"/>
          <w:szCs w:val="19"/>
        </w:rPr>
        <w:t xml:space="preserve"> </w:t>
      </w:r>
      <w:r w:rsidRPr="006700E2">
        <w:rPr>
          <w:rFonts w:ascii="Times New Roman" w:hAnsi="Times New Roman"/>
          <w:sz w:val="19"/>
          <w:szCs w:val="19"/>
        </w:rPr>
        <w:t>per</w:t>
      </w:r>
      <w:r>
        <w:rPr>
          <w:rFonts w:ascii="Times New Roman" w:hAnsi="Times New Roman"/>
          <w:sz w:val="19"/>
          <w:szCs w:val="19"/>
        </w:rPr>
        <w:t xml:space="preserve"> </w:t>
      </w:r>
      <w:r w:rsidRPr="006700E2">
        <w:rPr>
          <w:rFonts w:ascii="Times New Roman" w:hAnsi="Times New Roman"/>
          <w:sz w:val="19"/>
          <w:szCs w:val="19"/>
        </w:rPr>
        <w:t>l'es</w:t>
      </w:r>
      <w:r w:rsidRPr="006700E2">
        <w:rPr>
          <w:rFonts w:ascii="Times New Roman" w:hAnsi="Times New Roman"/>
          <w:spacing w:val="-9"/>
          <w:sz w:val="19"/>
          <w:szCs w:val="19"/>
        </w:rPr>
        <w:t>e</w:t>
      </w:r>
      <w:r w:rsidRPr="006700E2">
        <w:rPr>
          <w:rFonts w:ascii="Times New Roman" w:hAnsi="Times New Roman"/>
          <w:sz w:val="19"/>
          <w:szCs w:val="19"/>
        </w:rPr>
        <w:t>rciz</w:t>
      </w:r>
      <w:r w:rsidRPr="006700E2">
        <w:rPr>
          <w:rFonts w:ascii="Times New Roman" w:hAnsi="Times New Roman"/>
          <w:spacing w:val="-4"/>
          <w:sz w:val="19"/>
          <w:szCs w:val="19"/>
        </w:rPr>
        <w:t>i</w:t>
      </w:r>
      <w:r w:rsidRPr="006700E2">
        <w:rPr>
          <w:rFonts w:ascii="Times New Roman" w:hAnsi="Times New Roman"/>
          <w:sz w:val="19"/>
          <w:szCs w:val="19"/>
        </w:rPr>
        <w:t>o</w:t>
      </w:r>
      <w:r>
        <w:rPr>
          <w:rFonts w:ascii="Times New Roman" w:hAnsi="Times New Roman"/>
          <w:sz w:val="19"/>
          <w:szCs w:val="19"/>
        </w:rPr>
        <w:t xml:space="preserve"> </w:t>
      </w:r>
      <w:r w:rsidRPr="006700E2">
        <w:rPr>
          <w:rFonts w:ascii="Times New Roman" w:hAnsi="Times New Roman"/>
          <w:sz w:val="19"/>
          <w:szCs w:val="19"/>
        </w:rPr>
        <w:t>di</w:t>
      </w:r>
      <w:r>
        <w:rPr>
          <w:rFonts w:ascii="Times New Roman" w:hAnsi="Times New Roman"/>
          <w:sz w:val="19"/>
          <w:szCs w:val="19"/>
        </w:rPr>
        <w:t xml:space="preserve"> </w:t>
      </w:r>
      <w:r w:rsidRPr="006700E2">
        <w:rPr>
          <w:rFonts w:ascii="Times New Roman" w:hAnsi="Times New Roman"/>
          <w:sz w:val="19"/>
          <w:szCs w:val="19"/>
        </w:rPr>
        <w:t>suddetta area.</w:t>
      </w:r>
      <w:r>
        <w:rPr>
          <w:rFonts w:ascii="Times New Roman" w:hAnsi="Times New Roman"/>
          <w:sz w:val="19"/>
          <w:szCs w:val="19"/>
        </w:rPr>
        <w:t xml:space="preserve"> </w:t>
      </w:r>
      <w:r w:rsidRPr="006700E2">
        <w:rPr>
          <w:rFonts w:ascii="Times New Roman" w:hAnsi="Times New Roman"/>
          <w:sz w:val="19"/>
          <w:szCs w:val="19"/>
        </w:rPr>
        <w:t>Copie</w:t>
      </w:r>
      <w:r>
        <w:rPr>
          <w:rFonts w:ascii="Times New Roman" w:hAnsi="Times New Roman"/>
          <w:sz w:val="19"/>
          <w:szCs w:val="19"/>
        </w:rPr>
        <w:t xml:space="preserve"> </w:t>
      </w:r>
      <w:r w:rsidRPr="006700E2">
        <w:rPr>
          <w:rFonts w:ascii="Times New Roman" w:hAnsi="Times New Roman"/>
          <w:sz w:val="19"/>
          <w:szCs w:val="19"/>
        </w:rPr>
        <w:t>degli stessi</w:t>
      </w:r>
      <w:r>
        <w:rPr>
          <w:rFonts w:ascii="Times New Roman" w:hAnsi="Times New Roman"/>
          <w:sz w:val="19"/>
          <w:szCs w:val="19"/>
        </w:rPr>
        <w:t xml:space="preserve"> </w:t>
      </w:r>
      <w:r w:rsidRPr="006700E2">
        <w:rPr>
          <w:rFonts w:ascii="Times New Roman" w:hAnsi="Times New Roman"/>
          <w:sz w:val="19"/>
          <w:szCs w:val="19"/>
        </w:rPr>
        <w:t>di</w:t>
      </w:r>
      <w:r>
        <w:rPr>
          <w:rFonts w:ascii="Times New Roman" w:hAnsi="Times New Roman"/>
          <w:sz w:val="19"/>
          <w:szCs w:val="19"/>
        </w:rPr>
        <w:t xml:space="preserve"> </w:t>
      </w:r>
      <w:r w:rsidRPr="006700E2">
        <w:rPr>
          <w:rFonts w:ascii="Times New Roman" w:hAnsi="Times New Roman"/>
          <w:sz w:val="19"/>
          <w:szCs w:val="19"/>
        </w:rPr>
        <w:t>seguito</w:t>
      </w:r>
      <w:r>
        <w:rPr>
          <w:rFonts w:ascii="Times New Roman" w:hAnsi="Times New Roman"/>
          <w:sz w:val="19"/>
          <w:szCs w:val="19"/>
        </w:rPr>
        <w:t xml:space="preserve"> </w:t>
      </w:r>
      <w:r w:rsidRPr="006700E2">
        <w:rPr>
          <w:rFonts w:ascii="Times New Roman" w:hAnsi="Times New Roman"/>
          <w:sz w:val="19"/>
          <w:szCs w:val="19"/>
        </w:rPr>
        <w:t>elencati</w:t>
      </w:r>
      <w:r>
        <w:rPr>
          <w:rFonts w:ascii="Times New Roman" w:hAnsi="Times New Roman"/>
          <w:sz w:val="19"/>
          <w:szCs w:val="19"/>
        </w:rPr>
        <w:t xml:space="preserve"> </w:t>
      </w:r>
      <w:r w:rsidRPr="006700E2">
        <w:rPr>
          <w:rFonts w:ascii="Times New Roman" w:hAnsi="Times New Roman"/>
          <w:sz w:val="19"/>
          <w:szCs w:val="19"/>
        </w:rPr>
        <w:t>sono</w:t>
      </w:r>
      <w:r>
        <w:rPr>
          <w:rFonts w:ascii="Times New Roman" w:hAnsi="Times New Roman"/>
          <w:sz w:val="19"/>
          <w:szCs w:val="19"/>
        </w:rPr>
        <w:t xml:space="preserve"> </w:t>
      </w:r>
      <w:r w:rsidRPr="006700E2">
        <w:rPr>
          <w:rFonts w:ascii="Times New Roman" w:hAnsi="Times New Roman"/>
          <w:sz w:val="19"/>
          <w:szCs w:val="19"/>
        </w:rPr>
        <w:t>allegati</w:t>
      </w:r>
      <w:r>
        <w:rPr>
          <w:rFonts w:ascii="Times New Roman" w:hAnsi="Times New Roman"/>
          <w:sz w:val="19"/>
          <w:szCs w:val="19"/>
        </w:rPr>
        <w:t xml:space="preserve"> </w:t>
      </w:r>
      <w:r w:rsidRPr="006700E2">
        <w:rPr>
          <w:rFonts w:ascii="Times New Roman" w:hAnsi="Times New Roman"/>
          <w:sz w:val="19"/>
          <w:szCs w:val="19"/>
        </w:rPr>
        <w:t>alla</w:t>
      </w:r>
      <w:r>
        <w:rPr>
          <w:rFonts w:ascii="Times New Roman" w:hAnsi="Times New Roman"/>
          <w:sz w:val="19"/>
          <w:szCs w:val="19"/>
        </w:rPr>
        <w:t xml:space="preserve"> </w:t>
      </w:r>
      <w:r w:rsidRPr="006700E2">
        <w:rPr>
          <w:rFonts w:ascii="Times New Roman" w:hAnsi="Times New Roman"/>
          <w:w w:val="106"/>
          <w:sz w:val="19"/>
          <w:szCs w:val="19"/>
        </w:rPr>
        <w:t>present</w:t>
      </w:r>
      <w:r w:rsidRPr="006700E2">
        <w:rPr>
          <w:rFonts w:ascii="Times New Roman" w:hAnsi="Times New Roman"/>
          <w:spacing w:val="-5"/>
          <w:w w:val="106"/>
          <w:sz w:val="19"/>
          <w:szCs w:val="19"/>
        </w:rPr>
        <w:t>e</w:t>
      </w:r>
      <w:r w:rsidRPr="006700E2">
        <w:rPr>
          <w:rFonts w:ascii="Times New Roman" w:hAnsi="Times New Roman"/>
          <w:w w:val="140"/>
          <w:sz w:val="19"/>
          <w:szCs w:val="19"/>
        </w:rPr>
        <w:t>.</w:t>
      </w:r>
    </w:p>
    <w:p w14:paraId="5F651175" w14:textId="77777777" w:rsidR="007903C5" w:rsidRPr="006700E2" w:rsidRDefault="007903C5" w:rsidP="007903C5">
      <w:pPr>
        <w:spacing w:before="7" w:after="0" w:line="180" w:lineRule="exact"/>
        <w:rPr>
          <w:sz w:val="18"/>
          <w:szCs w:val="18"/>
        </w:rPr>
      </w:pPr>
    </w:p>
    <w:tbl>
      <w:tblPr>
        <w:tblW w:w="0" w:type="auto"/>
        <w:tblInd w:w="789" w:type="dxa"/>
        <w:tblLayout w:type="fixed"/>
        <w:tblCellMar>
          <w:left w:w="0" w:type="dxa"/>
          <w:right w:w="0" w:type="dxa"/>
        </w:tblCellMar>
        <w:tblLook w:val="01E0" w:firstRow="1" w:lastRow="1" w:firstColumn="1" w:lastColumn="1" w:noHBand="0" w:noVBand="0"/>
      </w:tblPr>
      <w:tblGrid>
        <w:gridCol w:w="317"/>
        <w:gridCol w:w="8738"/>
      </w:tblGrid>
      <w:tr w:rsidR="007903C5" w:rsidRPr="006700E2" w14:paraId="1750FE4B" w14:textId="77777777" w:rsidTr="006A3677">
        <w:trPr>
          <w:trHeight w:hRule="exact" w:val="386"/>
        </w:trPr>
        <w:tc>
          <w:tcPr>
            <w:tcW w:w="317" w:type="dxa"/>
            <w:tcBorders>
              <w:top w:val="nil"/>
              <w:left w:val="nil"/>
              <w:bottom w:val="nil"/>
              <w:right w:val="nil"/>
            </w:tcBorders>
          </w:tcPr>
          <w:p w14:paraId="435BA1A0" w14:textId="77777777" w:rsidR="007903C5" w:rsidRPr="006700E2" w:rsidRDefault="007903C5" w:rsidP="006A3677">
            <w:pPr>
              <w:spacing w:before="74" w:after="0" w:line="240" w:lineRule="auto"/>
              <w:ind w:left="69" w:right="-20"/>
              <w:rPr>
                <w:rFonts w:ascii="Times New Roman" w:hAnsi="Times New Roman"/>
                <w:sz w:val="20"/>
                <w:szCs w:val="20"/>
              </w:rPr>
            </w:pPr>
            <w:r w:rsidRPr="006700E2">
              <w:rPr>
                <w:rFonts w:ascii="Times New Roman" w:hAnsi="Times New Roman"/>
                <w:w w:val="121"/>
                <w:sz w:val="20"/>
                <w:szCs w:val="20"/>
              </w:rPr>
              <w:t>1.</w:t>
            </w:r>
          </w:p>
        </w:tc>
        <w:tc>
          <w:tcPr>
            <w:tcW w:w="8738" w:type="dxa"/>
            <w:tcBorders>
              <w:top w:val="nil"/>
              <w:left w:val="nil"/>
              <w:bottom w:val="nil"/>
              <w:right w:val="nil"/>
            </w:tcBorders>
          </w:tcPr>
          <w:p w14:paraId="2D545516" w14:textId="77777777" w:rsidR="007903C5" w:rsidRPr="006700E2" w:rsidRDefault="007903C5" w:rsidP="006A3677">
            <w:pPr>
              <w:tabs>
                <w:tab w:val="left" w:pos="8680"/>
              </w:tabs>
              <w:spacing w:before="74" w:after="0" w:line="240" w:lineRule="auto"/>
              <w:ind w:left="81" w:right="-20"/>
              <w:rPr>
                <w:rFonts w:ascii="Times New Roman" w:hAnsi="Times New Roman"/>
                <w:sz w:val="20"/>
                <w:szCs w:val="20"/>
              </w:rPr>
            </w:pPr>
            <w:r w:rsidRPr="006700E2">
              <w:rPr>
                <w:rFonts w:ascii="Times New Roman" w:hAnsi="Times New Roman"/>
                <w:sz w:val="20"/>
                <w:szCs w:val="20"/>
                <w:u w:val="single" w:color="000000"/>
              </w:rPr>
              <w:tab/>
            </w:r>
          </w:p>
        </w:tc>
      </w:tr>
      <w:tr w:rsidR="007903C5" w:rsidRPr="006700E2" w14:paraId="3DAC0EA5" w14:textId="77777777" w:rsidTr="006A3677">
        <w:trPr>
          <w:trHeight w:hRule="exact" w:val="391"/>
        </w:trPr>
        <w:tc>
          <w:tcPr>
            <w:tcW w:w="317" w:type="dxa"/>
            <w:tcBorders>
              <w:top w:val="nil"/>
              <w:left w:val="nil"/>
              <w:bottom w:val="nil"/>
              <w:right w:val="nil"/>
            </w:tcBorders>
          </w:tcPr>
          <w:p w14:paraId="193839CC" w14:textId="77777777" w:rsidR="007903C5" w:rsidRPr="006700E2" w:rsidRDefault="007903C5" w:rsidP="006A3677">
            <w:pPr>
              <w:spacing w:before="65" w:after="0" w:line="240" w:lineRule="auto"/>
              <w:ind w:left="54" w:right="-20"/>
              <w:rPr>
                <w:rFonts w:ascii="Courier New" w:eastAsia="Courier New" w:hAnsi="Courier New" w:cs="Courier New"/>
              </w:rPr>
            </w:pPr>
            <w:r w:rsidRPr="006700E2">
              <w:rPr>
                <w:rFonts w:ascii="Courier New" w:eastAsia="Courier New" w:hAnsi="Courier New" w:cs="Courier New"/>
                <w:w w:val="73"/>
              </w:rPr>
              <w:t>2.</w:t>
            </w:r>
          </w:p>
        </w:tc>
        <w:tc>
          <w:tcPr>
            <w:tcW w:w="8738" w:type="dxa"/>
            <w:tcBorders>
              <w:top w:val="nil"/>
              <w:left w:val="nil"/>
              <w:bottom w:val="nil"/>
              <w:right w:val="nil"/>
            </w:tcBorders>
          </w:tcPr>
          <w:p w14:paraId="1D0E0394" w14:textId="77777777" w:rsidR="007903C5" w:rsidRPr="006700E2" w:rsidRDefault="007903C5" w:rsidP="006A3677">
            <w:pPr>
              <w:tabs>
                <w:tab w:val="left" w:pos="8680"/>
              </w:tabs>
              <w:spacing w:before="65" w:after="0" w:line="240" w:lineRule="auto"/>
              <w:ind w:left="74" w:right="-20"/>
              <w:rPr>
                <w:rFonts w:ascii="Courier New" w:eastAsia="Courier New" w:hAnsi="Courier New" w:cs="Courier New"/>
              </w:rPr>
            </w:pPr>
            <w:r w:rsidRPr="006700E2">
              <w:rPr>
                <w:rFonts w:ascii="Courier New" w:eastAsia="Courier New" w:hAnsi="Courier New" w:cs="Courier New"/>
                <w:u w:val="single" w:color="000000"/>
              </w:rPr>
              <w:tab/>
            </w:r>
          </w:p>
        </w:tc>
      </w:tr>
      <w:tr w:rsidR="007903C5" w:rsidRPr="006700E2" w14:paraId="41B53170" w14:textId="77777777" w:rsidTr="006A3677">
        <w:trPr>
          <w:trHeight w:hRule="exact" w:val="374"/>
        </w:trPr>
        <w:tc>
          <w:tcPr>
            <w:tcW w:w="317" w:type="dxa"/>
            <w:tcBorders>
              <w:top w:val="nil"/>
              <w:left w:val="nil"/>
              <w:bottom w:val="nil"/>
              <w:right w:val="nil"/>
            </w:tcBorders>
          </w:tcPr>
          <w:p w14:paraId="0CBAAD88" w14:textId="77777777" w:rsidR="007903C5" w:rsidRPr="006700E2" w:rsidRDefault="007903C5" w:rsidP="006A3677">
            <w:pPr>
              <w:spacing w:before="58" w:after="0" w:line="240" w:lineRule="auto"/>
              <w:ind w:left="54" w:right="-20"/>
              <w:rPr>
                <w:rFonts w:ascii="Times New Roman" w:hAnsi="Times New Roman"/>
                <w:sz w:val="20"/>
                <w:szCs w:val="20"/>
              </w:rPr>
            </w:pPr>
            <w:r w:rsidRPr="006700E2">
              <w:rPr>
                <w:rFonts w:ascii="Times New Roman" w:hAnsi="Times New Roman"/>
                <w:w w:val="112"/>
                <w:sz w:val="20"/>
                <w:szCs w:val="20"/>
              </w:rPr>
              <w:t>3.</w:t>
            </w:r>
          </w:p>
        </w:tc>
        <w:tc>
          <w:tcPr>
            <w:tcW w:w="8738" w:type="dxa"/>
            <w:tcBorders>
              <w:top w:val="nil"/>
              <w:left w:val="nil"/>
              <w:bottom w:val="nil"/>
              <w:right w:val="nil"/>
            </w:tcBorders>
          </w:tcPr>
          <w:p w14:paraId="709FE8DC" w14:textId="77777777" w:rsidR="007903C5" w:rsidRPr="006700E2" w:rsidRDefault="007903C5" w:rsidP="006A3677">
            <w:pPr>
              <w:tabs>
                <w:tab w:val="left" w:pos="8680"/>
              </w:tabs>
              <w:spacing w:before="58" w:after="0" w:line="240" w:lineRule="auto"/>
              <w:ind w:left="74" w:right="-20"/>
              <w:rPr>
                <w:rFonts w:ascii="Times New Roman" w:hAnsi="Times New Roman"/>
                <w:sz w:val="20"/>
                <w:szCs w:val="20"/>
              </w:rPr>
            </w:pPr>
            <w:r w:rsidRPr="006700E2">
              <w:rPr>
                <w:rFonts w:ascii="Times New Roman" w:hAnsi="Times New Roman"/>
                <w:sz w:val="20"/>
                <w:szCs w:val="20"/>
                <w:u w:val="single" w:color="000000"/>
              </w:rPr>
              <w:tab/>
            </w:r>
          </w:p>
        </w:tc>
      </w:tr>
      <w:tr w:rsidR="007903C5" w:rsidRPr="006700E2" w14:paraId="7B097E5F" w14:textId="77777777" w:rsidTr="006A3677">
        <w:trPr>
          <w:trHeight w:hRule="exact" w:val="390"/>
        </w:trPr>
        <w:tc>
          <w:tcPr>
            <w:tcW w:w="317" w:type="dxa"/>
            <w:tcBorders>
              <w:top w:val="nil"/>
              <w:left w:val="nil"/>
              <w:bottom w:val="nil"/>
              <w:right w:val="nil"/>
            </w:tcBorders>
          </w:tcPr>
          <w:p w14:paraId="5F3676B8" w14:textId="77777777" w:rsidR="007903C5" w:rsidRPr="006700E2" w:rsidRDefault="007903C5" w:rsidP="006A3677">
            <w:pPr>
              <w:spacing w:before="62" w:after="0" w:line="240" w:lineRule="auto"/>
              <w:ind w:left="54" w:right="-20"/>
              <w:rPr>
                <w:rFonts w:ascii="Times New Roman" w:hAnsi="Times New Roman"/>
                <w:sz w:val="21"/>
                <w:szCs w:val="21"/>
              </w:rPr>
            </w:pPr>
            <w:r w:rsidRPr="006700E2">
              <w:rPr>
                <w:rFonts w:ascii="Times New Roman" w:hAnsi="Times New Roman"/>
                <w:w w:val="103"/>
                <w:sz w:val="21"/>
                <w:szCs w:val="21"/>
              </w:rPr>
              <w:t>4.</w:t>
            </w:r>
          </w:p>
        </w:tc>
        <w:tc>
          <w:tcPr>
            <w:tcW w:w="8738" w:type="dxa"/>
            <w:tcBorders>
              <w:top w:val="nil"/>
              <w:left w:val="nil"/>
              <w:bottom w:val="nil"/>
              <w:right w:val="nil"/>
            </w:tcBorders>
          </w:tcPr>
          <w:p w14:paraId="4775534D" w14:textId="77777777" w:rsidR="007903C5" w:rsidRPr="006700E2" w:rsidRDefault="007903C5" w:rsidP="006A3677">
            <w:pPr>
              <w:tabs>
                <w:tab w:val="left" w:pos="8680"/>
              </w:tabs>
              <w:spacing w:before="62" w:after="0" w:line="240" w:lineRule="auto"/>
              <w:ind w:left="74" w:right="-20"/>
              <w:rPr>
                <w:rFonts w:ascii="Times New Roman" w:hAnsi="Times New Roman"/>
                <w:sz w:val="21"/>
                <w:szCs w:val="21"/>
              </w:rPr>
            </w:pPr>
            <w:r w:rsidRPr="006700E2">
              <w:rPr>
                <w:rFonts w:ascii="Times New Roman" w:hAnsi="Times New Roman"/>
                <w:sz w:val="21"/>
                <w:szCs w:val="21"/>
                <w:u w:val="single" w:color="000000"/>
              </w:rPr>
              <w:tab/>
            </w:r>
          </w:p>
        </w:tc>
      </w:tr>
      <w:tr w:rsidR="007903C5" w:rsidRPr="006700E2" w14:paraId="37C37001" w14:textId="77777777" w:rsidTr="006A3677">
        <w:trPr>
          <w:trHeight w:hRule="exact" w:val="379"/>
        </w:trPr>
        <w:tc>
          <w:tcPr>
            <w:tcW w:w="317" w:type="dxa"/>
            <w:tcBorders>
              <w:top w:val="nil"/>
              <w:left w:val="nil"/>
              <w:bottom w:val="nil"/>
              <w:right w:val="nil"/>
            </w:tcBorders>
          </w:tcPr>
          <w:p w14:paraId="3641F4B4" w14:textId="77777777" w:rsidR="007903C5" w:rsidRPr="006700E2" w:rsidRDefault="007903C5" w:rsidP="006A3677">
            <w:pPr>
              <w:spacing w:before="65" w:after="0" w:line="240" w:lineRule="auto"/>
              <w:ind w:left="54" w:right="-20"/>
              <w:rPr>
                <w:rFonts w:ascii="Times New Roman" w:hAnsi="Times New Roman"/>
                <w:sz w:val="19"/>
                <w:szCs w:val="19"/>
              </w:rPr>
            </w:pPr>
            <w:r w:rsidRPr="006700E2">
              <w:rPr>
                <w:rFonts w:ascii="Times New Roman" w:hAnsi="Times New Roman"/>
                <w:w w:val="113"/>
                <w:sz w:val="19"/>
                <w:szCs w:val="19"/>
              </w:rPr>
              <w:t>5.</w:t>
            </w:r>
          </w:p>
        </w:tc>
        <w:tc>
          <w:tcPr>
            <w:tcW w:w="8738" w:type="dxa"/>
            <w:tcBorders>
              <w:top w:val="nil"/>
              <w:left w:val="nil"/>
              <w:bottom w:val="nil"/>
              <w:right w:val="nil"/>
            </w:tcBorders>
          </w:tcPr>
          <w:p w14:paraId="1B557057" w14:textId="77777777" w:rsidR="007903C5" w:rsidRPr="006700E2" w:rsidRDefault="007903C5" w:rsidP="006A3677">
            <w:pPr>
              <w:tabs>
                <w:tab w:val="left" w:pos="8680"/>
              </w:tabs>
              <w:spacing w:before="65" w:after="0" w:line="240" w:lineRule="auto"/>
              <w:ind w:left="74" w:right="-20"/>
              <w:rPr>
                <w:rFonts w:ascii="Times New Roman" w:hAnsi="Times New Roman"/>
                <w:sz w:val="19"/>
                <w:szCs w:val="19"/>
              </w:rPr>
            </w:pPr>
            <w:r w:rsidRPr="006700E2">
              <w:rPr>
                <w:rFonts w:ascii="Times New Roman" w:hAnsi="Times New Roman"/>
                <w:sz w:val="19"/>
                <w:szCs w:val="19"/>
                <w:u w:val="single" w:color="000000"/>
              </w:rPr>
              <w:tab/>
            </w:r>
          </w:p>
        </w:tc>
      </w:tr>
      <w:tr w:rsidR="007903C5" w:rsidRPr="006700E2" w14:paraId="7F25FCEA" w14:textId="77777777" w:rsidTr="006A3677">
        <w:trPr>
          <w:trHeight w:hRule="exact" w:val="384"/>
        </w:trPr>
        <w:tc>
          <w:tcPr>
            <w:tcW w:w="317" w:type="dxa"/>
            <w:tcBorders>
              <w:top w:val="nil"/>
              <w:left w:val="nil"/>
              <w:bottom w:val="nil"/>
              <w:right w:val="nil"/>
            </w:tcBorders>
          </w:tcPr>
          <w:p w14:paraId="5FACAB41" w14:textId="77777777" w:rsidR="007903C5" w:rsidRPr="006700E2" w:rsidRDefault="007903C5" w:rsidP="006A3677">
            <w:pPr>
              <w:spacing w:before="74" w:after="0" w:line="240" w:lineRule="auto"/>
              <w:ind w:left="54" w:right="-20"/>
              <w:rPr>
                <w:rFonts w:ascii="Times New Roman" w:hAnsi="Times New Roman"/>
                <w:sz w:val="19"/>
                <w:szCs w:val="19"/>
              </w:rPr>
            </w:pPr>
            <w:r w:rsidRPr="006700E2">
              <w:rPr>
                <w:rFonts w:ascii="Times New Roman" w:hAnsi="Times New Roman"/>
                <w:w w:val="113"/>
                <w:sz w:val="19"/>
                <w:szCs w:val="19"/>
              </w:rPr>
              <w:t>6.</w:t>
            </w:r>
          </w:p>
        </w:tc>
        <w:tc>
          <w:tcPr>
            <w:tcW w:w="8738" w:type="dxa"/>
            <w:tcBorders>
              <w:top w:val="nil"/>
              <w:left w:val="nil"/>
              <w:bottom w:val="nil"/>
              <w:right w:val="nil"/>
            </w:tcBorders>
          </w:tcPr>
          <w:p w14:paraId="7E32D518" w14:textId="77777777" w:rsidR="007903C5" w:rsidRPr="006700E2" w:rsidRDefault="007903C5" w:rsidP="006A3677">
            <w:pPr>
              <w:tabs>
                <w:tab w:val="left" w:pos="8680"/>
              </w:tabs>
              <w:spacing w:before="74" w:after="0" w:line="240" w:lineRule="auto"/>
              <w:ind w:left="74" w:right="-20"/>
              <w:rPr>
                <w:rFonts w:ascii="Times New Roman" w:hAnsi="Times New Roman"/>
                <w:sz w:val="19"/>
                <w:szCs w:val="19"/>
              </w:rPr>
            </w:pPr>
            <w:r w:rsidRPr="006700E2">
              <w:rPr>
                <w:rFonts w:ascii="Times New Roman" w:hAnsi="Times New Roman"/>
                <w:sz w:val="19"/>
                <w:szCs w:val="19"/>
                <w:u w:val="single" w:color="000000"/>
              </w:rPr>
              <w:tab/>
            </w:r>
          </w:p>
        </w:tc>
      </w:tr>
      <w:tr w:rsidR="007903C5" w:rsidRPr="006700E2" w14:paraId="7CE54F27" w14:textId="77777777" w:rsidTr="006A3677">
        <w:trPr>
          <w:trHeight w:hRule="exact" w:val="375"/>
        </w:trPr>
        <w:tc>
          <w:tcPr>
            <w:tcW w:w="317" w:type="dxa"/>
            <w:tcBorders>
              <w:top w:val="nil"/>
              <w:left w:val="nil"/>
              <w:bottom w:val="nil"/>
              <w:right w:val="nil"/>
            </w:tcBorders>
          </w:tcPr>
          <w:p w14:paraId="6F649F4E" w14:textId="77777777" w:rsidR="007903C5" w:rsidRPr="006700E2" w:rsidRDefault="007903C5" w:rsidP="006A3677">
            <w:pPr>
              <w:spacing w:before="72" w:after="0" w:line="240" w:lineRule="auto"/>
              <w:ind w:left="40" w:right="-20"/>
              <w:rPr>
                <w:rFonts w:ascii="Arial" w:eastAsia="Arial" w:hAnsi="Arial" w:cs="Arial"/>
                <w:sz w:val="18"/>
                <w:szCs w:val="18"/>
              </w:rPr>
            </w:pPr>
            <w:r w:rsidRPr="006700E2">
              <w:rPr>
                <w:rFonts w:ascii="Arial" w:eastAsia="Arial" w:hAnsi="Arial" w:cs="Arial"/>
                <w:w w:val="113"/>
                <w:sz w:val="18"/>
                <w:szCs w:val="18"/>
              </w:rPr>
              <w:t>7.</w:t>
            </w:r>
          </w:p>
        </w:tc>
        <w:tc>
          <w:tcPr>
            <w:tcW w:w="8738" w:type="dxa"/>
            <w:tcBorders>
              <w:top w:val="nil"/>
              <w:left w:val="nil"/>
              <w:bottom w:val="nil"/>
              <w:right w:val="nil"/>
            </w:tcBorders>
          </w:tcPr>
          <w:p w14:paraId="02406EBF" w14:textId="77777777" w:rsidR="007903C5" w:rsidRPr="006700E2" w:rsidRDefault="007903C5" w:rsidP="006A3677">
            <w:pPr>
              <w:tabs>
                <w:tab w:val="left" w:pos="8680"/>
              </w:tabs>
              <w:spacing w:before="72" w:after="0" w:line="240" w:lineRule="auto"/>
              <w:ind w:left="67" w:right="-20"/>
              <w:rPr>
                <w:rFonts w:ascii="Arial" w:eastAsia="Arial" w:hAnsi="Arial" w:cs="Arial"/>
                <w:sz w:val="18"/>
                <w:szCs w:val="18"/>
              </w:rPr>
            </w:pPr>
            <w:r w:rsidRPr="006700E2">
              <w:rPr>
                <w:rFonts w:ascii="Arial" w:eastAsia="Arial" w:hAnsi="Arial" w:cs="Arial"/>
                <w:sz w:val="18"/>
                <w:szCs w:val="18"/>
                <w:u w:val="single" w:color="000000"/>
              </w:rPr>
              <w:tab/>
            </w:r>
          </w:p>
        </w:tc>
      </w:tr>
      <w:tr w:rsidR="007903C5" w:rsidRPr="006700E2" w14:paraId="6A3AF91D" w14:textId="77777777" w:rsidTr="006A3677">
        <w:trPr>
          <w:trHeight w:hRule="exact" w:val="390"/>
        </w:trPr>
        <w:tc>
          <w:tcPr>
            <w:tcW w:w="317" w:type="dxa"/>
            <w:tcBorders>
              <w:top w:val="nil"/>
              <w:left w:val="nil"/>
              <w:bottom w:val="nil"/>
              <w:right w:val="nil"/>
            </w:tcBorders>
          </w:tcPr>
          <w:p w14:paraId="041A8D1A" w14:textId="77777777" w:rsidR="007903C5" w:rsidRPr="006700E2" w:rsidRDefault="007903C5" w:rsidP="006A3677">
            <w:pPr>
              <w:spacing w:before="74" w:after="0" w:line="240" w:lineRule="auto"/>
              <w:ind w:left="54" w:right="-20"/>
              <w:rPr>
                <w:rFonts w:ascii="Times New Roman" w:hAnsi="Times New Roman"/>
                <w:sz w:val="20"/>
                <w:szCs w:val="20"/>
              </w:rPr>
            </w:pPr>
            <w:r w:rsidRPr="006700E2">
              <w:rPr>
                <w:rFonts w:ascii="Times New Roman" w:hAnsi="Times New Roman"/>
                <w:w w:val="104"/>
                <w:sz w:val="20"/>
                <w:szCs w:val="20"/>
              </w:rPr>
              <w:t>8.</w:t>
            </w:r>
          </w:p>
        </w:tc>
        <w:tc>
          <w:tcPr>
            <w:tcW w:w="8738" w:type="dxa"/>
            <w:tcBorders>
              <w:top w:val="nil"/>
              <w:left w:val="nil"/>
              <w:bottom w:val="nil"/>
              <w:right w:val="nil"/>
            </w:tcBorders>
          </w:tcPr>
          <w:p w14:paraId="09A3C14A" w14:textId="77777777" w:rsidR="007903C5" w:rsidRPr="006700E2" w:rsidRDefault="007903C5" w:rsidP="006A3677">
            <w:pPr>
              <w:tabs>
                <w:tab w:val="left" w:pos="8680"/>
              </w:tabs>
              <w:spacing w:before="74" w:after="0" w:line="240" w:lineRule="auto"/>
              <w:ind w:left="67" w:right="-20"/>
              <w:rPr>
                <w:rFonts w:ascii="Times New Roman" w:hAnsi="Times New Roman"/>
                <w:sz w:val="20"/>
                <w:szCs w:val="20"/>
              </w:rPr>
            </w:pPr>
            <w:r w:rsidRPr="006700E2">
              <w:rPr>
                <w:rFonts w:ascii="Times New Roman" w:hAnsi="Times New Roman"/>
                <w:sz w:val="20"/>
                <w:szCs w:val="20"/>
                <w:u w:val="single" w:color="000000"/>
              </w:rPr>
              <w:tab/>
            </w:r>
          </w:p>
        </w:tc>
      </w:tr>
      <w:tr w:rsidR="007903C5" w:rsidRPr="006700E2" w14:paraId="7C8DE099" w14:textId="77777777" w:rsidTr="006A3677">
        <w:trPr>
          <w:trHeight w:hRule="exact" w:val="363"/>
        </w:trPr>
        <w:tc>
          <w:tcPr>
            <w:tcW w:w="317" w:type="dxa"/>
            <w:tcBorders>
              <w:top w:val="nil"/>
              <w:left w:val="nil"/>
              <w:bottom w:val="nil"/>
              <w:right w:val="nil"/>
            </w:tcBorders>
          </w:tcPr>
          <w:p w14:paraId="7373C771" w14:textId="77777777" w:rsidR="007903C5" w:rsidRPr="006700E2" w:rsidRDefault="007903C5" w:rsidP="006A3677">
            <w:pPr>
              <w:spacing w:before="64" w:after="0" w:line="240" w:lineRule="auto"/>
              <w:ind w:left="40" w:right="-20"/>
              <w:rPr>
                <w:rFonts w:ascii="Times New Roman" w:hAnsi="Times New Roman"/>
                <w:sz w:val="20"/>
                <w:szCs w:val="20"/>
              </w:rPr>
            </w:pPr>
            <w:r w:rsidRPr="006700E2">
              <w:rPr>
                <w:rFonts w:ascii="Times New Roman" w:hAnsi="Times New Roman"/>
                <w:w w:val="112"/>
                <w:sz w:val="20"/>
                <w:szCs w:val="20"/>
              </w:rPr>
              <w:t>9.</w:t>
            </w:r>
          </w:p>
        </w:tc>
        <w:tc>
          <w:tcPr>
            <w:tcW w:w="8738" w:type="dxa"/>
            <w:tcBorders>
              <w:top w:val="nil"/>
              <w:left w:val="nil"/>
              <w:bottom w:val="nil"/>
              <w:right w:val="nil"/>
            </w:tcBorders>
          </w:tcPr>
          <w:p w14:paraId="3BB72832" w14:textId="77777777" w:rsidR="007903C5" w:rsidRPr="006700E2" w:rsidRDefault="007903C5" w:rsidP="006A3677">
            <w:pPr>
              <w:tabs>
                <w:tab w:val="left" w:pos="8660"/>
              </w:tabs>
              <w:spacing w:before="64" w:after="0" w:line="240" w:lineRule="auto"/>
              <w:ind w:left="67" w:right="-20"/>
              <w:rPr>
                <w:rFonts w:ascii="Times New Roman" w:hAnsi="Times New Roman"/>
                <w:sz w:val="20"/>
                <w:szCs w:val="20"/>
              </w:rPr>
            </w:pPr>
            <w:r w:rsidRPr="006700E2">
              <w:rPr>
                <w:rFonts w:ascii="Times New Roman" w:hAnsi="Times New Roman"/>
                <w:sz w:val="20"/>
                <w:szCs w:val="20"/>
                <w:u w:val="single" w:color="000000"/>
              </w:rPr>
              <w:tab/>
            </w:r>
          </w:p>
        </w:tc>
      </w:tr>
    </w:tbl>
    <w:p w14:paraId="69EE5700" w14:textId="77777777" w:rsidR="007903C5" w:rsidRPr="006700E2" w:rsidRDefault="007903C5" w:rsidP="007903C5">
      <w:pPr>
        <w:tabs>
          <w:tab w:val="left" w:pos="9780"/>
        </w:tabs>
        <w:spacing w:after="0" w:line="204" w:lineRule="exact"/>
        <w:ind w:left="844" w:right="-20"/>
        <w:rPr>
          <w:rFonts w:ascii="Times New Roman" w:hAnsi="Times New Roman"/>
          <w:sz w:val="20"/>
          <w:szCs w:val="20"/>
        </w:rPr>
      </w:pPr>
      <w:r w:rsidRPr="006700E2">
        <w:rPr>
          <w:rFonts w:ascii="Times New Roman" w:hAnsi="Times New Roman"/>
          <w:w w:val="111"/>
          <w:sz w:val="20"/>
          <w:szCs w:val="20"/>
        </w:rPr>
        <w:t>10.</w:t>
      </w:r>
      <w:r w:rsidRPr="006700E2">
        <w:rPr>
          <w:rFonts w:ascii="Times New Roman" w:hAnsi="Times New Roman"/>
          <w:sz w:val="20"/>
          <w:szCs w:val="20"/>
          <w:u w:val="single" w:color="515151"/>
        </w:rPr>
        <w:tab/>
      </w:r>
    </w:p>
    <w:p w14:paraId="778C79EE" w14:textId="77777777" w:rsidR="007903C5" w:rsidRPr="006700E2" w:rsidRDefault="007903C5" w:rsidP="007903C5">
      <w:pPr>
        <w:spacing w:before="9" w:after="0" w:line="160" w:lineRule="exact"/>
        <w:rPr>
          <w:sz w:val="16"/>
          <w:szCs w:val="16"/>
        </w:rPr>
      </w:pPr>
    </w:p>
    <w:p w14:paraId="632EA4FB" w14:textId="77777777" w:rsidR="007903C5" w:rsidRPr="006700E2" w:rsidRDefault="007903C5" w:rsidP="007903C5">
      <w:pPr>
        <w:spacing w:after="0" w:line="200" w:lineRule="exact"/>
        <w:rPr>
          <w:sz w:val="20"/>
          <w:szCs w:val="20"/>
        </w:rPr>
      </w:pPr>
    </w:p>
    <w:p w14:paraId="0F7C2567" w14:textId="77777777" w:rsidR="007903C5" w:rsidRPr="006700E2" w:rsidRDefault="007903C5" w:rsidP="007903C5">
      <w:pPr>
        <w:spacing w:before="11" w:after="0" w:line="240" w:lineRule="exact"/>
        <w:rPr>
          <w:sz w:val="24"/>
          <w:szCs w:val="24"/>
        </w:rPr>
      </w:pPr>
    </w:p>
    <w:p w14:paraId="28B38955" w14:textId="77777777" w:rsidR="007903C5" w:rsidRPr="006700E2" w:rsidRDefault="007903C5" w:rsidP="007903C5">
      <w:pPr>
        <w:tabs>
          <w:tab w:val="left" w:pos="4160"/>
        </w:tabs>
        <w:spacing w:before="34" w:after="0" w:line="240" w:lineRule="auto"/>
        <w:ind w:left="157" w:right="-20"/>
        <w:rPr>
          <w:rFonts w:ascii="Times New Roman" w:hAnsi="Times New Roman"/>
          <w:sz w:val="19"/>
          <w:szCs w:val="19"/>
        </w:rPr>
      </w:pPr>
      <w:r w:rsidRPr="006700E2">
        <w:rPr>
          <w:rFonts w:ascii="Times New Roman" w:hAnsi="Times New Roman"/>
          <w:w w:val="97"/>
          <w:sz w:val="19"/>
          <w:szCs w:val="19"/>
        </w:rPr>
        <w:t>DATA</w:t>
      </w:r>
      <w:r w:rsidRPr="006700E2">
        <w:rPr>
          <w:rFonts w:ascii="Times New Roman" w:hAnsi="Times New Roman"/>
          <w:sz w:val="20"/>
          <w:szCs w:val="20"/>
        </w:rPr>
        <w:t>..</w:t>
      </w:r>
      <w:r w:rsidRPr="006700E2">
        <w:rPr>
          <w:rFonts w:ascii="Times New Roman" w:hAnsi="Times New Roman"/>
          <w:spacing w:val="-31"/>
          <w:sz w:val="20"/>
          <w:szCs w:val="20"/>
        </w:rPr>
        <w:t>.</w:t>
      </w:r>
      <w:r w:rsidRPr="006700E2">
        <w:rPr>
          <w:rFonts w:ascii="Times New Roman" w:hAnsi="Times New Roman"/>
          <w:sz w:val="20"/>
          <w:szCs w:val="20"/>
        </w:rPr>
        <w:t>..........................................................</w:t>
      </w:r>
      <w:r w:rsidRPr="006700E2">
        <w:rPr>
          <w:rFonts w:ascii="Times New Roman" w:hAnsi="Times New Roman"/>
          <w:spacing w:val="-4"/>
          <w:sz w:val="20"/>
          <w:szCs w:val="20"/>
        </w:rPr>
        <w:t>.</w:t>
      </w:r>
      <w:r w:rsidRPr="006700E2">
        <w:rPr>
          <w:rFonts w:ascii="Times New Roman" w:hAnsi="Times New Roman"/>
          <w:sz w:val="20"/>
          <w:szCs w:val="20"/>
        </w:rPr>
        <w:t>..</w:t>
      </w:r>
      <w:r w:rsidRPr="006700E2">
        <w:rPr>
          <w:rFonts w:ascii="Times New Roman" w:hAnsi="Times New Roman"/>
          <w:sz w:val="20"/>
          <w:szCs w:val="20"/>
        </w:rPr>
        <w:tab/>
      </w:r>
      <w:r w:rsidRPr="006700E2">
        <w:rPr>
          <w:rFonts w:ascii="Times New Roman" w:hAnsi="Times New Roman"/>
          <w:w w:val="97"/>
          <w:sz w:val="19"/>
          <w:szCs w:val="19"/>
        </w:rPr>
        <w:t>TIMBRO E FIRMA</w:t>
      </w:r>
      <w:r w:rsidRPr="006700E2">
        <w:rPr>
          <w:rFonts w:ascii="Times New Roman" w:hAnsi="Times New Roman"/>
          <w:w w:val="92"/>
          <w:sz w:val="19"/>
          <w:szCs w:val="19"/>
        </w:rPr>
        <w:t>.......................................................................................</w:t>
      </w:r>
      <w:r w:rsidRPr="006700E2">
        <w:rPr>
          <w:rFonts w:ascii="Times New Roman" w:hAnsi="Times New Roman"/>
          <w:spacing w:val="-25"/>
          <w:w w:val="92"/>
          <w:sz w:val="19"/>
          <w:szCs w:val="19"/>
        </w:rPr>
        <w:t>.</w:t>
      </w:r>
      <w:r w:rsidRPr="006700E2">
        <w:rPr>
          <w:rFonts w:ascii="Times New Roman" w:hAnsi="Times New Roman"/>
          <w:w w:val="105"/>
          <w:sz w:val="19"/>
          <w:szCs w:val="19"/>
        </w:rPr>
        <w:t>..</w:t>
      </w:r>
    </w:p>
    <w:p w14:paraId="0AA83C1A" w14:textId="77777777" w:rsidR="007903C5" w:rsidRPr="006700E2" w:rsidRDefault="007903C5" w:rsidP="007903C5">
      <w:pPr>
        <w:spacing w:after="0" w:line="160" w:lineRule="exact"/>
        <w:rPr>
          <w:sz w:val="16"/>
          <w:szCs w:val="16"/>
        </w:rPr>
      </w:pPr>
    </w:p>
    <w:p w14:paraId="73166A17" w14:textId="77777777" w:rsidR="007903C5" w:rsidRPr="006700E2" w:rsidRDefault="007903C5" w:rsidP="007903C5">
      <w:pPr>
        <w:spacing w:after="0" w:line="200" w:lineRule="exact"/>
        <w:rPr>
          <w:sz w:val="20"/>
          <w:szCs w:val="20"/>
        </w:rPr>
      </w:pPr>
    </w:p>
    <w:p w14:paraId="3DF0DA7C" w14:textId="77777777" w:rsidR="007903C5" w:rsidRPr="006700E2" w:rsidRDefault="007903C5" w:rsidP="007903C5">
      <w:pPr>
        <w:spacing w:after="0" w:line="243" w:lineRule="auto"/>
        <w:ind w:left="157" w:right="321" w:firstLine="43"/>
        <w:rPr>
          <w:rFonts w:ascii="Times New Roman" w:hAnsi="Times New Roman"/>
          <w:sz w:val="16"/>
          <w:szCs w:val="16"/>
        </w:rPr>
      </w:pPr>
      <w:r w:rsidRPr="006700E2">
        <w:rPr>
          <w:rFonts w:ascii="Times New Roman" w:hAnsi="Times New Roman"/>
          <w:sz w:val="16"/>
          <w:szCs w:val="16"/>
        </w:rPr>
        <w:t>(Lasottoscrizione della presente dichiarazione deve essere autenticata;inalternativadeve</w:t>
      </w:r>
      <w:r w:rsidRPr="006700E2">
        <w:rPr>
          <w:rFonts w:ascii="Times New Roman" w:hAnsi="Times New Roman"/>
          <w:spacing w:val="-14"/>
          <w:sz w:val="16"/>
          <w:szCs w:val="16"/>
        </w:rPr>
        <w:t>e</w:t>
      </w:r>
      <w:r w:rsidRPr="006700E2">
        <w:rPr>
          <w:rFonts w:ascii="Times New Roman" w:hAnsi="Times New Roman"/>
          <w:sz w:val="16"/>
          <w:szCs w:val="16"/>
        </w:rPr>
        <w:t>sserecorredatadacoptafotostaticadel</w:t>
      </w:r>
      <w:r w:rsidRPr="006700E2">
        <w:rPr>
          <w:rFonts w:ascii="Times New Roman" w:hAnsi="Times New Roman"/>
          <w:w w:val="103"/>
          <w:sz w:val="16"/>
          <w:szCs w:val="16"/>
        </w:rPr>
        <w:t xml:space="preserve">documento </w:t>
      </w:r>
      <w:r w:rsidRPr="006700E2">
        <w:rPr>
          <w:rFonts w:ascii="Times New Roman" w:hAnsi="Times New Roman"/>
          <w:sz w:val="16"/>
          <w:szCs w:val="16"/>
        </w:rPr>
        <w:t>d’identità del sottoscrittore</w:t>
      </w:r>
      <w:r w:rsidRPr="006700E2">
        <w:rPr>
          <w:rFonts w:ascii="Times New Roman" w:hAnsi="Times New Roman"/>
          <w:w w:val="106"/>
          <w:sz w:val="16"/>
          <w:szCs w:val="16"/>
        </w:rPr>
        <w:t>)</w:t>
      </w:r>
    </w:p>
    <w:p w14:paraId="5BFA90B3" w14:textId="77777777" w:rsidR="007903C5" w:rsidRPr="006700E2" w:rsidRDefault="007903C5" w:rsidP="007903C5"/>
    <w:p w14:paraId="368E1212" w14:textId="77777777" w:rsidR="007903C5" w:rsidRDefault="007903C5" w:rsidP="007903C5">
      <w:pPr>
        <w:rPr>
          <w:rFonts w:ascii="Times New Roman" w:hAnsi="Times New Roman"/>
          <w:b/>
          <w:i/>
          <w:sz w:val="28"/>
          <w:szCs w:val="24"/>
          <w:lang w:eastAsia="zh-CN"/>
        </w:rPr>
      </w:pPr>
      <w:r>
        <w:br w:type="page"/>
      </w:r>
    </w:p>
    <w:p w14:paraId="03581DBA" w14:textId="77777777" w:rsidR="007903C5" w:rsidRDefault="007903C5" w:rsidP="007903C5">
      <w:pPr>
        <w:pStyle w:val="Titolo2"/>
        <w:numPr>
          <w:ilvl w:val="0"/>
          <w:numId w:val="0"/>
        </w:numPr>
        <w:ind w:left="576"/>
        <w:jc w:val="both"/>
      </w:pPr>
      <w:bookmarkStart w:id="2070" w:name="_Toc129185757"/>
      <w:r w:rsidRPr="00CB5410">
        <w:lastRenderedPageBreak/>
        <w:t xml:space="preserve">Allegato </w:t>
      </w:r>
      <w:r>
        <w:t>1.4</w:t>
      </w:r>
      <w:r w:rsidRPr="00CB5410">
        <w:t xml:space="preserve"> </w:t>
      </w:r>
      <w:r>
        <w:t xml:space="preserve">Ambiente </w:t>
      </w:r>
      <w:r w:rsidRPr="00CB5410">
        <w:t>– Linea Guida per la Valutazione di Impatto Acustico</w:t>
      </w:r>
      <w:bookmarkEnd w:id="2070"/>
    </w:p>
    <w:p w14:paraId="66790C3C" w14:textId="77777777" w:rsidR="007903C5" w:rsidRDefault="007903C5" w:rsidP="007903C5">
      <w:pPr>
        <w:autoSpaceDE w:val="0"/>
        <w:autoSpaceDN w:val="0"/>
        <w:adjustRightInd w:val="0"/>
        <w:snapToGrid w:val="0"/>
        <w:spacing w:after="0" w:line="240" w:lineRule="auto"/>
        <w:rPr>
          <w:rFonts w:ascii="TimesNewRoman" w:hAnsi="TimesNewRoman" w:cs="TimesNewRoman"/>
          <w:b/>
          <w:color w:val="000000"/>
          <w:sz w:val="24"/>
          <w:szCs w:val="24"/>
        </w:rPr>
      </w:pPr>
    </w:p>
    <w:p w14:paraId="4CD74552"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SPECIFICHE PER LA REDAZIONE DELLE VALUTAZIONI DI IMPATTO ACUSTICO</w:t>
      </w:r>
    </w:p>
    <w:p w14:paraId="798B275D" w14:textId="77777777" w:rsidR="007903C5" w:rsidRDefault="007903C5" w:rsidP="007903C5">
      <w:pPr>
        <w:autoSpaceDE w:val="0"/>
        <w:autoSpaceDN w:val="0"/>
        <w:adjustRightInd w:val="0"/>
        <w:snapToGrid w:val="0"/>
        <w:spacing w:after="0" w:line="240" w:lineRule="auto"/>
        <w:jc w:val="both"/>
        <w:rPr>
          <w:rFonts w:ascii="TimesNewRoman" w:hAnsi="TimesNewRoman" w:cs="TimesNewRoman"/>
          <w:i/>
          <w:color w:val="000000"/>
          <w:sz w:val="24"/>
          <w:szCs w:val="24"/>
        </w:rPr>
      </w:pPr>
      <w:r>
        <w:rPr>
          <w:rFonts w:ascii="TimesNewRoman" w:hAnsi="TimesNewRoman" w:cs="TimesNewRoman"/>
          <w:i/>
          <w:color w:val="000000"/>
          <w:sz w:val="24"/>
          <w:szCs w:val="24"/>
        </w:rPr>
        <w:t>Le Valutazioni di impatto acustico dovranno essere redatte nel rispetto del seguente indice di argomenti e dovrà essere completa degli allegati di seguito richiamati, con particolare riferimento agli scenari operativi per il collaudo acustico.</w:t>
      </w:r>
    </w:p>
    <w:p w14:paraId="6A720D0C" w14:textId="77777777" w:rsidR="007903C5" w:rsidRDefault="007903C5" w:rsidP="007903C5">
      <w:pPr>
        <w:autoSpaceDE w:val="0"/>
        <w:autoSpaceDN w:val="0"/>
        <w:adjustRightInd w:val="0"/>
        <w:snapToGrid w:val="0"/>
        <w:spacing w:after="0" w:line="240" w:lineRule="auto"/>
        <w:jc w:val="both"/>
        <w:rPr>
          <w:rFonts w:ascii="TimesNewRoman" w:hAnsi="TimesNewRoman" w:cs="TimesNewRoman"/>
          <w:i/>
          <w:color w:val="000000"/>
          <w:sz w:val="24"/>
          <w:szCs w:val="24"/>
        </w:rPr>
      </w:pPr>
    </w:p>
    <w:p w14:paraId="346B85B6"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1. PREMESSA</w:t>
      </w:r>
    </w:p>
    <w:p w14:paraId="1BF576BA"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Descrizione dell’area oggetto della relazione</w:t>
      </w:r>
    </w:p>
    <w:p w14:paraId="32D88EB8"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Ricettori impattati dalle lavorazioni</w:t>
      </w:r>
    </w:p>
    <w:p w14:paraId="38E7F7D2"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p>
    <w:p w14:paraId="361AF800"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2. CARATTERIZZAZIONE ACUSTICA DELLA ZONA</w:t>
      </w:r>
    </w:p>
    <w:p w14:paraId="43A8E121"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Recepimento del quadro normativo regionale</w:t>
      </w:r>
    </w:p>
    <w:p w14:paraId="40D1939E"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Recepimento ed analisi della classificazione acustica comunale</w:t>
      </w:r>
    </w:p>
    <w:p w14:paraId="4318EC11"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p>
    <w:p w14:paraId="2E250F95"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3 ESECUZIONE DELLE MISURE</w:t>
      </w:r>
    </w:p>
    <w:p w14:paraId="5ED3A4F0"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Misure del clima acustico (numero e tipologia di misura, modalità di restituzione ed analisi dei dati, caratterizzazione complessiva del clima acustico dell’area)</w:t>
      </w:r>
    </w:p>
    <w:p w14:paraId="786B74E8"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Censimento dei ricettori (numero, tipologia, caratteristiche e posizione dei ricettori più esposti alle attività di cantiere).</w:t>
      </w:r>
    </w:p>
    <w:p w14:paraId="4D70F3CC"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p>
    <w:p w14:paraId="0145BB58"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4 DESCRIZIONE DELLE LAVORAZIONI E DEI MACCHINARI UTILIZZATI</w:t>
      </w:r>
    </w:p>
    <w:p w14:paraId="6B30D776"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Scenario operativo del cantiere (posizione, dimensione, configurazione, tipologia di attività).</w:t>
      </w:r>
    </w:p>
    <w:p w14:paraId="4BC6C86C"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Descrizione delle lavorazioni (tipologia, durata assoluta e relativa).</w:t>
      </w:r>
    </w:p>
    <w:p w14:paraId="2403B4AC"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Contemporaneità di più lavorazioni.</w:t>
      </w:r>
    </w:p>
    <w:p w14:paraId="3D36F15E"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Caratterizzazione acustica delle sorgenti esaminate (sorgenti lineari, puntuali, areali; tempi di funzionamento) relativi dati di potenza sonora (certificati o da misure)</w:t>
      </w:r>
    </w:p>
    <w:p w14:paraId="7FD6768A"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p>
    <w:p w14:paraId="618E92B4"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5 APPLICAZIONE DEL CODICE DI CALCOLO ALLE ATTIVITA’ DI CANTIERE</w:t>
      </w:r>
    </w:p>
    <w:p w14:paraId="359EE5EC"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Elencare i dati di input utilizzati nella modellazione e fornire tutti gli elementi per l’interpretazione dei calcoli conseguenti. Specificare se nel calcolo sono utilizzati dati di potenza sonore delle sorgenti oppure livelli di pressione sonora a distanza nota dalla macchina</w:t>
      </w:r>
    </w:p>
    <w:p w14:paraId="2BE7631B" w14:textId="3E93B16F"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Specificare riflessione del terreno ed effetto suolo: applicare ipotesi di terreno riflettente e di conseguenza propagazione semisferica (con un conseguente incremento del livello di pressione sonora di 3 dB). Non considerare l’effetto suolo; che costituisce la condizione più cautelativa, a meno che il progettista non fornisca caso per caso le specifiche del terreno ed effettui una ragionata stima del coefficiente di assorbimento.</w:t>
      </w:r>
    </w:p>
    <w:p w14:paraId="66D1CA83"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Specificare se nei calcoli è stato considerato l’effetto dovuto alla riflessione della facciata dell’edificio Le stime dei livelli attesi in facciata degli edifici devono essere aumentate di 3 dB rispetto alla propagazione in campo libero.</w:t>
      </w:r>
    </w:p>
    <w:p w14:paraId="1952FD47"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Interventi di mitigazione adottati</w:t>
      </w:r>
    </w:p>
    <w:p w14:paraId="1FCB3FAC" w14:textId="11A570F8"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b/>
          <w:color w:val="000000"/>
          <w:sz w:val="24"/>
          <w:szCs w:val="24"/>
        </w:rPr>
        <w:t xml:space="preserve">5.4.1 Interventi diretti: adozione di interventi di mitigazione (barriere fonoassorbenti, dune, insonorizzazioni meccaniche, ecc). </w:t>
      </w:r>
      <w:r w:rsidR="002E06B3">
        <w:rPr>
          <w:rFonts w:ascii="TimesNewRoman" w:hAnsi="TimesNewRoman" w:cs="TimesNewRoman"/>
          <w:color w:val="000000"/>
          <w:sz w:val="24"/>
          <w:szCs w:val="24"/>
        </w:rPr>
        <w:t>È</w:t>
      </w:r>
      <w:r>
        <w:rPr>
          <w:rFonts w:ascii="TimesNewRoman" w:hAnsi="TimesNewRoman" w:cs="TimesNewRoman"/>
          <w:color w:val="000000"/>
          <w:sz w:val="24"/>
          <w:szCs w:val="24"/>
        </w:rPr>
        <w:t xml:space="preserve"> necessario che vengano forniti tutti i dati tecnici delle mitigazioni acustiche adottate a protezione dei ricettori</w:t>
      </w:r>
    </w:p>
    <w:p w14:paraId="535669C6"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5.4.2 Interventi indiretti: indicazioni di tipo procedurale e gestionale del cantiere</w:t>
      </w:r>
    </w:p>
    <w:p w14:paraId="3524A4ED"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p>
    <w:p w14:paraId="59D7E353" w14:textId="77777777" w:rsidR="007903C5" w:rsidRDefault="007903C5" w:rsidP="007903C5">
      <w:pPr>
        <w:autoSpaceDE w:val="0"/>
        <w:autoSpaceDN w:val="0"/>
        <w:adjustRightInd w:val="0"/>
        <w:snapToGrid w:val="0"/>
        <w:spacing w:after="0" w:line="240" w:lineRule="auto"/>
        <w:jc w:val="both"/>
        <w:rPr>
          <w:rFonts w:ascii="TimesNewRoman" w:hAnsi="TimesNewRoman" w:cs="TimesNewRoman"/>
          <w:b/>
          <w:color w:val="000000"/>
          <w:sz w:val="24"/>
          <w:szCs w:val="24"/>
        </w:rPr>
      </w:pPr>
      <w:r>
        <w:rPr>
          <w:rFonts w:ascii="TimesNewRoman" w:hAnsi="TimesNewRoman" w:cs="TimesNewRoman"/>
          <w:b/>
          <w:color w:val="000000"/>
          <w:sz w:val="24"/>
          <w:szCs w:val="24"/>
        </w:rPr>
        <w:t>6 VALUTAZIONE DEL RISPETTO DEI LIMITI ACUSTICI</w:t>
      </w:r>
    </w:p>
    <w:p w14:paraId="4A38CF14"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Valori di emissione calcolati mediate codice di calcolo</w:t>
      </w:r>
    </w:p>
    <w:p w14:paraId="006D09A3"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Valori di immissione calcolati mediante codice di calcolo</w:t>
      </w:r>
    </w:p>
    <w:p w14:paraId="72175DBF" w14:textId="77777777" w:rsidR="007903C5" w:rsidRDefault="007903C5" w:rsidP="007903C5">
      <w:pPr>
        <w:autoSpaceDE w:val="0"/>
        <w:autoSpaceDN w:val="0"/>
        <w:adjustRightInd w:val="0"/>
        <w:snapToGrid w:val="0"/>
        <w:spacing w:after="0" w:line="240" w:lineRule="auto"/>
        <w:jc w:val="both"/>
        <w:rPr>
          <w:rFonts w:ascii="TimesNewRoman" w:hAnsi="TimesNewRoman" w:cs="TimesNewRoman"/>
          <w:color w:val="000000"/>
          <w:sz w:val="24"/>
          <w:szCs w:val="24"/>
        </w:rPr>
      </w:pPr>
      <w:r>
        <w:rPr>
          <w:rFonts w:ascii="TimesNewRoman" w:hAnsi="TimesNewRoman" w:cs="TimesNewRoman"/>
          <w:color w:val="000000"/>
          <w:sz w:val="24"/>
          <w:szCs w:val="24"/>
        </w:rPr>
        <w:t>Valori di immissione differenziale calcolati mediante codice di calcolo</w:t>
      </w:r>
    </w:p>
    <w:p w14:paraId="057456B0" w14:textId="12EBA1F4" w:rsidR="007903C5" w:rsidRDefault="007903C5" w:rsidP="007903C5">
      <w:pPr>
        <w:autoSpaceDE w:val="0"/>
        <w:autoSpaceDN w:val="0"/>
        <w:adjustRightInd w:val="0"/>
        <w:snapToGrid w:val="0"/>
        <w:spacing w:after="0" w:line="240" w:lineRule="auto"/>
        <w:rPr>
          <w:rFonts w:ascii="TimesNewRoman" w:hAnsi="TimesNewRoman" w:cs="TimesNewRoman"/>
          <w:color w:val="000000"/>
          <w:sz w:val="24"/>
          <w:szCs w:val="24"/>
        </w:rPr>
      </w:pPr>
      <w:r>
        <w:rPr>
          <w:rFonts w:ascii="TimesNewRoman" w:hAnsi="TimesNewRoman" w:cs="TimesNewRoman"/>
          <w:color w:val="000000"/>
          <w:sz w:val="24"/>
          <w:szCs w:val="24"/>
        </w:rPr>
        <w:t>Eventuale richiesta di deroga.</w:t>
      </w:r>
    </w:p>
    <w:p w14:paraId="74B0C888" w14:textId="77777777" w:rsidR="002E06B3" w:rsidRPr="006700E2" w:rsidRDefault="002E06B3" w:rsidP="007903C5">
      <w:pPr>
        <w:autoSpaceDE w:val="0"/>
        <w:autoSpaceDN w:val="0"/>
        <w:adjustRightInd w:val="0"/>
        <w:snapToGrid w:val="0"/>
        <w:spacing w:after="0" w:line="240" w:lineRule="auto"/>
        <w:rPr>
          <w:rFonts w:ascii="TimesNewRoman" w:hAnsi="TimesNewRoman" w:cs="TimesNewRoman"/>
          <w:color w:val="000000"/>
          <w:sz w:val="24"/>
          <w:szCs w:val="24"/>
        </w:rPr>
      </w:pPr>
    </w:p>
    <w:p w14:paraId="5B2E44F9" w14:textId="77777777" w:rsidR="007903C5" w:rsidRDefault="007903C5" w:rsidP="007903C5">
      <w:pPr>
        <w:autoSpaceDE w:val="0"/>
        <w:autoSpaceDN w:val="0"/>
        <w:adjustRightInd w:val="0"/>
        <w:snapToGrid w:val="0"/>
        <w:spacing w:after="0" w:line="240" w:lineRule="auto"/>
        <w:rPr>
          <w:rFonts w:ascii="TimesNewRoman" w:hAnsi="TimesNewRoman" w:cs="TimesNewRoman"/>
          <w:b/>
          <w:i/>
          <w:iCs/>
          <w:color w:val="000000"/>
          <w:sz w:val="24"/>
          <w:szCs w:val="24"/>
        </w:rPr>
      </w:pPr>
    </w:p>
    <w:p w14:paraId="1918F6A7" w14:textId="77777777" w:rsidR="007903C5" w:rsidRPr="006700E2" w:rsidRDefault="007903C5" w:rsidP="007903C5">
      <w:pPr>
        <w:autoSpaceDE w:val="0"/>
        <w:autoSpaceDN w:val="0"/>
        <w:adjustRightInd w:val="0"/>
        <w:snapToGrid w:val="0"/>
        <w:spacing w:after="0" w:line="240" w:lineRule="auto"/>
        <w:rPr>
          <w:rFonts w:ascii="TimesNewRoman" w:hAnsi="TimesNewRoman" w:cs="TimesNewRoman"/>
          <w:b/>
          <w:i/>
          <w:iCs/>
          <w:color w:val="000000"/>
          <w:sz w:val="24"/>
          <w:szCs w:val="24"/>
        </w:rPr>
      </w:pPr>
      <w:r w:rsidRPr="006700E2">
        <w:rPr>
          <w:rFonts w:ascii="TimesNewRoman" w:hAnsi="TimesNewRoman" w:cs="TimesNewRoman"/>
          <w:b/>
          <w:i/>
          <w:iCs/>
          <w:color w:val="000000"/>
          <w:sz w:val="24"/>
          <w:szCs w:val="24"/>
        </w:rPr>
        <w:lastRenderedPageBreak/>
        <w:t>ALLEGATI</w:t>
      </w:r>
    </w:p>
    <w:p w14:paraId="6DBB113F" w14:textId="77777777" w:rsidR="007903C5" w:rsidRDefault="007903C5" w:rsidP="007903C5">
      <w:pPr>
        <w:autoSpaceDE w:val="0"/>
        <w:autoSpaceDN w:val="0"/>
        <w:adjustRightInd w:val="0"/>
        <w:snapToGrid w:val="0"/>
        <w:spacing w:after="0" w:line="240" w:lineRule="auto"/>
        <w:rPr>
          <w:rFonts w:ascii="TimesNewRoman" w:hAnsi="TimesNewRoman" w:cs="TimesNewRoman"/>
          <w:b/>
          <w:color w:val="000000"/>
          <w:sz w:val="24"/>
          <w:szCs w:val="24"/>
        </w:rPr>
      </w:pPr>
    </w:p>
    <w:p w14:paraId="3C91A103" w14:textId="77777777" w:rsidR="007903C5" w:rsidRPr="006700E2" w:rsidRDefault="007903C5" w:rsidP="007903C5">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1. Planimetria con ubicazione del cantiere e indicazione dei ricettori impattati;</w:t>
      </w:r>
    </w:p>
    <w:p w14:paraId="39DAC522" w14:textId="77777777" w:rsidR="007903C5" w:rsidRPr="006700E2" w:rsidRDefault="007903C5" w:rsidP="007903C5">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2. Schede delle misure fonometriche effettuate con relativo certificato di calibrazione della strumentazione utilizzata;</w:t>
      </w:r>
    </w:p>
    <w:p w14:paraId="18C9896A" w14:textId="77777777" w:rsidR="007903C5" w:rsidRPr="006700E2" w:rsidRDefault="007903C5" w:rsidP="007903C5">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3. Schede tecniche dei mezzi presenti nel cantiere con indicazione delle potenze sonore e relativi certificati</w:t>
      </w:r>
    </w:p>
    <w:p w14:paraId="06A955BE" w14:textId="77777777" w:rsidR="007903C5" w:rsidRPr="006700E2" w:rsidRDefault="007903C5" w:rsidP="007903C5">
      <w:pPr>
        <w:autoSpaceDE w:val="0"/>
        <w:autoSpaceDN w:val="0"/>
        <w:adjustRightInd w:val="0"/>
        <w:snapToGrid w:val="0"/>
        <w:spacing w:after="0" w:line="240" w:lineRule="auto"/>
        <w:rPr>
          <w:rFonts w:ascii="TimesNewRoman" w:hAnsi="TimesNewRoman" w:cs="TimesNewRoman"/>
          <w:bCs/>
          <w:color w:val="000000"/>
          <w:sz w:val="24"/>
          <w:szCs w:val="24"/>
        </w:rPr>
      </w:pPr>
      <w:r w:rsidRPr="006700E2">
        <w:rPr>
          <w:rFonts w:ascii="TimesNewRoman" w:hAnsi="TimesNewRoman" w:cs="TimesNewRoman"/>
          <w:bCs/>
          <w:color w:val="000000"/>
          <w:sz w:val="24"/>
          <w:szCs w:val="24"/>
        </w:rPr>
        <w:t>4. Definizione degli scenari operativi presenti nel cantiere attraverso l’elaborazione di schede di dettaglio necessarie per misure di collaudo acustico come da esempio:</w:t>
      </w:r>
    </w:p>
    <w:p w14:paraId="294B1046" w14:textId="77777777" w:rsidR="007903C5" w:rsidRDefault="007903C5" w:rsidP="007903C5">
      <w:pPr>
        <w:rPr>
          <w:rFonts w:ascii="TimesNewRoman" w:hAnsi="TimesNewRoman" w:cs="TimesNewRoman"/>
          <w:b/>
          <w:color w:val="000000"/>
          <w:sz w:val="24"/>
          <w:szCs w:val="24"/>
        </w:rPr>
      </w:pPr>
    </w:p>
    <w:p w14:paraId="3FBC1463" w14:textId="77777777" w:rsidR="007903C5" w:rsidRDefault="007903C5" w:rsidP="007903C5">
      <w:r>
        <w:rPr>
          <w:noProof/>
          <w:lang w:eastAsia="it-IT"/>
        </w:rPr>
        <w:drawing>
          <wp:inline distT="0" distB="0" distL="0" distR="0" wp14:anchorId="4955157D" wp14:editId="60262E9B">
            <wp:extent cx="6317672" cy="4934738"/>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0766" cy="4937155"/>
                    </a:xfrm>
                    <a:prstGeom prst="rect">
                      <a:avLst/>
                    </a:prstGeom>
                  </pic:spPr>
                </pic:pic>
              </a:graphicData>
            </a:graphic>
          </wp:inline>
        </w:drawing>
      </w:r>
    </w:p>
    <w:p w14:paraId="2D66F454" w14:textId="77777777" w:rsidR="007903C5" w:rsidRDefault="007903C5" w:rsidP="007903C5">
      <w:pPr>
        <w:rPr>
          <w:rFonts w:ascii="Times New Roman" w:hAnsi="Times New Roman"/>
          <w:b/>
          <w:i/>
          <w:sz w:val="28"/>
          <w:szCs w:val="24"/>
          <w:lang w:eastAsia="zh-CN"/>
        </w:rPr>
      </w:pPr>
      <w:r>
        <w:br w:type="page"/>
      </w:r>
    </w:p>
    <w:p w14:paraId="61B8169A" w14:textId="77777777" w:rsidR="007903C5" w:rsidRDefault="007903C5" w:rsidP="007903C5">
      <w:pPr>
        <w:pStyle w:val="Titolo2"/>
        <w:numPr>
          <w:ilvl w:val="0"/>
          <w:numId w:val="0"/>
        </w:numPr>
        <w:ind w:left="576"/>
        <w:jc w:val="both"/>
      </w:pPr>
      <w:bookmarkStart w:id="2071" w:name="_Toc129185758"/>
      <w:r w:rsidRPr="00CB5410">
        <w:lastRenderedPageBreak/>
        <w:t xml:space="preserve">Allegato </w:t>
      </w:r>
      <w:r>
        <w:t>1.5</w:t>
      </w:r>
      <w:r w:rsidRPr="00CB5410">
        <w:t xml:space="preserve"> </w:t>
      </w:r>
      <w:r>
        <w:t xml:space="preserve">Ambiente </w:t>
      </w:r>
      <w:r w:rsidRPr="00CB5410">
        <w:t>– Linee Guida Piano Gestione dei Rifiuti</w:t>
      </w:r>
      <w:bookmarkEnd w:id="2071"/>
    </w:p>
    <w:p w14:paraId="6E47F4D9" w14:textId="77777777" w:rsidR="007903C5" w:rsidRPr="0077110B" w:rsidRDefault="007903C5" w:rsidP="007903C5">
      <w:pPr>
        <w:spacing w:after="160" w:line="259" w:lineRule="auto"/>
        <w:jc w:val="both"/>
        <w:rPr>
          <w:rFonts w:eastAsia="Calibri"/>
          <w:b/>
          <w:sz w:val="28"/>
          <w:szCs w:val="28"/>
          <w:u w:val="single"/>
        </w:rPr>
      </w:pPr>
    </w:p>
    <w:p w14:paraId="5989200B" w14:textId="77777777" w:rsidR="007903C5" w:rsidRPr="00285DD4" w:rsidRDefault="007903C5" w:rsidP="007903C5">
      <w:pPr>
        <w:rPr>
          <w:rFonts w:ascii="Times New Roman" w:hAnsi="Times New Roman"/>
          <w:b/>
          <w:bCs/>
          <w:sz w:val="24"/>
          <w:szCs w:val="24"/>
        </w:rPr>
      </w:pPr>
      <w:bookmarkStart w:id="2072" w:name="_Toc510080466"/>
      <w:bookmarkStart w:id="2073" w:name="_Toc515895057"/>
      <w:bookmarkStart w:id="2074" w:name="_Toc521503500"/>
      <w:r w:rsidRPr="00285DD4">
        <w:rPr>
          <w:rFonts w:ascii="Times New Roman" w:hAnsi="Times New Roman"/>
          <w:b/>
          <w:bCs/>
          <w:sz w:val="24"/>
          <w:szCs w:val="24"/>
        </w:rPr>
        <w:t>PREMESSA</w:t>
      </w:r>
      <w:bookmarkEnd w:id="2072"/>
      <w:bookmarkEnd w:id="2073"/>
      <w:bookmarkEnd w:id="2074"/>
    </w:p>
    <w:p w14:paraId="7C9F1F88"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presente documento, in appendice alla Disposizione Operativa (DO), costituisce la Linea guida per la predisposizione del Piano di Gestione dei Rifiuti che l’Appaltatore dovrà redigere preliminarmente all’avvio dei lavori. Il piano ha il fine di individuare le modalità operative relative alla gestione di qualsiasi tipologia di rifiuto speciale prodotto nei cantieri funzionali alla realizzazione del Lotto di appalto nell’ambito delle lavorazioni.</w:t>
      </w:r>
    </w:p>
    <w:p w14:paraId="7F89A6EE"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di Gestione dei Rifiuti (nel seguito anche solo “il Piano”) deve esaminare per le aree di cantiere interessate qualità e tipologia dei rifiuti speciali (pericolosi e non pericolosi) prodotti, codici CER di riferimento, modalità di stoccaggio provvisorio, smaltimento/recupero, gestione della documentazione e delle procedure necessarie per il Sistema di Tracciabilità dei Rifiuti e tutte le documentazioni correlate ai rifiuti, per una corretta gestione e tracciabilità.</w:t>
      </w:r>
    </w:p>
    <w:p w14:paraId="5ED5E27C" w14:textId="77777777" w:rsidR="007903C5" w:rsidRDefault="007903C5" w:rsidP="007903C5">
      <w:pPr>
        <w:rPr>
          <w:rFonts w:ascii="Times New Roman" w:hAnsi="Times New Roman"/>
          <w:b/>
          <w:bCs/>
          <w:sz w:val="24"/>
          <w:szCs w:val="24"/>
        </w:rPr>
      </w:pPr>
      <w:bookmarkStart w:id="2075" w:name="_Toc498213250"/>
      <w:bookmarkStart w:id="2076" w:name="_Toc498214046"/>
      <w:bookmarkStart w:id="2077" w:name="_Toc498214842"/>
      <w:bookmarkStart w:id="2078" w:name="_Toc498215638"/>
      <w:bookmarkStart w:id="2079" w:name="_Toc498216434"/>
      <w:bookmarkStart w:id="2080" w:name="_Toc498213251"/>
      <w:bookmarkStart w:id="2081" w:name="_Toc498214047"/>
      <w:bookmarkStart w:id="2082" w:name="_Toc498214843"/>
      <w:bookmarkStart w:id="2083" w:name="_Toc498215639"/>
      <w:bookmarkStart w:id="2084" w:name="_Toc498216435"/>
      <w:bookmarkStart w:id="2085" w:name="_Toc498213252"/>
      <w:bookmarkStart w:id="2086" w:name="_Toc498214048"/>
      <w:bookmarkStart w:id="2087" w:name="_Toc498214844"/>
      <w:bookmarkStart w:id="2088" w:name="_Toc498215640"/>
      <w:bookmarkStart w:id="2089" w:name="_Toc498216436"/>
      <w:bookmarkStart w:id="2090" w:name="_Toc498213253"/>
      <w:bookmarkStart w:id="2091" w:name="_Toc498214049"/>
      <w:bookmarkStart w:id="2092" w:name="_Toc498214845"/>
      <w:bookmarkStart w:id="2093" w:name="_Toc498215641"/>
      <w:bookmarkStart w:id="2094" w:name="_Toc498216437"/>
      <w:bookmarkStart w:id="2095" w:name="_Toc498213254"/>
      <w:bookmarkStart w:id="2096" w:name="_Toc498214050"/>
      <w:bookmarkStart w:id="2097" w:name="_Toc498214846"/>
      <w:bookmarkStart w:id="2098" w:name="_Toc498215642"/>
      <w:bookmarkStart w:id="2099" w:name="_Toc498216438"/>
      <w:bookmarkStart w:id="2100" w:name="_Toc498213255"/>
      <w:bookmarkStart w:id="2101" w:name="_Toc498214051"/>
      <w:bookmarkStart w:id="2102" w:name="_Toc498214847"/>
      <w:bookmarkStart w:id="2103" w:name="_Toc498215643"/>
      <w:bookmarkStart w:id="2104" w:name="_Toc498216439"/>
      <w:bookmarkStart w:id="2105" w:name="_Toc498213256"/>
      <w:bookmarkStart w:id="2106" w:name="_Toc498214052"/>
      <w:bookmarkStart w:id="2107" w:name="_Toc498214848"/>
      <w:bookmarkStart w:id="2108" w:name="_Toc498215644"/>
      <w:bookmarkStart w:id="2109" w:name="_Toc498216440"/>
      <w:bookmarkStart w:id="2110" w:name="_Toc498213257"/>
      <w:bookmarkStart w:id="2111" w:name="_Toc498214053"/>
      <w:bookmarkStart w:id="2112" w:name="_Toc498214849"/>
      <w:bookmarkStart w:id="2113" w:name="_Toc498215645"/>
      <w:bookmarkStart w:id="2114" w:name="_Toc498216441"/>
      <w:bookmarkStart w:id="2115" w:name="_Toc498213258"/>
      <w:bookmarkStart w:id="2116" w:name="_Toc498214054"/>
      <w:bookmarkStart w:id="2117" w:name="_Toc498214850"/>
      <w:bookmarkStart w:id="2118" w:name="_Toc498215646"/>
      <w:bookmarkStart w:id="2119" w:name="_Toc498216442"/>
      <w:bookmarkStart w:id="2120" w:name="_Toc498213259"/>
      <w:bookmarkStart w:id="2121" w:name="_Toc498214055"/>
      <w:bookmarkStart w:id="2122" w:name="_Toc498214851"/>
      <w:bookmarkStart w:id="2123" w:name="_Toc498215647"/>
      <w:bookmarkStart w:id="2124" w:name="_Toc498216443"/>
      <w:bookmarkStart w:id="2125" w:name="_Toc498213260"/>
      <w:bookmarkStart w:id="2126" w:name="_Toc498214056"/>
      <w:bookmarkStart w:id="2127" w:name="_Toc498214852"/>
      <w:bookmarkStart w:id="2128" w:name="_Toc498215648"/>
      <w:bookmarkStart w:id="2129" w:name="_Toc498216444"/>
      <w:bookmarkStart w:id="2130" w:name="_Toc498213261"/>
      <w:bookmarkStart w:id="2131" w:name="_Toc498214057"/>
      <w:bookmarkStart w:id="2132" w:name="_Toc498214853"/>
      <w:bookmarkStart w:id="2133" w:name="_Toc498215649"/>
      <w:bookmarkStart w:id="2134" w:name="_Toc498216445"/>
      <w:bookmarkStart w:id="2135" w:name="_Toc498213262"/>
      <w:bookmarkStart w:id="2136" w:name="_Toc498214058"/>
      <w:bookmarkStart w:id="2137" w:name="_Toc498214854"/>
      <w:bookmarkStart w:id="2138" w:name="_Toc498215650"/>
      <w:bookmarkStart w:id="2139" w:name="_Toc498216446"/>
      <w:bookmarkStart w:id="2140" w:name="_Toc498213263"/>
      <w:bookmarkStart w:id="2141" w:name="_Toc498214059"/>
      <w:bookmarkStart w:id="2142" w:name="_Toc498214855"/>
      <w:bookmarkStart w:id="2143" w:name="_Toc498215651"/>
      <w:bookmarkStart w:id="2144" w:name="_Toc498216447"/>
      <w:bookmarkStart w:id="2145" w:name="_Toc498213264"/>
      <w:bookmarkStart w:id="2146" w:name="_Toc498214060"/>
      <w:bookmarkStart w:id="2147" w:name="_Toc498214856"/>
      <w:bookmarkStart w:id="2148" w:name="_Toc498215652"/>
      <w:bookmarkStart w:id="2149" w:name="_Toc498216448"/>
      <w:bookmarkStart w:id="2150" w:name="_Toc498213265"/>
      <w:bookmarkStart w:id="2151" w:name="_Toc498214061"/>
      <w:bookmarkStart w:id="2152" w:name="_Toc498214857"/>
      <w:bookmarkStart w:id="2153" w:name="_Toc498215653"/>
      <w:bookmarkStart w:id="2154" w:name="_Toc498216449"/>
      <w:bookmarkStart w:id="2155" w:name="_Toc498213266"/>
      <w:bookmarkStart w:id="2156" w:name="_Toc498214062"/>
      <w:bookmarkStart w:id="2157" w:name="_Toc498214858"/>
      <w:bookmarkStart w:id="2158" w:name="_Toc498215654"/>
      <w:bookmarkStart w:id="2159" w:name="_Toc498216450"/>
      <w:bookmarkStart w:id="2160" w:name="_Toc498213267"/>
      <w:bookmarkStart w:id="2161" w:name="_Toc498214063"/>
      <w:bookmarkStart w:id="2162" w:name="_Toc498214859"/>
      <w:bookmarkStart w:id="2163" w:name="_Toc498215655"/>
      <w:bookmarkStart w:id="2164" w:name="_Toc498216451"/>
      <w:bookmarkStart w:id="2165" w:name="_Toc498213268"/>
      <w:bookmarkStart w:id="2166" w:name="_Toc498214064"/>
      <w:bookmarkStart w:id="2167" w:name="_Toc498214860"/>
      <w:bookmarkStart w:id="2168" w:name="_Toc498215656"/>
      <w:bookmarkStart w:id="2169" w:name="_Toc498216452"/>
      <w:bookmarkStart w:id="2170" w:name="_Toc498213269"/>
      <w:bookmarkStart w:id="2171" w:name="_Toc498214065"/>
      <w:bookmarkStart w:id="2172" w:name="_Toc498214861"/>
      <w:bookmarkStart w:id="2173" w:name="_Toc498215657"/>
      <w:bookmarkStart w:id="2174" w:name="_Toc498216453"/>
      <w:bookmarkStart w:id="2175" w:name="_Toc498213270"/>
      <w:bookmarkStart w:id="2176" w:name="_Toc498214066"/>
      <w:bookmarkStart w:id="2177" w:name="_Toc498214862"/>
      <w:bookmarkStart w:id="2178" w:name="_Toc498215658"/>
      <w:bookmarkStart w:id="2179" w:name="_Toc498216454"/>
      <w:bookmarkStart w:id="2180" w:name="_Toc498213271"/>
      <w:bookmarkStart w:id="2181" w:name="_Toc498214067"/>
      <w:bookmarkStart w:id="2182" w:name="_Toc498214863"/>
      <w:bookmarkStart w:id="2183" w:name="_Toc498215659"/>
      <w:bookmarkStart w:id="2184" w:name="_Toc498216455"/>
      <w:bookmarkStart w:id="2185" w:name="_Toc498213272"/>
      <w:bookmarkStart w:id="2186" w:name="_Toc498214068"/>
      <w:bookmarkStart w:id="2187" w:name="_Toc498214864"/>
      <w:bookmarkStart w:id="2188" w:name="_Toc498215660"/>
      <w:bookmarkStart w:id="2189" w:name="_Toc498216456"/>
      <w:bookmarkStart w:id="2190" w:name="_Toc498213273"/>
      <w:bookmarkStart w:id="2191" w:name="_Toc498214069"/>
      <w:bookmarkStart w:id="2192" w:name="_Toc498214865"/>
      <w:bookmarkStart w:id="2193" w:name="_Toc498215661"/>
      <w:bookmarkStart w:id="2194" w:name="_Toc498216457"/>
      <w:bookmarkStart w:id="2195" w:name="_Toc498213274"/>
      <w:bookmarkStart w:id="2196" w:name="_Toc498214070"/>
      <w:bookmarkStart w:id="2197" w:name="_Toc498214866"/>
      <w:bookmarkStart w:id="2198" w:name="_Toc498215662"/>
      <w:bookmarkStart w:id="2199" w:name="_Toc498216458"/>
      <w:bookmarkStart w:id="2200" w:name="_Toc498213275"/>
      <w:bookmarkStart w:id="2201" w:name="_Toc498214071"/>
      <w:bookmarkStart w:id="2202" w:name="_Toc498214867"/>
      <w:bookmarkStart w:id="2203" w:name="_Toc498215663"/>
      <w:bookmarkStart w:id="2204" w:name="_Toc498216459"/>
      <w:bookmarkStart w:id="2205" w:name="_Toc498213276"/>
      <w:bookmarkStart w:id="2206" w:name="_Toc498214072"/>
      <w:bookmarkStart w:id="2207" w:name="_Toc498214868"/>
      <w:bookmarkStart w:id="2208" w:name="_Toc498215664"/>
      <w:bookmarkStart w:id="2209" w:name="_Toc498216460"/>
      <w:bookmarkStart w:id="2210" w:name="_Toc498213277"/>
      <w:bookmarkStart w:id="2211" w:name="_Toc498214073"/>
      <w:bookmarkStart w:id="2212" w:name="_Toc498214869"/>
      <w:bookmarkStart w:id="2213" w:name="_Toc498215665"/>
      <w:bookmarkStart w:id="2214" w:name="_Toc498216461"/>
      <w:bookmarkStart w:id="2215" w:name="_Toc498213278"/>
      <w:bookmarkStart w:id="2216" w:name="_Toc498214074"/>
      <w:bookmarkStart w:id="2217" w:name="_Toc498214870"/>
      <w:bookmarkStart w:id="2218" w:name="_Toc498215666"/>
      <w:bookmarkStart w:id="2219" w:name="_Toc498216462"/>
      <w:bookmarkStart w:id="2220" w:name="_Toc498213279"/>
      <w:bookmarkStart w:id="2221" w:name="_Toc498214075"/>
      <w:bookmarkStart w:id="2222" w:name="_Toc498214871"/>
      <w:bookmarkStart w:id="2223" w:name="_Toc498215667"/>
      <w:bookmarkStart w:id="2224" w:name="_Toc498216463"/>
      <w:bookmarkStart w:id="2225" w:name="_Toc498213280"/>
      <w:bookmarkStart w:id="2226" w:name="_Toc498214076"/>
      <w:bookmarkStart w:id="2227" w:name="_Toc498214872"/>
      <w:bookmarkStart w:id="2228" w:name="_Toc498215668"/>
      <w:bookmarkStart w:id="2229" w:name="_Toc498216464"/>
      <w:bookmarkStart w:id="2230" w:name="_Toc498213281"/>
      <w:bookmarkStart w:id="2231" w:name="_Toc498214077"/>
      <w:bookmarkStart w:id="2232" w:name="_Toc498214873"/>
      <w:bookmarkStart w:id="2233" w:name="_Toc498215669"/>
      <w:bookmarkStart w:id="2234" w:name="_Toc498216465"/>
      <w:bookmarkStart w:id="2235" w:name="_Toc498213282"/>
      <w:bookmarkStart w:id="2236" w:name="_Toc498214078"/>
      <w:bookmarkStart w:id="2237" w:name="_Toc498214874"/>
      <w:bookmarkStart w:id="2238" w:name="_Toc498215670"/>
      <w:bookmarkStart w:id="2239" w:name="_Toc498216466"/>
      <w:bookmarkStart w:id="2240" w:name="_Toc498213283"/>
      <w:bookmarkStart w:id="2241" w:name="_Toc498214079"/>
      <w:bookmarkStart w:id="2242" w:name="_Toc498214875"/>
      <w:bookmarkStart w:id="2243" w:name="_Toc498215671"/>
      <w:bookmarkStart w:id="2244" w:name="_Toc498216467"/>
      <w:bookmarkStart w:id="2245" w:name="_Toc498213284"/>
      <w:bookmarkStart w:id="2246" w:name="_Toc498214080"/>
      <w:bookmarkStart w:id="2247" w:name="_Toc498214876"/>
      <w:bookmarkStart w:id="2248" w:name="_Toc498215672"/>
      <w:bookmarkStart w:id="2249" w:name="_Toc498216468"/>
      <w:bookmarkStart w:id="2250" w:name="_Toc498213285"/>
      <w:bookmarkStart w:id="2251" w:name="_Toc498214081"/>
      <w:bookmarkStart w:id="2252" w:name="_Toc498214877"/>
      <w:bookmarkStart w:id="2253" w:name="_Toc498215673"/>
      <w:bookmarkStart w:id="2254" w:name="_Toc498216469"/>
      <w:bookmarkStart w:id="2255" w:name="_Toc498213286"/>
      <w:bookmarkStart w:id="2256" w:name="_Toc498214082"/>
      <w:bookmarkStart w:id="2257" w:name="_Toc498214878"/>
      <w:bookmarkStart w:id="2258" w:name="_Toc498215674"/>
      <w:bookmarkStart w:id="2259" w:name="_Toc498216470"/>
      <w:bookmarkStart w:id="2260" w:name="_Toc498213287"/>
      <w:bookmarkStart w:id="2261" w:name="_Toc498214083"/>
      <w:bookmarkStart w:id="2262" w:name="_Toc498214879"/>
      <w:bookmarkStart w:id="2263" w:name="_Toc498215675"/>
      <w:bookmarkStart w:id="2264" w:name="_Toc498216471"/>
      <w:bookmarkStart w:id="2265" w:name="_Toc498213288"/>
      <w:bookmarkStart w:id="2266" w:name="_Toc498214084"/>
      <w:bookmarkStart w:id="2267" w:name="_Toc498214880"/>
      <w:bookmarkStart w:id="2268" w:name="_Toc498215676"/>
      <w:bookmarkStart w:id="2269" w:name="_Toc498216472"/>
      <w:bookmarkStart w:id="2270" w:name="_Toc498213289"/>
      <w:bookmarkStart w:id="2271" w:name="_Toc498214085"/>
      <w:bookmarkStart w:id="2272" w:name="_Toc498214881"/>
      <w:bookmarkStart w:id="2273" w:name="_Toc498215677"/>
      <w:bookmarkStart w:id="2274" w:name="_Toc498216473"/>
      <w:bookmarkStart w:id="2275" w:name="_Toc498213290"/>
      <w:bookmarkStart w:id="2276" w:name="_Toc498214086"/>
      <w:bookmarkStart w:id="2277" w:name="_Toc498214882"/>
      <w:bookmarkStart w:id="2278" w:name="_Toc498215678"/>
      <w:bookmarkStart w:id="2279" w:name="_Toc498216474"/>
      <w:bookmarkStart w:id="2280" w:name="_Toc498213291"/>
      <w:bookmarkStart w:id="2281" w:name="_Toc498214087"/>
      <w:bookmarkStart w:id="2282" w:name="_Toc498214883"/>
      <w:bookmarkStart w:id="2283" w:name="_Toc498215679"/>
      <w:bookmarkStart w:id="2284" w:name="_Toc498216475"/>
      <w:bookmarkStart w:id="2285" w:name="_Toc498213292"/>
      <w:bookmarkStart w:id="2286" w:name="_Toc498214088"/>
      <w:bookmarkStart w:id="2287" w:name="_Toc498214884"/>
      <w:bookmarkStart w:id="2288" w:name="_Toc498215680"/>
      <w:bookmarkStart w:id="2289" w:name="_Toc498216476"/>
      <w:bookmarkStart w:id="2290" w:name="_Toc498213293"/>
      <w:bookmarkStart w:id="2291" w:name="_Toc498214089"/>
      <w:bookmarkStart w:id="2292" w:name="_Toc498214885"/>
      <w:bookmarkStart w:id="2293" w:name="_Toc498215681"/>
      <w:bookmarkStart w:id="2294" w:name="_Toc498216477"/>
      <w:bookmarkStart w:id="2295" w:name="_Toc498213294"/>
      <w:bookmarkStart w:id="2296" w:name="_Toc498214090"/>
      <w:bookmarkStart w:id="2297" w:name="_Toc498214886"/>
      <w:bookmarkStart w:id="2298" w:name="_Toc498215682"/>
      <w:bookmarkStart w:id="2299" w:name="_Toc498216478"/>
      <w:bookmarkStart w:id="2300" w:name="_Toc498213295"/>
      <w:bookmarkStart w:id="2301" w:name="_Toc498214091"/>
      <w:bookmarkStart w:id="2302" w:name="_Toc498214887"/>
      <w:bookmarkStart w:id="2303" w:name="_Toc498215683"/>
      <w:bookmarkStart w:id="2304" w:name="_Toc498216479"/>
      <w:bookmarkStart w:id="2305" w:name="_Toc498213296"/>
      <w:bookmarkStart w:id="2306" w:name="_Toc498214092"/>
      <w:bookmarkStart w:id="2307" w:name="_Toc498214888"/>
      <w:bookmarkStart w:id="2308" w:name="_Toc498215684"/>
      <w:bookmarkStart w:id="2309" w:name="_Toc498216480"/>
      <w:bookmarkStart w:id="2310" w:name="_Toc498213297"/>
      <w:bookmarkStart w:id="2311" w:name="_Toc498214093"/>
      <w:bookmarkStart w:id="2312" w:name="_Toc498214889"/>
      <w:bookmarkStart w:id="2313" w:name="_Toc498215685"/>
      <w:bookmarkStart w:id="2314" w:name="_Toc498216481"/>
      <w:bookmarkStart w:id="2315" w:name="_Toc498213298"/>
      <w:bookmarkStart w:id="2316" w:name="_Toc498214094"/>
      <w:bookmarkStart w:id="2317" w:name="_Toc498214890"/>
      <w:bookmarkStart w:id="2318" w:name="_Toc498215686"/>
      <w:bookmarkStart w:id="2319" w:name="_Toc498216482"/>
      <w:bookmarkStart w:id="2320" w:name="_Toc498213299"/>
      <w:bookmarkStart w:id="2321" w:name="_Toc498214095"/>
      <w:bookmarkStart w:id="2322" w:name="_Toc498214891"/>
      <w:bookmarkStart w:id="2323" w:name="_Toc498215687"/>
      <w:bookmarkStart w:id="2324" w:name="_Toc498216483"/>
      <w:bookmarkStart w:id="2325" w:name="_Toc498213300"/>
      <w:bookmarkStart w:id="2326" w:name="_Toc498214096"/>
      <w:bookmarkStart w:id="2327" w:name="_Toc498214892"/>
      <w:bookmarkStart w:id="2328" w:name="_Toc498215688"/>
      <w:bookmarkStart w:id="2329" w:name="_Toc498216484"/>
      <w:bookmarkStart w:id="2330" w:name="_Toc498213301"/>
      <w:bookmarkStart w:id="2331" w:name="_Toc498214097"/>
      <w:bookmarkStart w:id="2332" w:name="_Toc498214893"/>
      <w:bookmarkStart w:id="2333" w:name="_Toc498215689"/>
      <w:bookmarkStart w:id="2334" w:name="_Toc498216485"/>
      <w:bookmarkStart w:id="2335" w:name="_Toc498213302"/>
      <w:bookmarkStart w:id="2336" w:name="_Toc498214098"/>
      <w:bookmarkStart w:id="2337" w:name="_Toc498214894"/>
      <w:bookmarkStart w:id="2338" w:name="_Toc498215690"/>
      <w:bookmarkStart w:id="2339" w:name="_Toc498216486"/>
      <w:bookmarkStart w:id="2340" w:name="_Toc498213303"/>
      <w:bookmarkStart w:id="2341" w:name="_Toc498214099"/>
      <w:bookmarkStart w:id="2342" w:name="_Toc498214895"/>
      <w:bookmarkStart w:id="2343" w:name="_Toc498215691"/>
      <w:bookmarkStart w:id="2344" w:name="_Toc498216487"/>
      <w:bookmarkStart w:id="2345" w:name="_Toc498213305"/>
      <w:bookmarkStart w:id="2346" w:name="_Toc498214101"/>
      <w:bookmarkStart w:id="2347" w:name="_Toc498214897"/>
      <w:bookmarkStart w:id="2348" w:name="_Toc498215693"/>
      <w:bookmarkStart w:id="2349" w:name="_Toc498216489"/>
      <w:bookmarkStart w:id="2350" w:name="_Toc498213306"/>
      <w:bookmarkStart w:id="2351" w:name="_Toc498214102"/>
      <w:bookmarkStart w:id="2352" w:name="_Toc498214898"/>
      <w:bookmarkStart w:id="2353" w:name="_Toc498215694"/>
      <w:bookmarkStart w:id="2354" w:name="_Toc498216490"/>
      <w:bookmarkStart w:id="2355" w:name="_Toc498213307"/>
      <w:bookmarkStart w:id="2356" w:name="_Toc498214103"/>
      <w:bookmarkStart w:id="2357" w:name="_Toc498214899"/>
      <w:bookmarkStart w:id="2358" w:name="_Toc498215695"/>
      <w:bookmarkStart w:id="2359" w:name="_Toc498216491"/>
      <w:bookmarkStart w:id="2360" w:name="_Toc498213308"/>
      <w:bookmarkStart w:id="2361" w:name="_Toc498214104"/>
      <w:bookmarkStart w:id="2362" w:name="_Toc498214900"/>
      <w:bookmarkStart w:id="2363" w:name="_Toc498215696"/>
      <w:bookmarkStart w:id="2364" w:name="_Toc498216492"/>
      <w:bookmarkStart w:id="2365" w:name="_Toc498213309"/>
      <w:bookmarkStart w:id="2366" w:name="_Toc498214105"/>
      <w:bookmarkStart w:id="2367" w:name="_Toc498214901"/>
      <w:bookmarkStart w:id="2368" w:name="_Toc498215697"/>
      <w:bookmarkStart w:id="2369" w:name="_Toc498216493"/>
      <w:bookmarkStart w:id="2370" w:name="_Toc498213310"/>
      <w:bookmarkStart w:id="2371" w:name="_Toc498214106"/>
      <w:bookmarkStart w:id="2372" w:name="_Toc498214902"/>
      <w:bookmarkStart w:id="2373" w:name="_Toc498215698"/>
      <w:bookmarkStart w:id="2374" w:name="_Toc498216494"/>
      <w:bookmarkStart w:id="2375" w:name="_Toc498213311"/>
      <w:bookmarkStart w:id="2376" w:name="_Toc498214107"/>
      <w:bookmarkStart w:id="2377" w:name="_Toc498214903"/>
      <w:bookmarkStart w:id="2378" w:name="_Toc498215699"/>
      <w:bookmarkStart w:id="2379" w:name="_Toc498216495"/>
      <w:bookmarkStart w:id="2380" w:name="_Toc498213312"/>
      <w:bookmarkStart w:id="2381" w:name="_Toc498214108"/>
      <w:bookmarkStart w:id="2382" w:name="_Toc498214904"/>
      <w:bookmarkStart w:id="2383" w:name="_Toc498215700"/>
      <w:bookmarkStart w:id="2384" w:name="_Toc498216496"/>
      <w:bookmarkStart w:id="2385" w:name="_Toc498213313"/>
      <w:bookmarkStart w:id="2386" w:name="_Toc498214109"/>
      <w:bookmarkStart w:id="2387" w:name="_Toc498214905"/>
      <w:bookmarkStart w:id="2388" w:name="_Toc498215701"/>
      <w:bookmarkStart w:id="2389" w:name="_Toc498216497"/>
      <w:bookmarkStart w:id="2390" w:name="_Toc498213314"/>
      <w:bookmarkStart w:id="2391" w:name="_Toc498214110"/>
      <w:bookmarkStart w:id="2392" w:name="_Toc498214906"/>
      <w:bookmarkStart w:id="2393" w:name="_Toc498215702"/>
      <w:bookmarkStart w:id="2394" w:name="_Toc498216498"/>
      <w:bookmarkStart w:id="2395" w:name="_Toc498213315"/>
      <w:bookmarkStart w:id="2396" w:name="_Toc498214111"/>
      <w:bookmarkStart w:id="2397" w:name="_Toc498214907"/>
      <w:bookmarkStart w:id="2398" w:name="_Toc498215703"/>
      <w:bookmarkStart w:id="2399" w:name="_Toc498216499"/>
      <w:bookmarkStart w:id="2400" w:name="_Toc498213316"/>
      <w:bookmarkStart w:id="2401" w:name="_Toc498214112"/>
      <w:bookmarkStart w:id="2402" w:name="_Toc498214908"/>
      <w:bookmarkStart w:id="2403" w:name="_Toc498215704"/>
      <w:bookmarkStart w:id="2404" w:name="_Toc498216500"/>
      <w:bookmarkStart w:id="2405" w:name="_Toc498213317"/>
      <w:bookmarkStart w:id="2406" w:name="_Toc498214113"/>
      <w:bookmarkStart w:id="2407" w:name="_Toc498214909"/>
      <w:bookmarkStart w:id="2408" w:name="_Toc498215705"/>
      <w:bookmarkStart w:id="2409" w:name="_Toc498216501"/>
      <w:bookmarkStart w:id="2410" w:name="_Toc498213318"/>
      <w:bookmarkStart w:id="2411" w:name="_Toc498214114"/>
      <w:bookmarkStart w:id="2412" w:name="_Toc498214910"/>
      <w:bookmarkStart w:id="2413" w:name="_Toc498215706"/>
      <w:bookmarkStart w:id="2414" w:name="_Toc498216502"/>
      <w:bookmarkStart w:id="2415" w:name="_Toc498213320"/>
      <w:bookmarkStart w:id="2416" w:name="_Toc498214116"/>
      <w:bookmarkStart w:id="2417" w:name="_Toc498214912"/>
      <w:bookmarkStart w:id="2418" w:name="_Toc498215708"/>
      <w:bookmarkStart w:id="2419" w:name="_Toc498216504"/>
      <w:bookmarkStart w:id="2420" w:name="_Toc498213322"/>
      <w:bookmarkStart w:id="2421" w:name="_Toc498214118"/>
      <w:bookmarkStart w:id="2422" w:name="_Toc498214914"/>
      <w:bookmarkStart w:id="2423" w:name="_Toc498215710"/>
      <w:bookmarkStart w:id="2424" w:name="_Toc498216506"/>
      <w:bookmarkStart w:id="2425" w:name="_Toc498213323"/>
      <w:bookmarkStart w:id="2426" w:name="_Toc498214119"/>
      <w:bookmarkStart w:id="2427" w:name="_Toc498214915"/>
      <w:bookmarkStart w:id="2428" w:name="_Toc498215711"/>
      <w:bookmarkStart w:id="2429" w:name="_Toc498216507"/>
      <w:bookmarkStart w:id="2430" w:name="_Toc498213324"/>
      <w:bookmarkStart w:id="2431" w:name="_Toc498214120"/>
      <w:bookmarkStart w:id="2432" w:name="_Toc498214916"/>
      <w:bookmarkStart w:id="2433" w:name="_Toc498215712"/>
      <w:bookmarkStart w:id="2434" w:name="_Toc498216508"/>
      <w:bookmarkStart w:id="2435" w:name="_Toc498213325"/>
      <w:bookmarkStart w:id="2436" w:name="_Toc498214121"/>
      <w:bookmarkStart w:id="2437" w:name="_Toc498214917"/>
      <w:bookmarkStart w:id="2438" w:name="_Toc498215713"/>
      <w:bookmarkStart w:id="2439" w:name="_Toc498216509"/>
      <w:bookmarkStart w:id="2440" w:name="_Toc498213326"/>
      <w:bookmarkStart w:id="2441" w:name="_Toc498214122"/>
      <w:bookmarkStart w:id="2442" w:name="_Toc498214918"/>
      <w:bookmarkStart w:id="2443" w:name="_Toc498215714"/>
      <w:bookmarkStart w:id="2444" w:name="_Toc498216510"/>
      <w:bookmarkStart w:id="2445" w:name="_Toc498213327"/>
      <w:bookmarkStart w:id="2446" w:name="_Toc498214123"/>
      <w:bookmarkStart w:id="2447" w:name="_Toc498214919"/>
      <w:bookmarkStart w:id="2448" w:name="_Toc498215715"/>
      <w:bookmarkStart w:id="2449" w:name="_Toc498216511"/>
      <w:bookmarkStart w:id="2450" w:name="_Toc498213328"/>
      <w:bookmarkStart w:id="2451" w:name="_Toc498214124"/>
      <w:bookmarkStart w:id="2452" w:name="_Toc498214920"/>
      <w:bookmarkStart w:id="2453" w:name="_Toc498215716"/>
      <w:bookmarkStart w:id="2454" w:name="_Toc498216512"/>
      <w:bookmarkStart w:id="2455" w:name="_Toc498213329"/>
      <w:bookmarkStart w:id="2456" w:name="_Toc498214125"/>
      <w:bookmarkStart w:id="2457" w:name="_Toc498214921"/>
      <w:bookmarkStart w:id="2458" w:name="_Toc498215717"/>
      <w:bookmarkStart w:id="2459" w:name="_Toc498216513"/>
      <w:bookmarkStart w:id="2460" w:name="_Toc498213330"/>
      <w:bookmarkStart w:id="2461" w:name="_Toc498214126"/>
      <w:bookmarkStart w:id="2462" w:name="_Toc498214922"/>
      <w:bookmarkStart w:id="2463" w:name="_Toc498215718"/>
      <w:bookmarkStart w:id="2464" w:name="_Toc498216514"/>
      <w:bookmarkStart w:id="2465" w:name="_Toc498213331"/>
      <w:bookmarkStart w:id="2466" w:name="_Toc498214127"/>
      <w:bookmarkStart w:id="2467" w:name="_Toc498214923"/>
      <w:bookmarkStart w:id="2468" w:name="_Toc498215719"/>
      <w:bookmarkStart w:id="2469" w:name="_Toc498216515"/>
      <w:bookmarkStart w:id="2470" w:name="_Toc498213332"/>
      <w:bookmarkStart w:id="2471" w:name="_Toc498214128"/>
      <w:bookmarkStart w:id="2472" w:name="_Toc498214924"/>
      <w:bookmarkStart w:id="2473" w:name="_Toc498215720"/>
      <w:bookmarkStart w:id="2474" w:name="_Toc498216516"/>
      <w:bookmarkStart w:id="2475" w:name="_Toc498213333"/>
      <w:bookmarkStart w:id="2476" w:name="_Toc498214129"/>
      <w:bookmarkStart w:id="2477" w:name="_Toc498214925"/>
      <w:bookmarkStart w:id="2478" w:name="_Toc498215721"/>
      <w:bookmarkStart w:id="2479" w:name="_Toc498216517"/>
      <w:bookmarkStart w:id="2480" w:name="_Toc498213334"/>
      <w:bookmarkStart w:id="2481" w:name="_Toc498214130"/>
      <w:bookmarkStart w:id="2482" w:name="_Toc498214926"/>
      <w:bookmarkStart w:id="2483" w:name="_Toc498215722"/>
      <w:bookmarkStart w:id="2484" w:name="_Toc498216518"/>
      <w:bookmarkStart w:id="2485" w:name="_Toc498213335"/>
      <w:bookmarkStart w:id="2486" w:name="_Toc498214131"/>
      <w:bookmarkStart w:id="2487" w:name="_Toc498214927"/>
      <w:bookmarkStart w:id="2488" w:name="_Toc498215723"/>
      <w:bookmarkStart w:id="2489" w:name="_Toc498216519"/>
      <w:bookmarkStart w:id="2490" w:name="_Toc498213336"/>
      <w:bookmarkStart w:id="2491" w:name="_Toc498214132"/>
      <w:bookmarkStart w:id="2492" w:name="_Toc498214928"/>
      <w:bookmarkStart w:id="2493" w:name="_Toc498215724"/>
      <w:bookmarkStart w:id="2494" w:name="_Toc498216520"/>
      <w:bookmarkStart w:id="2495" w:name="_Toc498213337"/>
      <w:bookmarkStart w:id="2496" w:name="_Toc498214133"/>
      <w:bookmarkStart w:id="2497" w:name="_Toc498214929"/>
      <w:bookmarkStart w:id="2498" w:name="_Toc498215725"/>
      <w:bookmarkStart w:id="2499" w:name="_Toc498216521"/>
      <w:bookmarkStart w:id="2500" w:name="_Toc498213338"/>
      <w:bookmarkStart w:id="2501" w:name="_Toc498214134"/>
      <w:bookmarkStart w:id="2502" w:name="_Toc498214930"/>
      <w:bookmarkStart w:id="2503" w:name="_Toc498215726"/>
      <w:bookmarkStart w:id="2504" w:name="_Toc498216522"/>
      <w:bookmarkStart w:id="2505" w:name="_Toc498213339"/>
      <w:bookmarkStart w:id="2506" w:name="_Toc498214135"/>
      <w:bookmarkStart w:id="2507" w:name="_Toc498214931"/>
      <w:bookmarkStart w:id="2508" w:name="_Toc498215727"/>
      <w:bookmarkStart w:id="2509" w:name="_Toc498216523"/>
      <w:bookmarkStart w:id="2510" w:name="_Toc498213340"/>
      <w:bookmarkStart w:id="2511" w:name="_Toc498214136"/>
      <w:bookmarkStart w:id="2512" w:name="_Toc498214932"/>
      <w:bookmarkStart w:id="2513" w:name="_Toc498215728"/>
      <w:bookmarkStart w:id="2514" w:name="_Toc498216524"/>
      <w:bookmarkStart w:id="2515" w:name="_Toc498213341"/>
      <w:bookmarkStart w:id="2516" w:name="_Toc498214137"/>
      <w:bookmarkStart w:id="2517" w:name="_Toc498214933"/>
      <w:bookmarkStart w:id="2518" w:name="_Toc498215729"/>
      <w:bookmarkStart w:id="2519" w:name="_Toc498216525"/>
      <w:bookmarkStart w:id="2520" w:name="_Toc498213342"/>
      <w:bookmarkStart w:id="2521" w:name="_Toc498214138"/>
      <w:bookmarkStart w:id="2522" w:name="_Toc498214934"/>
      <w:bookmarkStart w:id="2523" w:name="_Toc498215730"/>
      <w:bookmarkStart w:id="2524" w:name="_Toc498216526"/>
      <w:bookmarkStart w:id="2525" w:name="_Toc498213343"/>
      <w:bookmarkStart w:id="2526" w:name="_Toc498214139"/>
      <w:bookmarkStart w:id="2527" w:name="_Toc498214935"/>
      <w:bookmarkStart w:id="2528" w:name="_Toc498215731"/>
      <w:bookmarkStart w:id="2529" w:name="_Toc498216527"/>
      <w:bookmarkStart w:id="2530" w:name="_Toc498213344"/>
      <w:bookmarkStart w:id="2531" w:name="_Toc498214140"/>
      <w:bookmarkStart w:id="2532" w:name="_Toc498214936"/>
      <w:bookmarkStart w:id="2533" w:name="_Toc498215732"/>
      <w:bookmarkStart w:id="2534" w:name="_Toc498216528"/>
      <w:bookmarkStart w:id="2535" w:name="_Toc498213345"/>
      <w:bookmarkStart w:id="2536" w:name="_Toc498214141"/>
      <w:bookmarkStart w:id="2537" w:name="_Toc498214937"/>
      <w:bookmarkStart w:id="2538" w:name="_Toc498215733"/>
      <w:bookmarkStart w:id="2539" w:name="_Toc498216529"/>
      <w:bookmarkStart w:id="2540" w:name="_Toc498213346"/>
      <w:bookmarkStart w:id="2541" w:name="_Toc498214142"/>
      <w:bookmarkStart w:id="2542" w:name="_Toc498214938"/>
      <w:bookmarkStart w:id="2543" w:name="_Toc498215734"/>
      <w:bookmarkStart w:id="2544" w:name="_Toc498216530"/>
      <w:bookmarkStart w:id="2545" w:name="_Toc498213347"/>
      <w:bookmarkStart w:id="2546" w:name="_Toc498214143"/>
      <w:bookmarkStart w:id="2547" w:name="_Toc498214939"/>
      <w:bookmarkStart w:id="2548" w:name="_Toc498215735"/>
      <w:bookmarkStart w:id="2549" w:name="_Toc498216531"/>
      <w:bookmarkStart w:id="2550" w:name="_Toc498213348"/>
      <w:bookmarkStart w:id="2551" w:name="_Toc498214144"/>
      <w:bookmarkStart w:id="2552" w:name="_Toc498214940"/>
      <w:bookmarkStart w:id="2553" w:name="_Toc498215736"/>
      <w:bookmarkStart w:id="2554" w:name="_Toc498216532"/>
      <w:bookmarkStart w:id="2555" w:name="_Toc498213349"/>
      <w:bookmarkStart w:id="2556" w:name="_Toc498214145"/>
      <w:bookmarkStart w:id="2557" w:name="_Toc498214941"/>
      <w:bookmarkStart w:id="2558" w:name="_Toc498215737"/>
      <w:bookmarkStart w:id="2559" w:name="_Toc498216533"/>
      <w:bookmarkStart w:id="2560" w:name="_Toc498213350"/>
      <w:bookmarkStart w:id="2561" w:name="_Toc498214146"/>
      <w:bookmarkStart w:id="2562" w:name="_Toc498214942"/>
      <w:bookmarkStart w:id="2563" w:name="_Toc498215738"/>
      <w:bookmarkStart w:id="2564" w:name="_Toc498216534"/>
      <w:bookmarkStart w:id="2565" w:name="_Toc498033967"/>
      <w:bookmarkStart w:id="2566" w:name="_Toc498034654"/>
      <w:bookmarkStart w:id="2567" w:name="_Toc498035343"/>
      <w:bookmarkStart w:id="2568" w:name="_Toc498036030"/>
      <w:bookmarkStart w:id="2569" w:name="_Toc498036718"/>
      <w:bookmarkStart w:id="2570" w:name="_Toc498118568"/>
      <w:bookmarkStart w:id="2571" w:name="_Toc498186480"/>
      <w:bookmarkStart w:id="2572" w:name="_Toc498187721"/>
      <w:bookmarkStart w:id="2573" w:name="_Toc498188714"/>
      <w:bookmarkStart w:id="2574" w:name="_Toc498213351"/>
      <w:bookmarkStart w:id="2575" w:name="_Toc498214147"/>
      <w:bookmarkStart w:id="2576" w:name="_Toc498214943"/>
      <w:bookmarkStart w:id="2577" w:name="_Toc498215739"/>
      <w:bookmarkStart w:id="2578" w:name="_Toc498216535"/>
      <w:bookmarkStart w:id="2579" w:name="_Toc498033968"/>
      <w:bookmarkStart w:id="2580" w:name="_Toc498034655"/>
      <w:bookmarkStart w:id="2581" w:name="_Toc498035344"/>
      <w:bookmarkStart w:id="2582" w:name="_Toc498036031"/>
      <w:bookmarkStart w:id="2583" w:name="_Toc498036719"/>
      <w:bookmarkStart w:id="2584" w:name="_Toc498118569"/>
      <w:bookmarkStart w:id="2585" w:name="_Toc498186481"/>
      <w:bookmarkStart w:id="2586" w:name="_Toc498187722"/>
      <w:bookmarkStart w:id="2587" w:name="_Toc498188715"/>
      <w:bookmarkStart w:id="2588" w:name="_Toc498213352"/>
      <w:bookmarkStart w:id="2589" w:name="_Toc498214148"/>
      <w:bookmarkStart w:id="2590" w:name="_Toc498214944"/>
      <w:bookmarkStart w:id="2591" w:name="_Toc498215740"/>
      <w:bookmarkStart w:id="2592" w:name="_Toc498216536"/>
      <w:bookmarkStart w:id="2593" w:name="_Toc498033977"/>
      <w:bookmarkStart w:id="2594" w:name="_Toc498034664"/>
      <w:bookmarkStart w:id="2595" w:name="_Toc498035353"/>
      <w:bookmarkStart w:id="2596" w:name="_Toc498036040"/>
      <w:bookmarkStart w:id="2597" w:name="_Toc498036728"/>
      <w:bookmarkStart w:id="2598" w:name="_Toc498118578"/>
      <w:bookmarkStart w:id="2599" w:name="_Toc498186490"/>
      <w:bookmarkStart w:id="2600" w:name="_Toc498187731"/>
      <w:bookmarkStart w:id="2601" w:name="_Toc498188724"/>
      <w:bookmarkStart w:id="2602" w:name="_Toc498213361"/>
      <w:bookmarkStart w:id="2603" w:name="_Toc498214157"/>
      <w:bookmarkStart w:id="2604" w:name="_Toc498214953"/>
      <w:bookmarkStart w:id="2605" w:name="_Toc498215749"/>
      <w:bookmarkStart w:id="2606" w:name="_Toc498216545"/>
      <w:bookmarkStart w:id="2607" w:name="_Toc498033983"/>
      <w:bookmarkStart w:id="2608" w:name="_Toc498034670"/>
      <w:bookmarkStart w:id="2609" w:name="_Toc498035359"/>
      <w:bookmarkStart w:id="2610" w:name="_Toc498036046"/>
      <w:bookmarkStart w:id="2611" w:name="_Toc498036734"/>
      <w:bookmarkStart w:id="2612" w:name="_Toc498118584"/>
      <w:bookmarkStart w:id="2613" w:name="_Toc498186496"/>
      <w:bookmarkStart w:id="2614" w:name="_Toc498187737"/>
      <w:bookmarkStart w:id="2615" w:name="_Toc498188730"/>
      <w:bookmarkStart w:id="2616" w:name="_Toc498213367"/>
      <w:bookmarkStart w:id="2617" w:name="_Toc498214163"/>
      <w:bookmarkStart w:id="2618" w:name="_Toc498214959"/>
      <w:bookmarkStart w:id="2619" w:name="_Toc498215755"/>
      <w:bookmarkStart w:id="2620" w:name="_Toc498216551"/>
      <w:bookmarkStart w:id="2621" w:name="_Toc498033984"/>
      <w:bookmarkStart w:id="2622" w:name="_Toc498034671"/>
      <w:bookmarkStart w:id="2623" w:name="_Toc498035360"/>
      <w:bookmarkStart w:id="2624" w:name="_Toc498036047"/>
      <w:bookmarkStart w:id="2625" w:name="_Toc498036735"/>
      <w:bookmarkStart w:id="2626" w:name="_Toc498118585"/>
      <w:bookmarkStart w:id="2627" w:name="_Toc498186497"/>
      <w:bookmarkStart w:id="2628" w:name="_Toc498187738"/>
      <w:bookmarkStart w:id="2629" w:name="_Toc498188731"/>
      <w:bookmarkStart w:id="2630" w:name="_Toc498213368"/>
      <w:bookmarkStart w:id="2631" w:name="_Toc498214164"/>
      <w:bookmarkStart w:id="2632" w:name="_Toc498214960"/>
      <w:bookmarkStart w:id="2633" w:name="_Toc498215756"/>
      <w:bookmarkStart w:id="2634" w:name="_Toc498216552"/>
      <w:bookmarkStart w:id="2635" w:name="_Toc498033986"/>
      <w:bookmarkStart w:id="2636" w:name="_Toc498034673"/>
      <w:bookmarkStart w:id="2637" w:name="_Toc498035362"/>
      <w:bookmarkStart w:id="2638" w:name="_Toc498036049"/>
      <w:bookmarkStart w:id="2639" w:name="_Toc498036737"/>
      <w:bookmarkStart w:id="2640" w:name="_Toc498118587"/>
      <w:bookmarkStart w:id="2641" w:name="_Toc498186499"/>
      <w:bookmarkStart w:id="2642" w:name="_Toc498187740"/>
      <w:bookmarkStart w:id="2643" w:name="_Toc498188733"/>
      <w:bookmarkStart w:id="2644" w:name="_Toc498213370"/>
      <w:bookmarkStart w:id="2645" w:name="_Toc498214166"/>
      <w:bookmarkStart w:id="2646" w:name="_Toc498214962"/>
      <w:bookmarkStart w:id="2647" w:name="_Toc498215758"/>
      <w:bookmarkStart w:id="2648" w:name="_Toc498216554"/>
      <w:bookmarkStart w:id="2649" w:name="_Toc498033987"/>
      <w:bookmarkStart w:id="2650" w:name="_Toc498034674"/>
      <w:bookmarkStart w:id="2651" w:name="_Toc498035363"/>
      <w:bookmarkStart w:id="2652" w:name="_Toc498036050"/>
      <w:bookmarkStart w:id="2653" w:name="_Toc498036738"/>
      <w:bookmarkStart w:id="2654" w:name="_Toc498118588"/>
      <w:bookmarkStart w:id="2655" w:name="_Toc498186500"/>
      <w:bookmarkStart w:id="2656" w:name="_Toc498187741"/>
      <w:bookmarkStart w:id="2657" w:name="_Toc498188734"/>
      <w:bookmarkStart w:id="2658" w:name="_Toc498213371"/>
      <w:bookmarkStart w:id="2659" w:name="_Toc498214167"/>
      <w:bookmarkStart w:id="2660" w:name="_Toc498214963"/>
      <w:bookmarkStart w:id="2661" w:name="_Toc498215759"/>
      <w:bookmarkStart w:id="2662" w:name="_Toc498216555"/>
      <w:bookmarkStart w:id="2663" w:name="_Toc498033988"/>
      <w:bookmarkStart w:id="2664" w:name="_Toc498034675"/>
      <w:bookmarkStart w:id="2665" w:name="_Toc498035364"/>
      <w:bookmarkStart w:id="2666" w:name="_Toc498036051"/>
      <w:bookmarkStart w:id="2667" w:name="_Toc498036739"/>
      <w:bookmarkStart w:id="2668" w:name="_Toc498118589"/>
      <w:bookmarkStart w:id="2669" w:name="_Toc498186501"/>
      <w:bookmarkStart w:id="2670" w:name="_Toc498187742"/>
      <w:bookmarkStart w:id="2671" w:name="_Toc498188735"/>
      <w:bookmarkStart w:id="2672" w:name="_Toc498213372"/>
      <w:bookmarkStart w:id="2673" w:name="_Toc498214168"/>
      <w:bookmarkStart w:id="2674" w:name="_Toc498214964"/>
      <w:bookmarkStart w:id="2675" w:name="_Toc498215760"/>
      <w:bookmarkStart w:id="2676" w:name="_Toc498216556"/>
      <w:bookmarkStart w:id="2677" w:name="_Toc498033989"/>
      <w:bookmarkStart w:id="2678" w:name="_Toc498034676"/>
      <w:bookmarkStart w:id="2679" w:name="_Toc498035365"/>
      <w:bookmarkStart w:id="2680" w:name="_Toc498036052"/>
      <w:bookmarkStart w:id="2681" w:name="_Toc498036740"/>
      <w:bookmarkStart w:id="2682" w:name="_Toc498118590"/>
      <w:bookmarkStart w:id="2683" w:name="_Toc498186502"/>
      <w:bookmarkStart w:id="2684" w:name="_Toc498187743"/>
      <w:bookmarkStart w:id="2685" w:name="_Toc498188736"/>
      <w:bookmarkStart w:id="2686" w:name="_Toc498213373"/>
      <w:bookmarkStart w:id="2687" w:name="_Toc498214169"/>
      <w:bookmarkStart w:id="2688" w:name="_Toc498214965"/>
      <w:bookmarkStart w:id="2689" w:name="_Toc498215761"/>
      <w:bookmarkStart w:id="2690" w:name="_Toc498216557"/>
      <w:bookmarkStart w:id="2691" w:name="_Toc498033990"/>
      <w:bookmarkStart w:id="2692" w:name="_Toc498034677"/>
      <w:bookmarkStart w:id="2693" w:name="_Toc498035366"/>
      <w:bookmarkStart w:id="2694" w:name="_Toc498036053"/>
      <w:bookmarkStart w:id="2695" w:name="_Toc498036741"/>
      <w:bookmarkStart w:id="2696" w:name="_Toc498118591"/>
      <w:bookmarkStart w:id="2697" w:name="_Toc498186503"/>
      <w:bookmarkStart w:id="2698" w:name="_Toc498187744"/>
      <w:bookmarkStart w:id="2699" w:name="_Toc498188737"/>
      <w:bookmarkStart w:id="2700" w:name="_Toc498213374"/>
      <w:bookmarkStart w:id="2701" w:name="_Toc498214170"/>
      <w:bookmarkStart w:id="2702" w:name="_Toc498214966"/>
      <w:bookmarkStart w:id="2703" w:name="_Toc498215762"/>
      <w:bookmarkStart w:id="2704" w:name="_Toc498216558"/>
      <w:bookmarkStart w:id="2705" w:name="_Toc498033991"/>
      <w:bookmarkStart w:id="2706" w:name="_Toc498034678"/>
      <w:bookmarkStart w:id="2707" w:name="_Toc498035367"/>
      <w:bookmarkStart w:id="2708" w:name="_Toc498036054"/>
      <w:bookmarkStart w:id="2709" w:name="_Toc498036742"/>
      <w:bookmarkStart w:id="2710" w:name="_Toc498118592"/>
      <w:bookmarkStart w:id="2711" w:name="_Toc498186504"/>
      <w:bookmarkStart w:id="2712" w:name="_Toc498187745"/>
      <w:bookmarkStart w:id="2713" w:name="_Toc498188738"/>
      <w:bookmarkStart w:id="2714" w:name="_Toc498213375"/>
      <w:bookmarkStart w:id="2715" w:name="_Toc498214171"/>
      <w:bookmarkStart w:id="2716" w:name="_Toc498214967"/>
      <w:bookmarkStart w:id="2717" w:name="_Toc498215763"/>
      <w:bookmarkStart w:id="2718" w:name="_Toc498216559"/>
      <w:bookmarkStart w:id="2719" w:name="_Toc498033992"/>
      <w:bookmarkStart w:id="2720" w:name="_Toc498034679"/>
      <w:bookmarkStart w:id="2721" w:name="_Toc498035368"/>
      <w:bookmarkStart w:id="2722" w:name="_Toc498036055"/>
      <w:bookmarkStart w:id="2723" w:name="_Toc498036743"/>
      <w:bookmarkStart w:id="2724" w:name="_Toc498118593"/>
      <w:bookmarkStart w:id="2725" w:name="_Toc498186505"/>
      <w:bookmarkStart w:id="2726" w:name="_Toc498187746"/>
      <w:bookmarkStart w:id="2727" w:name="_Toc498188739"/>
      <w:bookmarkStart w:id="2728" w:name="_Toc498213376"/>
      <w:bookmarkStart w:id="2729" w:name="_Toc498214172"/>
      <w:bookmarkStart w:id="2730" w:name="_Toc498214968"/>
      <w:bookmarkStart w:id="2731" w:name="_Toc498215764"/>
      <w:bookmarkStart w:id="2732" w:name="_Toc498216560"/>
      <w:bookmarkStart w:id="2733" w:name="_Toc498033993"/>
      <w:bookmarkStart w:id="2734" w:name="_Toc498034680"/>
      <w:bookmarkStart w:id="2735" w:name="_Toc498035369"/>
      <w:bookmarkStart w:id="2736" w:name="_Toc498036056"/>
      <w:bookmarkStart w:id="2737" w:name="_Toc498036744"/>
      <w:bookmarkStart w:id="2738" w:name="_Toc498118594"/>
      <w:bookmarkStart w:id="2739" w:name="_Toc498186506"/>
      <w:bookmarkStart w:id="2740" w:name="_Toc498187747"/>
      <w:bookmarkStart w:id="2741" w:name="_Toc498188740"/>
      <w:bookmarkStart w:id="2742" w:name="_Toc498213377"/>
      <w:bookmarkStart w:id="2743" w:name="_Toc498214173"/>
      <w:bookmarkStart w:id="2744" w:name="_Toc498214969"/>
      <w:bookmarkStart w:id="2745" w:name="_Toc498215765"/>
      <w:bookmarkStart w:id="2746" w:name="_Toc498216561"/>
      <w:bookmarkStart w:id="2747" w:name="_Toc498033994"/>
      <w:bookmarkStart w:id="2748" w:name="_Toc498034681"/>
      <w:bookmarkStart w:id="2749" w:name="_Toc498035370"/>
      <w:bookmarkStart w:id="2750" w:name="_Toc498036057"/>
      <w:bookmarkStart w:id="2751" w:name="_Toc498036745"/>
      <w:bookmarkStart w:id="2752" w:name="_Toc498118595"/>
      <w:bookmarkStart w:id="2753" w:name="_Toc498186507"/>
      <w:bookmarkStart w:id="2754" w:name="_Toc498187748"/>
      <w:bookmarkStart w:id="2755" w:name="_Toc498188741"/>
      <w:bookmarkStart w:id="2756" w:name="_Toc498213378"/>
      <w:bookmarkStart w:id="2757" w:name="_Toc498214174"/>
      <w:bookmarkStart w:id="2758" w:name="_Toc498214970"/>
      <w:bookmarkStart w:id="2759" w:name="_Toc498215766"/>
      <w:bookmarkStart w:id="2760" w:name="_Toc498216562"/>
      <w:bookmarkStart w:id="2761" w:name="_Toc498033995"/>
      <w:bookmarkStart w:id="2762" w:name="_Toc498034682"/>
      <w:bookmarkStart w:id="2763" w:name="_Toc498035371"/>
      <w:bookmarkStart w:id="2764" w:name="_Toc498036058"/>
      <w:bookmarkStart w:id="2765" w:name="_Toc498036746"/>
      <w:bookmarkStart w:id="2766" w:name="_Toc498118596"/>
      <w:bookmarkStart w:id="2767" w:name="_Toc498186508"/>
      <w:bookmarkStart w:id="2768" w:name="_Toc498187749"/>
      <w:bookmarkStart w:id="2769" w:name="_Toc498188742"/>
      <w:bookmarkStart w:id="2770" w:name="_Toc498213379"/>
      <w:bookmarkStart w:id="2771" w:name="_Toc498214175"/>
      <w:bookmarkStart w:id="2772" w:name="_Toc498214971"/>
      <w:bookmarkStart w:id="2773" w:name="_Toc498215767"/>
      <w:bookmarkStart w:id="2774" w:name="_Toc498216563"/>
      <w:bookmarkStart w:id="2775" w:name="_Toc498033996"/>
      <w:bookmarkStart w:id="2776" w:name="_Toc498034683"/>
      <w:bookmarkStart w:id="2777" w:name="_Toc498035372"/>
      <w:bookmarkStart w:id="2778" w:name="_Toc498036059"/>
      <w:bookmarkStart w:id="2779" w:name="_Toc498036747"/>
      <w:bookmarkStart w:id="2780" w:name="_Toc498118597"/>
      <w:bookmarkStart w:id="2781" w:name="_Toc498186509"/>
      <w:bookmarkStart w:id="2782" w:name="_Toc498187750"/>
      <w:bookmarkStart w:id="2783" w:name="_Toc498188743"/>
      <w:bookmarkStart w:id="2784" w:name="_Toc498213380"/>
      <w:bookmarkStart w:id="2785" w:name="_Toc498214176"/>
      <w:bookmarkStart w:id="2786" w:name="_Toc498214972"/>
      <w:bookmarkStart w:id="2787" w:name="_Toc498215768"/>
      <w:bookmarkStart w:id="2788" w:name="_Toc498216564"/>
      <w:bookmarkStart w:id="2789" w:name="_Toc498033997"/>
      <w:bookmarkStart w:id="2790" w:name="_Toc498034684"/>
      <w:bookmarkStart w:id="2791" w:name="_Toc498035373"/>
      <w:bookmarkStart w:id="2792" w:name="_Toc498036060"/>
      <w:bookmarkStart w:id="2793" w:name="_Toc498036748"/>
      <w:bookmarkStart w:id="2794" w:name="_Toc498118598"/>
      <w:bookmarkStart w:id="2795" w:name="_Toc498186510"/>
      <w:bookmarkStart w:id="2796" w:name="_Toc498187751"/>
      <w:bookmarkStart w:id="2797" w:name="_Toc498188744"/>
      <w:bookmarkStart w:id="2798" w:name="_Toc498213381"/>
      <w:bookmarkStart w:id="2799" w:name="_Toc498214177"/>
      <w:bookmarkStart w:id="2800" w:name="_Toc498214973"/>
      <w:bookmarkStart w:id="2801" w:name="_Toc498215769"/>
      <w:bookmarkStart w:id="2802" w:name="_Toc498216565"/>
      <w:bookmarkStart w:id="2803" w:name="_Toc498033998"/>
      <w:bookmarkStart w:id="2804" w:name="_Toc498034685"/>
      <w:bookmarkStart w:id="2805" w:name="_Toc498035374"/>
      <w:bookmarkStart w:id="2806" w:name="_Toc498036061"/>
      <w:bookmarkStart w:id="2807" w:name="_Toc498036749"/>
      <w:bookmarkStart w:id="2808" w:name="_Toc498118599"/>
      <w:bookmarkStart w:id="2809" w:name="_Toc498186511"/>
      <w:bookmarkStart w:id="2810" w:name="_Toc498187752"/>
      <w:bookmarkStart w:id="2811" w:name="_Toc498188745"/>
      <w:bookmarkStart w:id="2812" w:name="_Toc498213382"/>
      <w:bookmarkStart w:id="2813" w:name="_Toc498214178"/>
      <w:bookmarkStart w:id="2814" w:name="_Toc498214974"/>
      <w:bookmarkStart w:id="2815" w:name="_Toc498215770"/>
      <w:bookmarkStart w:id="2816" w:name="_Toc498216566"/>
      <w:bookmarkStart w:id="2817" w:name="_Toc498033999"/>
      <w:bookmarkStart w:id="2818" w:name="_Toc498034686"/>
      <w:bookmarkStart w:id="2819" w:name="_Toc498035375"/>
      <w:bookmarkStart w:id="2820" w:name="_Toc498036062"/>
      <w:bookmarkStart w:id="2821" w:name="_Toc498036750"/>
      <w:bookmarkStart w:id="2822" w:name="_Toc498118600"/>
      <w:bookmarkStart w:id="2823" w:name="_Toc498186512"/>
      <w:bookmarkStart w:id="2824" w:name="_Toc498187753"/>
      <w:bookmarkStart w:id="2825" w:name="_Toc498188746"/>
      <w:bookmarkStart w:id="2826" w:name="_Toc498213383"/>
      <w:bookmarkStart w:id="2827" w:name="_Toc498214179"/>
      <w:bookmarkStart w:id="2828" w:name="_Toc498214975"/>
      <w:bookmarkStart w:id="2829" w:name="_Toc498215771"/>
      <w:bookmarkStart w:id="2830" w:name="_Toc498216567"/>
      <w:bookmarkStart w:id="2831" w:name="_Toc498034000"/>
      <w:bookmarkStart w:id="2832" w:name="_Toc498034687"/>
      <w:bookmarkStart w:id="2833" w:name="_Toc498035376"/>
      <w:bookmarkStart w:id="2834" w:name="_Toc498036063"/>
      <w:bookmarkStart w:id="2835" w:name="_Toc498036751"/>
      <w:bookmarkStart w:id="2836" w:name="_Toc498118601"/>
      <w:bookmarkStart w:id="2837" w:name="_Toc498186513"/>
      <w:bookmarkStart w:id="2838" w:name="_Toc498187754"/>
      <w:bookmarkStart w:id="2839" w:name="_Toc498188747"/>
      <w:bookmarkStart w:id="2840" w:name="_Toc498213384"/>
      <w:bookmarkStart w:id="2841" w:name="_Toc498214180"/>
      <w:bookmarkStart w:id="2842" w:name="_Toc498214976"/>
      <w:bookmarkStart w:id="2843" w:name="_Toc498215772"/>
      <w:bookmarkStart w:id="2844" w:name="_Toc498216568"/>
      <w:bookmarkStart w:id="2845" w:name="_Toc498034001"/>
      <w:bookmarkStart w:id="2846" w:name="_Toc498034688"/>
      <w:bookmarkStart w:id="2847" w:name="_Toc498035377"/>
      <w:bookmarkStart w:id="2848" w:name="_Toc498036064"/>
      <w:bookmarkStart w:id="2849" w:name="_Toc498036752"/>
      <w:bookmarkStart w:id="2850" w:name="_Toc498118602"/>
      <w:bookmarkStart w:id="2851" w:name="_Toc498186514"/>
      <w:bookmarkStart w:id="2852" w:name="_Toc498187755"/>
      <w:bookmarkStart w:id="2853" w:name="_Toc498188748"/>
      <w:bookmarkStart w:id="2854" w:name="_Toc498213385"/>
      <w:bookmarkStart w:id="2855" w:name="_Toc498214181"/>
      <w:bookmarkStart w:id="2856" w:name="_Toc498214977"/>
      <w:bookmarkStart w:id="2857" w:name="_Toc498215773"/>
      <w:bookmarkStart w:id="2858" w:name="_Toc498216569"/>
      <w:bookmarkStart w:id="2859" w:name="_Toc498034002"/>
      <w:bookmarkStart w:id="2860" w:name="_Toc498034689"/>
      <w:bookmarkStart w:id="2861" w:name="_Toc498035378"/>
      <w:bookmarkStart w:id="2862" w:name="_Toc498036065"/>
      <w:bookmarkStart w:id="2863" w:name="_Toc498036753"/>
      <w:bookmarkStart w:id="2864" w:name="_Toc498118603"/>
      <w:bookmarkStart w:id="2865" w:name="_Toc498186515"/>
      <w:bookmarkStart w:id="2866" w:name="_Toc498187756"/>
      <w:bookmarkStart w:id="2867" w:name="_Toc498188749"/>
      <w:bookmarkStart w:id="2868" w:name="_Toc498213386"/>
      <w:bookmarkStart w:id="2869" w:name="_Toc498214182"/>
      <w:bookmarkStart w:id="2870" w:name="_Toc498214978"/>
      <w:bookmarkStart w:id="2871" w:name="_Toc498215774"/>
      <w:bookmarkStart w:id="2872" w:name="_Toc498216570"/>
      <w:bookmarkStart w:id="2873" w:name="_Toc498034003"/>
      <w:bookmarkStart w:id="2874" w:name="_Toc498034690"/>
      <w:bookmarkStart w:id="2875" w:name="_Toc498035379"/>
      <w:bookmarkStart w:id="2876" w:name="_Toc498036066"/>
      <w:bookmarkStart w:id="2877" w:name="_Toc498036754"/>
      <w:bookmarkStart w:id="2878" w:name="_Toc498118604"/>
      <w:bookmarkStart w:id="2879" w:name="_Toc498186516"/>
      <w:bookmarkStart w:id="2880" w:name="_Toc498187757"/>
      <w:bookmarkStart w:id="2881" w:name="_Toc498188750"/>
      <w:bookmarkStart w:id="2882" w:name="_Toc498213387"/>
      <w:bookmarkStart w:id="2883" w:name="_Toc498214183"/>
      <w:bookmarkStart w:id="2884" w:name="_Toc498214979"/>
      <w:bookmarkStart w:id="2885" w:name="_Toc498215775"/>
      <w:bookmarkStart w:id="2886" w:name="_Toc498216571"/>
      <w:bookmarkStart w:id="2887" w:name="_Toc498034004"/>
      <w:bookmarkStart w:id="2888" w:name="_Toc498034691"/>
      <w:bookmarkStart w:id="2889" w:name="_Toc498035380"/>
      <w:bookmarkStart w:id="2890" w:name="_Toc498036067"/>
      <w:bookmarkStart w:id="2891" w:name="_Toc498036755"/>
      <w:bookmarkStart w:id="2892" w:name="_Toc498118605"/>
      <w:bookmarkStart w:id="2893" w:name="_Toc498186517"/>
      <w:bookmarkStart w:id="2894" w:name="_Toc498187758"/>
      <w:bookmarkStart w:id="2895" w:name="_Toc498188751"/>
      <w:bookmarkStart w:id="2896" w:name="_Toc498213388"/>
      <w:bookmarkStart w:id="2897" w:name="_Toc498214184"/>
      <w:bookmarkStart w:id="2898" w:name="_Toc498214980"/>
      <w:bookmarkStart w:id="2899" w:name="_Toc498215776"/>
      <w:bookmarkStart w:id="2900" w:name="_Toc498216572"/>
      <w:bookmarkStart w:id="2901" w:name="_Toc498034005"/>
      <w:bookmarkStart w:id="2902" w:name="_Toc498034692"/>
      <w:bookmarkStart w:id="2903" w:name="_Toc498035381"/>
      <w:bookmarkStart w:id="2904" w:name="_Toc498036068"/>
      <w:bookmarkStart w:id="2905" w:name="_Toc498036756"/>
      <w:bookmarkStart w:id="2906" w:name="_Toc498118606"/>
      <w:bookmarkStart w:id="2907" w:name="_Toc498186518"/>
      <w:bookmarkStart w:id="2908" w:name="_Toc498187759"/>
      <w:bookmarkStart w:id="2909" w:name="_Toc498188752"/>
      <w:bookmarkStart w:id="2910" w:name="_Toc498213389"/>
      <w:bookmarkStart w:id="2911" w:name="_Toc498214185"/>
      <w:bookmarkStart w:id="2912" w:name="_Toc498214981"/>
      <w:bookmarkStart w:id="2913" w:name="_Toc498215777"/>
      <w:bookmarkStart w:id="2914" w:name="_Toc498216573"/>
      <w:bookmarkStart w:id="2915" w:name="_Toc498034006"/>
      <w:bookmarkStart w:id="2916" w:name="_Toc498034693"/>
      <w:bookmarkStart w:id="2917" w:name="_Toc498035382"/>
      <w:bookmarkStart w:id="2918" w:name="_Toc498036069"/>
      <w:bookmarkStart w:id="2919" w:name="_Toc498036757"/>
      <w:bookmarkStart w:id="2920" w:name="_Toc498118607"/>
      <w:bookmarkStart w:id="2921" w:name="_Toc498186519"/>
      <w:bookmarkStart w:id="2922" w:name="_Toc498187760"/>
      <w:bookmarkStart w:id="2923" w:name="_Toc498188753"/>
      <w:bookmarkStart w:id="2924" w:name="_Toc498213390"/>
      <w:bookmarkStart w:id="2925" w:name="_Toc498214186"/>
      <w:bookmarkStart w:id="2926" w:name="_Toc498214982"/>
      <w:bookmarkStart w:id="2927" w:name="_Toc498215778"/>
      <w:bookmarkStart w:id="2928" w:name="_Toc498216574"/>
      <w:bookmarkStart w:id="2929" w:name="_Toc498034007"/>
      <w:bookmarkStart w:id="2930" w:name="_Toc498034694"/>
      <w:bookmarkStart w:id="2931" w:name="_Toc498035383"/>
      <w:bookmarkStart w:id="2932" w:name="_Toc498036070"/>
      <w:bookmarkStart w:id="2933" w:name="_Toc498036758"/>
      <w:bookmarkStart w:id="2934" w:name="_Toc498118608"/>
      <w:bookmarkStart w:id="2935" w:name="_Toc498186520"/>
      <w:bookmarkStart w:id="2936" w:name="_Toc498187761"/>
      <w:bookmarkStart w:id="2937" w:name="_Toc498188754"/>
      <w:bookmarkStart w:id="2938" w:name="_Toc498213391"/>
      <w:bookmarkStart w:id="2939" w:name="_Toc498214187"/>
      <w:bookmarkStart w:id="2940" w:name="_Toc498214983"/>
      <w:bookmarkStart w:id="2941" w:name="_Toc498215779"/>
      <w:bookmarkStart w:id="2942" w:name="_Toc498216575"/>
      <w:bookmarkStart w:id="2943" w:name="_Toc515895058"/>
      <w:bookmarkStart w:id="2944" w:name="_Toc521503501"/>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4E5E89C9"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RIFERIMENTI NORMATIVI</w:t>
      </w:r>
      <w:bookmarkEnd w:id="2943"/>
      <w:bookmarkEnd w:id="2944"/>
    </w:p>
    <w:p w14:paraId="1BD8BC96"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Le normative di riferimento vengono indicate, a titolo esemplificativo e non esaustivo, nella tabella di seguito riportata:</w:t>
      </w:r>
    </w:p>
    <w:p w14:paraId="64C794CA" w14:textId="77777777" w:rsidR="007903C5" w:rsidRPr="00285DD4" w:rsidRDefault="007903C5" w:rsidP="007903C5">
      <w:pPr>
        <w:keepNext/>
        <w:spacing w:after="120"/>
        <w:jc w:val="both"/>
        <w:rPr>
          <w:rFonts w:ascii="Times New Roman" w:hAnsi="Times New Roman"/>
          <w:bCs/>
          <w:i/>
          <w:szCs w:val="24"/>
          <w:lang w:eastAsia="it-IT"/>
        </w:rPr>
      </w:pPr>
      <w:bookmarkStart w:id="2945" w:name="_Toc496603311"/>
      <w:bookmarkStart w:id="2946" w:name="_Toc496603903"/>
      <w:bookmarkStart w:id="2947" w:name="_Toc511379672"/>
      <w:r w:rsidRPr="00285DD4">
        <w:rPr>
          <w:rFonts w:ascii="Times New Roman" w:hAnsi="Times New Roman"/>
          <w:bCs/>
          <w:i/>
          <w:szCs w:val="24"/>
          <w:lang w:eastAsia="it-IT"/>
        </w:rPr>
        <w:t>Tabella Riferimenti Normativi</w:t>
      </w:r>
      <w:bookmarkEnd w:id="2945"/>
      <w:bookmarkEnd w:id="2946"/>
      <w:bookmarkEnd w:id="2947"/>
    </w:p>
    <w:tbl>
      <w:tblPr>
        <w:tblStyle w:val="Tabellagriglia1chiara1"/>
        <w:tblW w:w="0" w:type="auto"/>
        <w:tblLook w:val="04A0" w:firstRow="1" w:lastRow="0" w:firstColumn="1" w:lastColumn="0" w:noHBand="0" w:noVBand="1"/>
      </w:tblPr>
      <w:tblGrid>
        <w:gridCol w:w="773"/>
        <w:gridCol w:w="3350"/>
        <w:gridCol w:w="1548"/>
        <w:gridCol w:w="3958"/>
      </w:tblGrid>
      <w:tr w:rsidR="007903C5" w:rsidRPr="00285DD4" w14:paraId="452B901B" w14:textId="77777777" w:rsidTr="006A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tcPr>
          <w:p w14:paraId="57A40277"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N°</w:t>
            </w:r>
          </w:p>
        </w:tc>
        <w:tc>
          <w:tcPr>
            <w:tcW w:w="3350" w:type="dxa"/>
          </w:tcPr>
          <w:p w14:paraId="49FF7D73" w14:textId="77777777" w:rsidR="007903C5" w:rsidRPr="00285DD4" w:rsidRDefault="007903C5" w:rsidP="006A36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NORMA</w:t>
            </w:r>
          </w:p>
        </w:tc>
        <w:tc>
          <w:tcPr>
            <w:tcW w:w="1548" w:type="dxa"/>
          </w:tcPr>
          <w:p w14:paraId="697C8608" w14:textId="77777777" w:rsidR="007903C5" w:rsidRPr="00285DD4" w:rsidRDefault="007903C5" w:rsidP="006A36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ARTICOLO</w:t>
            </w:r>
          </w:p>
        </w:tc>
        <w:tc>
          <w:tcPr>
            <w:tcW w:w="3958" w:type="dxa"/>
          </w:tcPr>
          <w:p w14:paraId="692ED844" w14:textId="77777777" w:rsidR="007903C5" w:rsidRPr="00285DD4" w:rsidRDefault="007903C5" w:rsidP="006A36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TITOLO NORMA</w:t>
            </w:r>
          </w:p>
        </w:tc>
      </w:tr>
      <w:tr w:rsidR="007903C5" w:rsidRPr="00285DD4" w14:paraId="104931C2"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334428C3"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58DC8938"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1F891505"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w:t>
            </w:r>
          </w:p>
        </w:tc>
        <w:tc>
          <w:tcPr>
            <w:tcW w:w="3958" w:type="dxa"/>
            <w:vAlign w:val="center"/>
          </w:tcPr>
          <w:p w14:paraId="68F814F7"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Norme in materia Ambientale</w:t>
            </w:r>
          </w:p>
        </w:tc>
      </w:tr>
      <w:tr w:rsidR="007903C5" w:rsidRPr="00285DD4" w14:paraId="1F3BB4F6"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630693C6"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0E600AE5"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158E9F41"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Parte IV</w:t>
            </w:r>
          </w:p>
        </w:tc>
        <w:tc>
          <w:tcPr>
            <w:tcW w:w="3958" w:type="dxa"/>
            <w:vAlign w:val="center"/>
          </w:tcPr>
          <w:p w14:paraId="1B802C99" w14:textId="77777777" w:rsidR="007903C5" w:rsidRPr="00285DD4" w:rsidRDefault="00000000"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hyperlink r:id="rId20" w:anchor="PAIV" w:history="1">
              <w:r w:rsidR="007903C5" w:rsidRPr="00285DD4">
                <w:rPr>
                  <w:rFonts w:ascii="Times New Roman" w:hAnsi="Times New Roman"/>
                  <w:sz w:val="24"/>
                  <w:szCs w:val="24"/>
                </w:rPr>
                <w:t>Norme in materia di Gestione dei Rifiuti e di bonifica dei siti inquinati</w:t>
              </w:r>
            </w:hyperlink>
          </w:p>
        </w:tc>
      </w:tr>
      <w:tr w:rsidR="007903C5" w:rsidRPr="00285DD4" w14:paraId="5582BF0C"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509A10DE"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4185E3C6"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487FF593"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Titolo I</w:t>
            </w:r>
          </w:p>
        </w:tc>
        <w:tc>
          <w:tcPr>
            <w:tcW w:w="3958" w:type="dxa"/>
            <w:vAlign w:val="center"/>
          </w:tcPr>
          <w:p w14:paraId="6FFCEFA7" w14:textId="77777777" w:rsidR="007903C5" w:rsidRPr="00285DD4" w:rsidRDefault="00000000"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hyperlink r:id="rId21" w:anchor="PAIV_TTI" w:history="1">
              <w:r w:rsidR="007903C5" w:rsidRPr="00285DD4">
                <w:rPr>
                  <w:rFonts w:ascii="Times New Roman" w:hAnsi="Times New Roman"/>
                  <w:sz w:val="24"/>
                  <w:szCs w:val="24"/>
                </w:rPr>
                <w:t>Gestione dei Rifiuti</w:t>
              </w:r>
            </w:hyperlink>
          </w:p>
        </w:tc>
      </w:tr>
      <w:tr w:rsidR="007903C5" w:rsidRPr="00285DD4" w14:paraId="1BB0B352"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13E8000F"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46570AFA"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144CF642"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183</w:t>
            </w:r>
          </w:p>
        </w:tc>
        <w:tc>
          <w:tcPr>
            <w:tcW w:w="3958" w:type="dxa"/>
            <w:vAlign w:val="center"/>
          </w:tcPr>
          <w:p w14:paraId="679008DB"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Definizioni</w:t>
            </w:r>
          </w:p>
        </w:tc>
      </w:tr>
      <w:tr w:rsidR="007903C5" w:rsidRPr="00285DD4" w14:paraId="3B92A894"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64DC0AA2"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6890CB61"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15D742F9"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188/188-Bis/188-Ter</w:t>
            </w:r>
          </w:p>
        </w:tc>
        <w:tc>
          <w:tcPr>
            <w:tcW w:w="3958" w:type="dxa"/>
            <w:vAlign w:val="center"/>
          </w:tcPr>
          <w:p w14:paraId="7E311229"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Responsabilità della Gestione dei Rifiuti</w:t>
            </w:r>
          </w:p>
        </w:tc>
      </w:tr>
      <w:tr w:rsidR="007903C5" w:rsidRPr="00285DD4" w14:paraId="7DFBAE49"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045A0F02"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0DFE8005"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7781ED72"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190</w:t>
            </w:r>
          </w:p>
        </w:tc>
        <w:tc>
          <w:tcPr>
            <w:tcW w:w="3958" w:type="dxa"/>
            <w:vAlign w:val="center"/>
          </w:tcPr>
          <w:p w14:paraId="4E7F2001"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Registro di Carico/Scarico</w:t>
            </w:r>
          </w:p>
        </w:tc>
      </w:tr>
      <w:tr w:rsidR="007903C5" w:rsidRPr="00285DD4" w14:paraId="11FF37F7"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3B5A2440"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0C2D7D4D"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482CA27A"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Art. 193</w:t>
            </w:r>
          </w:p>
        </w:tc>
        <w:tc>
          <w:tcPr>
            <w:tcW w:w="3958" w:type="dxa"/>
            <w:vAlign w:val="center"/>
          </w:tcPr>
          <w:p w14:paraId="7362024D"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Trasporto dei Rifiuti</w:t>
            </w:r>
          </w:p>
        </w:tc>
      </w:tr>
      <w:tr w:rsidR="007903C5" w:rsidRPr="00285DD4" w14:paraId="273B64CA"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0712B91A"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152</w:t>
            </w:r>
          </w:p>
        </w:tc>
        <w:tc>
          <w:tcPr>
            <w:tcW w:w="3350" w:type="dxa"/>
            <w:vAlign w:val="center"/>
          </w:tcPr>
          <w:p w14:paraId="7453E106"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D. Lgs Del 3 Aprile 2006</w:t>
            </w:r>
          </w:p>
        </w:tc>
        <w:tc>
          <w:tcPr>
            <w:tcW w:w="1548" w:type="dxa"/>
            <w:vAlign w:val="center"/>
          </w:tcPr>
          <w:p w14:paraId="50ECA76D"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All. D – Parte IV</w:t>
            </w:r>
          </w:p>
        </w:tc>
        <w:tc>
          <w:tcPr>
            <w:tcW w:w="3958" w:type="dxa"/>
            <w:vAlign w:val="center"/>
          </w:tcPr>
          <w:p w14:paraId="21DFF15E"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Elenco dei rifiuti, compresi i codici CER, e la classificazione</w:t>
            </w:r>
          </w:p>
        </w:tc>
      </w:tr>
      <w:tr w:rsidR="007903C5" w:rsidRPr="00285DD4" w14:paraId="37280C73"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2C96515B"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1357</w:t>
            </w:r>
          </w:p>
        </w:tc>
        <w:tc>
          <w:tcPr>
            <w:tcW w:w="3350" w:type="dxa"/>
            <w:vAlign w:val="center"/>
          </w:tcPr>
          <w:p w14:paraId="1DBBDDD6"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Regolamento CEE/UE 2014</w:t>
            </w:r>
          </w:p>
        </w:tc>
        <w:tc>
          <w:tcPr>
            <w:tcW w:w="1548" w:type="dxa"/>
            <w:vAlign w:val="center"/>
          </w:tcPr>
          <w:p w14:paraId="4B3A230C"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w:t>
            </w:r>
          </w:p>
        </w:tc>
        <w:tc>
          <w:tcPr>
            <w:tcW w:w="3958" w:type="dxa"/>
            <w:vAlign w:val="center"/>
          </w:tcPr>
          <w:p w14:paraId="105F6811"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Caratteristiche di pericolo HP</w:t>
            </w:r>
          </w:p>
        </w:tc>
      </w:tr>
      <w:tr w:rsidR="007903C5" w:rsidRPr="00285DD4" w14:paraId="071C68A0" w14:textId="77777777" w:rsidTr="006A3677">
        <w:tc>
          <w:tcPr>
            <w:cnfStyle w:val="001000000000" w:firstRow="0" w:lastRow="0" w:firstColumn="1" w:lastColumn="0" w:oddVBand="0" w:evenVBand="0" w:oddHBand="0" w:evenHBand="0" w:firstRowFirstColumn="0" w:firstRowLastColumn="0" w:lastRowFirstColumn="0" w:lastRowLastColumn="0"/>
            <w:tcW w:w="773" w:type="dxa"/>
            <w:vAlign w:val="center"/>
          </w:tcPr>
          <w:p w14:paraId="16725B11"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997</w:t>
            </w:r>
          </w:p>
        </w:tc>
        <w:tc>
          <w:tcPr>
            <w:tcW w:w="3350" w:type="dxa"/>
            <w:vAlign w:val="center"/>
          </w:tcPr>
          <w:p w14:paraId="3C1C52FF"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Regolamento CEE/UE 2017</w:t>
            </w:r>
          </w:p>
        </w:tc>
        <w:tc>
          <w:tcPr>
            <w:tcW w:w="1548" w:type="dxa"/>
            <w:vAlign w:val="center"/>
          </w:tcPr>
          <w:p w14:paraId="25A8E6D7"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w:t>
            </w:r>
          </w:p>
        </w:tc>
        <w:tc>
          <w:tcPr>
            <w:tcW w:w="3958" w:type="dxa"/>
            <w:vAlign w:val="center"/>
          </w:tcPr>
          <w:p w14:paraId="5BAC96A7"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Sostanze riconosciute “ecotossiche” HP14</w:t>
            </w:r>
          </w:p>
        </w:tc>
      </w:tr>
    </w:tbl>
    <w:p w14:paraId="67E68170" w14:textId="77777777" w:rsidR="007903C5" w:rsidRPr="00285DD4" w:rsidRDefault="007903C5" w:rsidP="007903C5">
      <w:pPr>
        <w:jc w:val="both"/>
        <w:rPr>
          <w:rFonts w:ascii="Times New Roman" w:eastAsia="Calibri" w:hAnsi="Times New Roman"/>
          <w:szCs w:val="24"/>
          <w:lang w:val="en-US"/>
        </w:rPr>
      </w:pPr>
    </w:p>
    <w:p w14:paraId="11009230" w14:textId="77777777" w:rsidR="007903C5" w:rsidRPr="00285DD4" w:rsidRDefault="007903C5" w:rsidP="007903C5">
      <w:pPr>
        <w:rPr>
          <w:rFonts w:ascii="Times New Roman" w:hAnsi="Times New Roman"/>
          <w:b/>
          <w:bCs/>
          <w:sz w:val="24"/>
          <w:szCs w:val="24"/>
        </w:rPr>
      </w:pPr>
      <w:bookmarkStart w:id="2948" w:name="_Toc497835517"/>
      <w:bookmarkStart w:id="2949" w:name="_Toc515895059"/>
      <w:bookmarkStart w:id="2950" w:name="_Toc521503502"/>
      <w:r w:rsidRPr="00285DD4">
        <w:rPr>
          <w:rFonts w:ascii="Times New Roman" w:hAnsi="Times New Roman"/>
          <w:b/>
          <w:bCs/>
          <w:sz w:val="24"/>
          <w:szCs w:val="24"/>
        </w:rPr>
        <w:t>DEFINIZIONI</w:t>
      </w:r>
      <w:bookmarkEnd w:id="2948"/>
      <w:bookmarkEnd w:id="2949"/>
      <w:bookmarkEnd w:id="2950"/>
    </w:p>
    <w:p w14:paraId="5DF4EF83" w14:textId="77777777" w:rsidR="007903C5" w:rsidRPr="00285DD4" w:rsidRDefault="007903C5" w:rsidP="007903C5">
      <w:pPr>
        <w:jc w:val="both"/>
        <w:rPr>
          <w:rFonts w:ascii="Times New Roman" w:eastAsia="Calibri" w:hAnsi="Times New Roman"/>
          <w:b/>
          <w:sz w:val="24"/>
          <w:szCs w:val="24"/>
        </w:rPr>
      </w:pPr>
      <w:r w:rsidRPr="00285DD4">
        <w:rPr>
          <w:rFonts w:ascii="Times New Roman" w:eastAsia="Calibri" w:hAnsi="Times New Roman"/>
          <w:b/>
          <w:sz w:val="24"/>
          <w:szCs w:val="24"/>
        </w:rPr>
        <w:t>Rifiuto</w:t>
      </w:r>
    </w:p>
    <w:p w14:paraId="189557A6"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Qualsiasi sostanza od oggetto di cui il detentore si disfi o abbia l’intenzione o abbia l'obbligo di disfarsi;</w:t>
      </w:r>
    </w:p>
    <w:p w14:paraId="345033BA" w14:textId="77777777" w:rsidR="007903C5" w:rsidRPr="003D138F" w:rsidRDefault="007903C5" w:rsidP="007903C5">
      <w:pPr>
        <w:spacing w:after="0" w:line="240" w:lineRule="auto"/>
        <w:ind w:left="567"/>
        <w:jc w:val="both"/>
        <w:rPr>
          <w:rFonts w:ascii="Times New Roman" w:hAnsi="Times New Roman"/>
          <w:sz w:val="24"/>
          <w:szCs w:val="24"/>
        </w:rPr>
      </w:pPr>
    </w:p>
    <w:p w14:paraId="03DD37CC" w14:textId="77777777" w:rsidR="007903C5" w:rsidRPr="00285DD4" w:rsidRDefault="007903C5" w:rsidP="007903C5">
      <w:pPr>
        <w:jc w:val="both"/>
        <w:rPr>
          <w:rFonts w:ascii="Times New Roman" w:eastAsia="Calibri" w:hAnsi="Times New Roman"/>
          <w:b/>
          <w:sz w:val="24"/>
          <w:szCs w:val="24"/>
        </w:rPr>
      </w:pPr>
      <w:r w:rsidRPr="00285DD4">
        <w:rPr>
          <w:rFonts w:ascii="Times New Roman" w:eastAsia="Calibri" w:hAnsi="Times New Roman"/>
          <w:b/>
          <w:sz w:val="24"/>
          <w:szCs w:val="24"/>
        </w:rPr>
        <w:t xml:space="preserve">Smaltimento </w:t>
      </w:r>
    </w:p>
    <w:p w14:paraId="58B23CB0"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Qualsiasi operazione diversa dal recupero anche quando l’operazione ha come conseguenza secondaria il recupero di sostanze o di energia. L’Allegato B alla parte IV del D.lgs. 152/06 riporta un elenco non esaustivo delle operazioni di smaltimento;</w:t>
      </w:r>
    </w:p>
    <w:p w14:paraId="48CF12E4" w14:textId="77777777" w:rsidR="007903C5" w:rsidRDefault="007903C5" w:rsidP="007903C5">
      <w:pPr>
        <w:spacing w:after="0" w:line="240" w:lineRule="auto"/>
        <w:ind w:left="567"/>
        <w:jc w:val="both"/>
        <w:rPr>
          <w:rFonts w:ascii="Times New Roman" w:hAnsi="Times New Roman"/>
          <w:sz w:val="24"/>
          <w:szCs w:val="24"/>
        </w:rPr>
      </w:pPr>
    </w:p>
    <w:p w14:paraId="4B147E55" w14:textId="77777777" w:rsidR="007903C5" w:rsidRDefault="007903C5" w:rsidP="007903C5">
      <w:pPr>
        <w:spacing w:after="0" w:line="240" w:lineRule="auto"/>
        <w:ind w:left="567"/>
        <w:jc w:val="both"/>
        <w:rPr>
          <w:rFonts w:ascii="Times New Roman" w:hAnsi="Times New Roman"/>
          <w:sz w:val="24"/>
          <w:szCs w:val="24"/>
        </w:rPr>
      </w:pPr>
    </w:p>
    <w:p w14:paraId="6C3F63FC" w14:textId="77777777" w:rsidR="007903C5" w:rsidRPr="003D138F" w:rsidRDefault="007903C5" w:rsidP="007903C5">
      <w:pPr>
        <w:spacing w:after="0" w:line="240" w:lineRule="auto"/>
        <w:ind w:left="567"/>
        <w:jc w:val="both"/>
        <w:rPr>
          <w:rFonts w:ascii="Times New Roman" w:hAnsi="Times New Roman"/>
          <w:sz w:val="24"/>
          <w:szCs w:val="24"/>
        </w:rPr>
      </w:pPr>
    </w:p>
    <w:p w14:paraId="56EBA3F8" w14:textId="77777777" w:rsidR="007903C5" w:rsidRPr="00285DD4" w:rsidRDefault="007903C5" w:rsidP="007903C5">
      <w:pPr>
        <w:jc w:val="both"/>
        <w:rPr>
          <w:rFonts w:ascii="Times New Roman" w:eastAsia="Calibri" w:hAnsi="Times New Roman"/>
          <w:b/>
          <w:sz w:val="24"/>
          <w:szCs w:val="24"/>
        </w:rPr>
      </w:pPr>
      <w:r w:rsidRPr="00285DD4">
        <w:rPr>
          <w:rFonts w:ascii="Times New Roman" w:eastAsia="Calibri" w:hAnsi="Times New Roman"/>
          <w:b/>
          <w:sz w:val="24"/>
          <w:szCs w:val="24"/>
        </w:rPr>
        <w:t xml:space="preserve">Recupero </w:t>
      </w:r>
    </w:p>
    <w:p w14:paraId="28FE50D0"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Qualsiasi operazione il cui principale risultato sia di permettere ai rifiuti di svolgere un ruolo utile, sostituendo altri materiali che sarebbero stati altrimenti utilizzati per assolvere una particolare funzione o di prepararli ad assolvere tale funzione, all'interno dell'impianto o nell'economia in generale. L'allegato C della parte IV del D.lgs. 152/06 riporta un elenco non esaustivo di operazioni di recupero;</w:t>
      </w:r>
    </w:p>
    <w:p w14:paraId="3F6F0EBC" w14:textId="77777777" w:rsidR="007903C5" w:rsidRPr="003D138F" w:rsidRDefault="007903C5" w:rsidP="007903C5">
      <w:pPr>
        <w:spacing w:after="0" w:line="240" w:lineRule="auto"/>
        <w:ind w:left="567"/>
        <w:jc w:val="both"/>
        <w:rPr>
          <w:rFonts w:ascii="Times New Roman" w:hAnsi="Times New Roman"/>
          <w:sz w:val="24"/>
          <w:szCs w:val="24"/>
        </w:rPr>
      </w:pPr>
    </w:p>
    <w:p w14:paraId="22950D9A" w14:textId="77777777" w:rsidR="007903C5" w:rsidRPr="00285DD4" w:rsidRDefault="007903C5" w:rsidP="007903C5">
      <w:pPr>
        <w:jc w:val="both"/>
        <w:rPr>
          <w:rFonts w:ascii="Times New Roman" w:eastAsia="Calibri" w:hAnsi="Times New Roman"/>
          <w:b/>
          <w:sz w:val="24"/>
          <w:szCs w:val="24"/>
        </w:rPr>
      </w:pPr>
      <w:r w:rsidRPr="00285DD4">
        <w:rPr>
          <w:rFonts w:ascii="Times New Roman" w:eastAsia="Calibri" w:hAnsi="Times New Roman"/>
          <w:b/>
          <w:sz w:val="24"/>
          <w:szCs w:val="24"/>
        </w:rPr>
        <w:t xml:space="preserve">Produttore </w:t>
      </w:r>
    </w:p>
    <w:p w14:paraId="4B37957A" w14:textId="77777777" w:rsidR="007903C5" w:rsidRDefault="007903C5" w:rsidP="007903C5">
      <w:pPr>
        <w:spacing w:after="0" w:line="240" w:lineRule="auto"/>
        <w:ind w:left="567"/>
        <w:jc w:val="both"/>
        <w:rPr>
          <w:rFonts w:ascii="Times New Roman" w:hAnsi="Times New Roman"/>
          <w:sz w:val="24"/>
          <w:szCs w:val="24"/>
        </w:rPr>
      </w:pPr>
      <w:r>
        <w:rPr>
          <w:rFonts w:ascii="Times New Roman" w:hAnsi="Times New Roman"/>
          <w:sz w:val="24"/>
          <w:szCs w:val="24"/>
        </w:rPr>
        <w:t>I</w:t>
      </w:r>
      <w:r w:rsidRPr="003D138F">
        <w:rPr>
          <w:rFonts w:ascii="Times New Roman" w:hAnsi="Times New Roman"/>
          <w:sz w:val="24"/>
          <w:szCs w:val="24"/>
        </w:rPr>
        <w:t>l soggetto la cui attività produce rifiuti e il soggetto al quale sia giuridicamente riferibile detta produzione (produttore iniziale) o chiunque effettui operazioni di pretrattamento, di miscelazione o altre operazioni che hanno modificato la natura o la composizione di detti rifiuti (nuovo produttore)</w:t>
      </w:r>
    </w:p>
    <w:p w14:paraId="2E6E3C91" w14:textId="77777777" w:rsidR="007903C5" w:rsidRPr="003D138F" w:rsidRDefault="007903C5" w:rsidP="007903C5">
      <w:pPr>
        <w:spacing w:after="0" w:line="240" w:lineRule="auto"/>
        <w:ind w:left="567"/>
        <w:jc w:val="both"/>
        <w:rPr>
          <w:rFonts w:ascii="Times New Roman" w:hAnsi="Times New Roman"/>
          <w:sz w:val="24"/>
          <w:szCs w:val="24"/>
        </w:rPr>
      </w:pPr>
    </w:p>
    <w:p w14:paraId="561658F2" w14:textId="77777777" w:rsidR="007903C5" w:rsidRPr="00285DD4" w:rsidRDefault="007903C5" w:rsidP="007903C5">
      <w:pPr>
        <w:jc w:val="both"/>
        <w:rPr>
          <w:rFonts w:ascii="Times New Roman" w:eastAsia="Calibri" w:hAnsi="Times New Roman"/>
          <w:b/>
          <w:sz w:val="24"/>
          <w:szCs w:val="24"/>
        </w:rPr>
      </w:pPr>
      <w:r w:rsidRPr="00285DD4">
        <w:rPr>
          <w:rFonts w:ascii="Times New Roman" w:eastAsia="Calibri" w:hAnsi="Times New Roman"/>
          <w:b/>
          <w:sz w:val="24"/>
          <w:szCs w:val="24"/>
        </w:rPr>
        <w:t xml:space="preserve">Detentore </w:t>
      </w:r>
    </w:p>
    <w:p w14:paraId="325F26B0"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produttore dei rifiuti o la persona fisica o giuridica che ne è in possesso;</w:t>
      </w:r>
    </w:p>
    <w:p w14:paraId="075C0190" w14:textId="77777777" w:rsidR="007903C5" w:rsidRPr="003D138F" w:rsidRDefault="007903C5" w:rsidP="007903C5">
      <w:pPr>
        <w:spacing w:after="0" w:line="240" w:lineRule="auto"/>
        <w:ind w:left="567"/>
        <w:jc w:val="both"/>
        <w:rPr>
          <w:rFonts w:ascii="Times New Roman" w:hAnsi="Times New Roman"/>
          <w:sz w:val="24"/>
          <w:szCs w:val="24"/>
        </w:rPr>
      </w:pPr>
    </w:p>
    <w:p w14:paraId="6FB499B2" w14:textId="77777777" w:rsidR="007903C5" w:rsidRPr="00285DD4" w:rsidRDefault="007903C5" w:rsidP="007903C5">
      <w:pPr>
        <w:jc w:val="both"/>
        <w:rPr>
          <w:rFonts w:ascii="Times New Roman" w:eastAsia="Calibri" w:hAnsi="Times New Roman"/>
          <w:b/>
          <w:sz w:val="24"/>
          <w:szCs w:val="24"/>
        </w:rPr>
      </w:pPr>
      <w:r w:rsidRPr="00285DD4">
        <w:rPr>
          <w:rFonts w:ascii="Times New Roman" w:eastAsia="Calibri" w:hAnsi="Times New Roman"/>
          <w:b/>
          <w:sz w:val="24"/>
          <w:szCs w:val="24"/>
        </w:rPr>
        <w:t>Sottoprodotto</w:t>
      </w:r>
    </w:p>
    <w:p w14:paraId="7E793E31"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È un sottoprodotto e non un rifiuto qualsiasi sostanza od oggetto che soddisfa tutte le seguenti condizioni:</w:t>
      </w:r>
    </w:p>
    <w:p w14:paraId="0C53D9D0"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a) la sostanza o l’oggetto è originato da un processo di produzione, di cui costituisce parte integrante, e il cui scopo primario non è la produzione di tale sostanza od oggetto;</w:t>
      </w:r>
    </w:p>
    <w:p w14:paraId="07D7A55B"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b) è certo che la sostanza o l’oggetto sarà utilizzato, nel corso dello stesso o di un successivo processo di produzione o di utilizzazione, da parte del produttore o di terzi;</w:t>
      </w:r>
    </w:p>
    <w:p w14:paraId="76EF4EA6"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c) la sostanza o l’oggetto può essere utilizzato direttamente senza alcun ulteriore trattamento diverso dalla normale pratica industriale;</w:t>
      </w:r>
    </w:p>
    <w:p w14:paraId="55A93828"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d) l’ulteriore utilizzo è legale, ossia la sostanza o l’oggetto soddisfa, per l’utilizzo specifico, tutti i requisiti pertinenti riguardanti i prodotti e la protezione della salute e dell’ambiente e non porterà a impatti complessivi negativi sull’ambiente o la salute umana.</w:t>
      </w:r>
    </w:p>
    <w:p w14:paraId="57DC2821" w14:textId="77777777" w:rsidR="007903C5" w:rsidRPr="003D138F" w:rsidRDefault="007903C5" w:rsidP="007903C5">
      <w:pPr>
        <w:spacing w:after="0" w:line="240" w:lineRule="auto"/>
        <w:ind w:left="567"/>
        <w:jc w:val="both"/>
        <w:rPr>
          <w:rFonts w:ascii="Times New Roman" w:hAnsi="Times New Roman"/>
          <w:sz w:val="24"/>
          <w:szCs w:val="24"/>
        </w:rPr>
      </w:pPr>
    </w:p>
    <w:p w14:paraId="33FC4C69" w14:textId="77777777" w:rsidR="007903C5" w:rsidRPr="00285DD4" w:rsidRDefault="007903C5" w:rsidP="007903C5">
      <w:pPr>
        <w:jc w:val="both"/>
        <w:rPr>
          <w:rFonts w:ascii="Times New Roman" w:eastAsia="Calibri" w:hAnsi="Times New Roman"/>
          <w:b/>
          <w:sz w:val="24"/>
          <w:szCs w:val="24"/>
        </w:rPr>
      </w:pPr>
      <w:r w:rsidRPr="00285DD4">
        <w:rPr>
          <w:rFonts w:ascii="Times New Roman" w:eastAsia="Calibri" w:hAnsi="Times New Roman"/>
          <w:b/>
          <w:sz w:val="24"/>
          <w:szCs w:val="24"/>
        </w:rPr>
        <w:t>CER (Catalogo Europeo dei Rifiuti)</w:t>
      </w:r>
    </w:p>
    <w:p w14:paraId="710C2A7D" w14:textId="43CC46AE" w:rsidR="007903C5" w:rsidRDefault="002E06B3"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È</w:t>
      </w:r>
      <w:r w:rsidR="007903C5" w:rsidRPr="003D138F">
        <w:rPr>
          <w:rFonts w:ascii="Times New Roman" w:hAnsi="Times New Roman"/>
          <w:sz w:val="24"/>
          <w:szCs w:val="24"/>
        </w:rPr>
        <w:t xml:space="preserve"> la classificazione delle tipologie di </w:t>
      </w:r>
      <w:hyperlink r:id="rId22" w:tooltip="Rifiuti" w:history="1">
        <w:r w:rsidR="007903C5" w:rsidRPr="003D138F">
          <w:rPr>
            <w:rFonts w:ascii="Times New Roman" w:hAnsi="Times New Roman"/>
            <w:sz w:val="24"/>
            <w:szCs w:val="24"/>
          </w:rPr>
          <w:t>rifiuti</w:t>
        </w:r>
      </w:hyperlink>
      <w:r w:rsidR="007903C5" w:rsidRPr="003D138F">
        <w:rPr>
          <w:rFonts w:ascii="Times New Roman" w:hAnsi="Times New Roman"/>
          <w:sz w:val="24"/>
          <w:szCs w:val="24"/>
        </w:rPr>
        <w:t xml:space="preserve"> (secondo la decisione 2014/955/UE) che definisce "qualsiasi sostanza od oggetto di cui il detentore si disfi o abbia deciso o abbia l'obbligo di disfarsi.</w:t>
      </w:r>
    </w:p>
    <w:p w14:paraId="7AC6EF26" w14:textId="77777777" w:rsidR="007903C5" w:rsidRPr="003D138F" w:rsidRDefault="007903C5" w:rsidP="007903C5">
      <w:pPr>
        <w:spacing w:after="0" w:line="240" w:lineRule="auto"/>
        <w:ind w:left="567"/>
        <w:jc w:val="both"/>
        <w:rPr>
          <w:rFonts w:ascii="Times New Roman" w:hAnsi="Times New Roman"/>
          <w:sz w:val="24"/>
          <w:szCs w:val="24"/>
        </w:rPr>
      </w:pPr>
    </w:p>
    <w:p w14:paraId="3CD17AD1" w14:textId="77777777" w:rsidR="007903C5" w:rsidRPr="003D138F" w:rsidRDefault="007903C5" w:rsidP="007903C5">
      <w:pPr>
        <w:jc w:val="both"/>
        <w:rPr>
          <w:rFonts w:ascii="Times New Roman" w:eastAsia="Calibri" w:hAnsi="Times New Roman"/>
          <w:b/>
          <w:sz w:val="24"/>
          <w:szCs w:val="24"/>
        </w:rPr>
      </w:pPr>
      <w:r w:rsidRPr="003D138F">
        <w:rPr>
          <w:rFonts w:ascii="Times New Roman" w:eastAsia="Calibri" w:hAnsi="Times New Roman"/>
          <w:b/>
          <w:sz w:val="24"/>
          <w:szCs w:val="24"/>
        </w:rPr>
        <w:t>Deposito Temporaneo</w:t>
      </w:r>
    </w:p>
    <w:p w14:paraId="4B618110"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raggruppamento dei rifiuti e il deposito preliminare alla raccolta ai fini del trasporto di detti rifiuti in un impianto di trattamento, effettuati, prima della raccolta, nel luogo in cui gli stessi sono prodotti, da intendersi quale l'intera area in cui si svolge l'attività che ha determinato la produzione dei rifiuti, alle condizioni di cui all’art. 183 comma 1 lettera bb) del D.lgs. 152/06 e art. 23 DPR 120/17.</w:t>
      </w:r>
    </w:p>
    <w:p w14:paraId="76A1142E" w14:textId="77777777" w:rsidR="007903C5" w:rsidRPr="003D138F" w:rsidRDefault="007903C5" w:rsidP="007903C5">
      <w:pPr>
        <w:spacing w:after="0" w:line="240" w:lineRule="auto"/>
        <w:ind w:left="567"/>
        <w:jc w:val="both"/>
        <w:rPr>
          <w:rFonts w:ascii="Times New Roman" w:hAnsi="Times New Roman"/>
          <w:sz w:val="24"/>
          <w:szCs w:val="24"/>
        </w:rPr>
      </w:pPr>
    </w:p>
    <w:p w14:paraId="1C9032F5" w14:textId="77777777" w:rsidR="007903C5" w:rsidRPr="00285DD4" w:rsidRDefault="007903C5" w:rsidP="007903C5">
      <w:pPr>
        <w:rPr>
          <w:rFonts w:ascii="Times New Roman" w:hAnsi="Times New Roman"/>
          <w:b/>
          <w:bCs/>
          <w:sz w:val="24"/>
          <w:szCs w:val="24"/>
        </w:rPr>
      </w:pPr>
      <w:bookmarkStart w:id="2951" w:name="_Toc498213396"/>
      <w:bookmarkStart w:id="2952" w:name="_Toc498214192"/>
      <w:bookmarkStart w:id="2953" w:name="_Toc498214988"/>
      <w:bookmarkStart w:id="2954" w:name="_Toc498215784"/>
      <w:bookmarkStart w:id="2955" w:name="_Toc498216580"/>
      <w:bookmarkStart w:id="2956" w:name="_Toc498213397"/>
      <w:bookmarkStart w:id="2957" w:name="_Toc498214193"/>
      <w:bookmarkStart w:id="2958" w:name="_Toc498214989"/>
      <w:bookmarkStart w:id="2959" w:name="_Toc498215785"/>
      <w:bookmarkStart w:id="2960" w:name="_Toc498216581"/>
      <w:bookmarkStart w:id="2961" w:name="_Toc498213398"/>
      <w:bookmarkStart w:id="2962" w:name="_Toc498214194"/>
      <w:bookmarkStart w:id="2963" w:name="_Toc498214990"/>
      <w:bookmarkStart w:id="2964" w:name="_Toc498215786"/>
      <w:bookmarkStart w:id="2965" w:name="_Toc498216582"/>
      <w:bookmarkStart w:id="2966" w:name="_Toc498213399"/>
      <w:bookmarkStart w:id="2967" w:name="_Toc498214195"/>
      <w:bookmarkStart w:id="2968" w:name="_Toc498214991"/>
      <w:bookmarkStart w:id="2969" w:name="_Toc498215787"/>
      <w:bookmarkStart w:id="2970" w:name="_Toc498216583"/>
      <w:bookmarkStart w:id="2971" w:name="_Toc498213400"/>
      <w:bookmarkStart w:id="2972" w:name="_Toc498214196"/>
      <w:bookmarkStart w:id="2973" w:name="_Toc498214992"/>
      <w:bookmarkStart w:id="2974" w:name="_Toc498215788"/>
      <w:bookmarkStart w:id="2975" w:name="_Toc498216584"/>
      <w:bookmarkStart w:id="2976" w:name="_Toc498213401"/>
      <w:bookmarkStart w:id="2977" w:name="_Toc498214197"/>
      <w:bookmarkStart w:id="2978" w:name="_Toc498214993"/>
      <w:bookmarkStart w:id="2979" w:name="_Toc498215789"/>
      <w:bookmarkStart w:id="2980" w:name="_Toc498216585"/>
      <w:bookmarkStart w:id="2981" w:name="_Toc498213402"/>
      <w:bookmarkStart w:id="2982" w:name="_Toc498214198"/>
      <w:bookmarkStart w:id="2983" w:name="_Toc498214994"/>
      <w:bookmarkStart w:id="2984" w:name="_Toc498215790"/>
      <w:bookmarkStart w:id="2985" w:name="_Toc498216586"/>
      <w:bookmarkStart w:id="2986" w:name="_Toc498213403"/>
      <w:bookmarkStart w:id="2987" w:name="_Toc498214199"/>
      <w:bookmarkStart w:id="2988" w:name="_Toc498214995"/>
      <w:bookmarkStart w:id="2989" w:name="_Toc498215791"/>
      <w:bookmarkStart w:id="2990" w:name="_Toc498216587"/>
      <w:bookmarkStart w:id="2991" w:name="_Toc498213404"/>
      <w:bookmarkStart w:id="2992" w:name="_Toc498214200"/>
      <w:bookmarkStart w:id="2993" w:name="_Toc498214996"/>
      <w:bookmarkStart w:id="2994" w:name="_Toc498215792"/>
      <w:bookmarkStart w:id="2995" w:name="_Toc498216588"/>
      <w:bookmarkStart w:id="2996" w:name="_Toc498213405"/>
      <w:bookmarkStart w:id="2997" w:name="_Toc498214201"/>
      <w:bookmarkStart w:id="2998" w:name="_Toc498214997"/>
      <w:bookmarkStart w:id="2999" w:name="_Toc498215793"/>
      <w:bookmarkStart w:id="3000" w:name="_Toc498216589"/>
      <w:bookmarkStart w:id="3001" w:name="_Toc498213406"/>
      <w:bookmarkStart w:id="3002" w:name="_Toc498214202"/>
      <w:bookmarkStart w:id="3003" w:name="_Toc498214998"/>
      <w:bookmarkStart w:id="3004" w:name="_Toc498215794"/>
      <w:bookmarkStart w:id="3005" w:name="_Toc498216590"/>
      <w:bookmarkStart w:id="3006" w:name="_Toc498213407"/>
      <w:bookmarkStart w:id="3007" w:name="_Toc498214203"/>
      <w:bookmarkStart w:id="3008" w:name="_Toc498214999"/>
      <w:bookmarkStart w:id="3009" w:name="_Toc498215795"/>
      <w:bookmarkStart w:id="3010" w:name="_Toc498216591"/>
      <w:bookmarkStart w:id="3011" w:name="_Toc498213408"/>
      <w:bookmarkStart w:id="3012" w:name="_Toc498214204"/>
      <w:bookmarkStart w:id="3013" w:name="_Toc498215000"/>
      <w:bookmarkStart w:id="3014" w:name="_Toc498215796"/>
      <w:bookmarkStart w:id="3015" w:name="_Toc498216592"/>
      <w:bookmarkStart w:id="3016" w:name="_Toc498213409"/>
      <w:bookmarkStart w:id="3017" w:name="_Toc498214205"/>
      <w:bookmarkStart w:id="3018" w:name="_Toc498215001"/>
      <w:bookmarkStart w:id="3019" w:name="_Toc498215797"/>
      <w:bookmarkStart w:id="3020" w:name="_Toc498216593"/>
      <w:bookmarkStart w:id="3021" w:name="_Toc498213410"/>
      <w:bookmarkStart w:id="3022" w:name="_Toc498214206"/>
      <w:bookmarkStart w:id="3023" w:name="_Toc498215002"/>
      <w:bookmarkStart w:id="3024" w:name="_Toc498215798"/>
      <w:bookmarkStart w:id="3025" w:name="_Toc498216594"/>
      <w:bookmarkStart w:id="3026" w:name="_Toc498213411"/>
      <w:bookmarkStart w:id="3027" w:name="_Toc498214207"/>
      <w:bookmarkStart w:id="3028" w:name="_Toc498215003"/>
      <w:bookmarkStart w:id="3029" w:name="_Toc498215799"/>
      <w:bookmarkStart w:id="3030" w:name="_Toc498216595"/>
      <w:bookmarkStart w:id="3031" w:name="_Toc498213412"/>
      <w:bookmarkStart w:id="3032" w:name="_Toc498214208"/>
      <w:bookmarkStart w:id="3033" w:name="_Toc498215004"/>
      <w:bookmarkStart w:id="3034" w:name="_Toc498215800"/>
      <w:bookmarkStart w:id="3035" w:name="_Toc498216596"/>
      <w:bookmarkStart w:id="3036" w:name="_Toc498213413"/>
      <w:bookmarkStart w:id="3037" w:name="_Toc498214209"/>
      <w:bookmarkStart w:id="3038" w:name="_Toc498215005"/>
      <w:bookmarkStart w:id="3039" w:name="_Toc498215801"/>
      <w:bookmarkStart w:id="3040" w:name="_Toc498216597"/>
      <w:bookmarkStart w:id="3041" w:name="_Toc498213414"/>
      <w:bookmarkStart w:id="3042" w:name="_Toc498214210"/>
      <w:bookmarkStart w:id="3043" w:name="_Toc498215006"/>
      <w:bookmarkStart w:id="3044" w:name="_Toc498215802"/>
      <w:bookmarkStart w:id="3045" w:name="_Toc498216598"/>
      <w:bookmarkStart w:id="3046" w:name="_Toc498213415"/>
      <w:bookmarkStart w:id="3047" w:name="_Toc498214211"/>
      <w:bookmarkStart w:id="3048" w:name="_Toc498215007"/>
      <w:bookmarkStart w:id="3049" w:name="_Toc498215803"/>
      <w:bookmarkStart w:id="3050" w:name="_Toc498216599"/>
      <w:bookmarkStart w:id="3051" w:name="_Toc498213416"/>
      <w:bookmarkStart w:id="3052" w:name="_Toc498214212"/>
      <w:bookmarkStart w:id="3053" w:name="_Toc498215008"/>
      <w:bookmarkStart w:id="3054" w:name="_Toc498215804"/>
      <w:bookmarkStart w:id="3055" w:name="_Toc498216600"/>
      <w:bookmarkStart w:id="3056" w:name="_Toc498213417"/>
      <w:bookmarkStart w:id="3057" w:name="_Toc498214213"/>
      <w:bookmarkStart w:id="3058" w:name="_Toc498215009"/>
      <w:bookmarkStart w:id="3059" w:name="_Toc498215805"/>
      <w:bookmarkStart w:id="3060" w:name="_Toc498216601"/>
      <w:bookmarkStart w:id="3061" w:name="_Toc498213418"/>
      <w:bookmarkStart w:id="3062" w:name="_Toc498214214"/>
      <w:bookmarkStart w:id="3063" w:name="_Toc498215010"/>
      <w:bookmarkStart w:id="3064" w:name="_Toc498215806"/>
      <w:bookmarkStart w:id="3065" w:name="_Toc498216602"/>
      <w:bookmarkStart w:id="3066" w:name="_Toc498213419"/>
      <w:bookmarkStart w:id="3067" w:name="_Toc498214215"/>
      <w:bookmarkStart w:id="3068" w:name="_Toc498215011"/>
      <w:bookmarkStart w:id="3069" w:name="_Toc498215807"/>
      <w:bookmarkStart w:id="3070" w:name="_Toc498216603"/>
      <w:bookmarkStart w:id="3071" w:name="_Toc498213420"/>
      <w:bookmarkStart w:id="3072" w:name="_Toc498214216"/>
      <w:bookmarkStart w:id="3073" w:name="_Toc498215012"/>
      <w:bookmarkStart w:id="3074" w:name="_Toc498215808"/>
      <w:bookmarkStart w:id="3075" w:name="_Toc498216604"/>
      <w:bookmarkStart w:id="3076" w:name="_Toc498213421"/>
      <w:bookmarkStart w:id="3077" w:name="_Toc498214217"/>
      <w:bookmarkStart w:id="3078" w:name="_Toc498215013"/>
      <w:bookmarkStart w:id="3079" w:name="_Toc498215809"/>
      <w:bookmarkStart w:id="3080" w:name="_Toc498216605"/>
      <w:bookmarkStart w:id="3081" w:name="_Toc498213422"/>
      <w:bookmarkStart w:id="3082" w:name="_Toc498214218"/>
      <w:bookmarkStart w:id="3083" w:name="_Toc498215014"/>
      <w:bookmarkStart w:id="3084" w:name="_Toc498215810"/>
      <w:bookmarkStart w:id="3085" w:name="_Toc498216606"/>
      <w:bookmarkStart w:id="3086" w:name="_Toc498213423"/>
      <w:bookmarkStart w:id="3087" w:name="_Toc498214219"/>
      <w:bookmarkStart w:id="3088" w:name="_Toc498215015"/>
      <w:bookmarkStart w:id="3089" w:name="_Toc498215811"/>
      <w:bookmarkStart w:id="3090" w:name="_Toc498216607"/>
      <w:bookmarkStart w:id="3091" w:name="_Toc498213424"/>
      <w:bookmarkStart w:id="3092" w:name="_Toc498214220"/>
      <w:bookmarkStart w:id="3093" w:name="_Toc498215016"/>
      <w:bookmarkStart w:id="3094" w:name="_Toc498215812"/>
      <w:bookmarkStart w:id="3095" w:name="_Toc498216608"/>
      <w:bookmarkStart w:id="3096" w:name="_Toc498213425"/>
      <w:bookmarkStart w:id="3097" w:name="_Toc498214221"/>
      <w:bookmarkStart w:id="3098" w:name="_Toc498215017"/>
      <w:bookmarkStart w:id="3099" w:name="_Toc498215813"/>
      <w:bookmarkStart w:id="3100" w:name="_Toc498216609"/>
      <w:bookmarkStart w:id="3101" w:name="_Toc498213426"/>
      <w:bookmarkStart w:id="3102" w:name="_Toc498214222"/>
      <w:bookmarkStart w:id="3103" w:name="_Toc498215018"/>
      <w:bookmarkStart w:id="3104" w:name="_Toc498215814"/>
      <w:bookmarkStart w:id="3105" w:name="_Toc498216610"/>
      <w:bookmarkStart w:id="3106" w:name="_Toc498213427"/>
      <w:bookmarkStart w:id="3107" w:name="_Toc498214223"/>
      <w:bookmarkStart w:id="3108" w:name="_Toc498215019"/>
      <w:bookmarkStart w:id="3109" w:name="_Toc498215815"/>
      <w:bookmarkStart w:id="3110" w:name="_Toc498216611"/>
      <w:bookmarkStart w:id="3111" w:name="_Toc498213428"/>
      <w:bookmarkStart w:id="3112" w:name="_Toc498214224"/>
      <w:bookmarkStart w:id="3113" w:name="_Toc498215020"/>
      <w:bookmarkStart w:id="3114" w:name="_Toc498215816"/>
      <w:bookmarkStart w:id="3115" w:name="_Toc498216612"/>
      <w:bookmarkStart w:id="3116" w:name="_Toc498213429"/>
      <w:bookmarkStart w:id="3117" w:name="_Toc498214225"/>
      <w:bookmarkStart w:id="3118" w:name="_Toc498215021"/>
      <w:bookmarkStart w:id="3119" w:name="_Toc498215817"/>
      <w:bookmarkStart w:id="3120" w:name="_Toc498216613"/>
      <w:bookmarkStart w:id="3121" w:name="_Toc498213430"/>
      <w:bookmarkStart w:id="3122" w:name="_Toc498214226"/>
      <w:bookmarkStart w:id="3123" w:name="_Toc498215022"/>
      <w:bookmarkStart w:id="3124" w:name="_Toc498215818"/>
      <w:bookmarkStart w:id="3125" w:name="_Toc498216614"/>
      <w:bookmarkStart w:id="3126" w:name="_Toc498213431"/>
      <w:bookmarkStart w:id="3127" w:name="_Toc498214227"/>
      <w:bookmarkStart w:id="3128" w:name="_Toc498215023"/>
      <w:bookmarkStart w:id="3129" w:name="_Toc498215819"/>
      <w:bookmarkStart w:id="3130" w:name="_Toc498216615"/>
      <w:bookmarkStart w:id="3131" w:name="_Toc498213432"/>
      <w:bookmarkStart w:id="3132" w:name="_Toc498214228"/>
      <w:bookmarkStart w:id="3133" w:name="_Toc498215024"/>
      <w:bookmarkStart w:id="3134" w:name="_Toc498215820"/>
      <w:bookmarkStart w:id="3135" w:name="_Toc498216616"/>
      <w:bookmarkStart w:id="3136" w:name="_Toc498213433"/>
      <w:bookmarkStart w:id="3137" w:name="_Toc498214229"/>
      <w:bookmarkStart w:id="3138" w:name="_Toc498215025"/>
      <w:bookmarkStart w:id="3139" w:name="_Toc498215821"/>
      <w:bookmarkStart w:id="3140" w:name="_Toc498216617"/>
      <w:bookmarkStart w:id="3141" w:name="_Toc498213434"/>
      <w:bookmarkStart w:id="3142" w:name="_Toc498214230"/>
      <w:bookmarkStart w:id="3143" w:name="_Toc498215026"/>
      <w:bookmarkStart w:id="3144" w:name="_Toc498215822"/>
      <w:bookmarkStart w:id="3145" w:name="_Toc498216618"/>
      <w:bookmarkStart w:id="3146" w:name="_Toc498213435"/>
      <w:bookmarkStart w:id="3147" w:name="_Toc498214231"/>
      <w:bookmarkStart w:id="3148" w:name="_Toc498215027"/>
      <w:bookmarkStart w:id="3149" w:name="_Toc498215823"/>
      <w:bookmarkStart w:id="3150" w:name="_Toc498216619"/>
      <w:bookmarkStart w:id="3151" w:name="_Toc498213436"/>
      <w:bookmarkStart w:id="3152" w:name="_Toc498214232"/>
      <w:bookmarkStart w:id="3153" w:name="_Toc498215028"/>
      <w:bookmarkStart w:id="3154" w:name="_Toc498215824"/>
      <w:bookmarkStart w:id="3155" w:name="_Toc498216620"/>
      <w:bookmarkStart w:id="3156" w:name="_Toc498213437"/>
      <w:bookmarkStart w:id="3157" w:name="_Toc498214233"/>
      <w:bookmarkStart w:id="3158" w:name="_Toc498215029"/>
      <w:bookmarkStart w:id="3159" w:name="_Toc498215825"/>
      <w:bookmarkStart w:id="3160" w:name="_Toc498216621"/>
      <w:bookmarkStart w:id="3161" w:name="_Toc498213438"/>
      <w:bookmarkStart w:id="3162" w:name="_Toc498214234"/>
      <w:bookmarkStart w:id="3163" w:name="_Toc498215030"/>
      <w:bookmarkStart w:id="3164" w:name="_Toc498215826"/>
      <w:bookmarkStart w:id="3165" w:name="_Toc498216622"/>
      <w:bookmarkStart w:id="3166" w:name="_Toc498213439"/>
      <w:bookmarkStart w:id="3167" w:name="_Toc498214235"/>
      <w:bookmarkStart w:id="3168" w:name="_Toc498215031"/>
      <w:bookmarkStart w:id="3169" w:name="_Toc498215827"/>
      <w:bookmarkStart w:id="3170" w:name="_Toc498216623"/>
      <w:bookmarkStart w:id="3171" w:name="_Toc498213440"/>
      <w:bookmarkStart w:id="3172" w:name="_Toc498214236"/>
      <w:bookmarkStart w:id="3173" w:name="_Toc498215032"/>
      <w:bookmarkStart w:id="3174" w:name="_Toc498215828"/>
      <w:bookmarkStart w:id="3175" w:name="_Toc498216624"/>
      <w:bookmarkStart w:id="3176" w:name="_Toc498213441"/>
      <w:bookmarkStart w:id="3177" w:name="_Toc498214237"/>
      <w:bookmarkStart w:id="3178" w:name="_Toc498215033"/>
      <w:bookmarkStart w:id="3179" w:name="_Toc498215829"/>
      <w:bookmarkStart w:id="3180" w:name="_Toc498216625"/>
      <w:bookmarkStart w:id="3181" w:name="_Toc498213442"/>
      <w:bookmarkStart w:id="3182" w:name="_Toc498214238"/>
      <w:bookmarkStart w:id="3183" w:name="_Toc498215034"/>
      <w:bookmarkStart w:id="3184" w:name="_Toc498215830"/>
      <w:bookmarkStart w:id="3185" w:name="_Toc498216626"/>
      <w:bookmarkStart w:id="3186" w:name="_Toc498213443"/>
      <w:bookmarkStart w:id="3187" w:name="_Toc498214239"/>
      <w:bookmarkStart w:id="3188" w:name="_Toc498215035"/>
      <w:bookmarkStart w:id="3189" w:name="_Toc498215831"/>
      <w:bookmarkStart w:id="3190" w:name="_Toc498216627"/>
      <w:bookmarkStart w:id="3191" w:name="_Toc498213444"/>
      <w:bookmarkStart w:id="3192" w:name="_Toc498214240"/>
      <w:bookmarkStart w:id="3193" w:name="_Toc498215036"/>
      <w:bookmarkStart w:id="3194" w:name="_Toc498215832"/>
      <w:bookmarkStart w:id="3195" w:name="_Toc498216628"/>
      <w:bookmarkStart w:id="3196" w:name="_Toc498213445"/>
      <w:bookmarkStart w:id="3197" w:name="_Toc498214241"/>
      <w:bookmarkStart w:id="3198" w:name="_Toc498215037"/>
      <w:bookmarkStart w:id="3199" w:name="_Toc498215833"/>
      <w:bookmarkStart w:id="3200" w:name="_Toc498216629"/>
      <w:bookmarkStart w:id="3201" w:name="_Toc498213446"/>
      <w:bookmarkStart w:id="3202" w:name="_Toc498214242"/>
      <w:bookmarkStart w:id="3203" w:name="_Toc498215038"/>
      <w:bookmarkStart w:id="3204" w:name="_Toc498215834"/>
      <w:bookmarkStart w:id="3205" w:name="_Toc498216630"/>
      <w:bookmarkStart w:id="3206" w:name="_Toc498213447"/>
      <w:bookmarkStart w:id="3207" w:name="_Toc498214243"/>
      <w:bookmarkStart w:id="3208" w:name="_Toc498215039"/>
      <w:bookmarkStart w:id="3209" w:name="_Toc498215835"/>
      <w:bookmarkStart w:id="3210" w:name="_Toc498216631"/>
      <w:bookmarkStart w:id="3211" w:name="_Toc498213448"/>
      <w:bookmarkStart w:id="3212" w:name="_Toc498214244"/>
      <w:bookmarkStart w:id="3213" w:name="_Toc498215040"/>
      <w:bookmarkStart w:id="3214" w:name="_Toc498215836"/>
      <w:bookmarkStart w:id="3215" w:name="_Toc498216632"/>
      <w:bookmarkStart w:id="3216" w:name="_Toc498213449"/>
      <w:bookmarkStart w:id="3217" w:name="_Toc498214245"/>
      <w:bookmarkStart w:id="3218" w:name="_Toc498215041"/>
      <w:bookmarkStart w:id="3219" w:name="_Toc498215837"/>
      <w:bookmarkStart w:id="3220" w:name="_Toc498216633"/>
      <w:bookmarkStart w:id="3221" w:name="_Toc499820155"/>
      <w:bookmarkStart w:id="3222" w:name="_Toc499820221"/>
      <w:bookmarkStart w:id="3223" w:name="_Toc500138830"/>
      <w:bookmarkStart w:id="3224" w:name="_Toc503778385"/>
      <w:bookmarkStart w:id="3225" w:name="_Toc503778769"/>
      <w:bookmarkStart w:id="3226" w:name="_Toc503780474"/>
      <w:bookmarkStart w:id="3227" w:name="_Toc503879314"/>
      <w:bookmarkStart w:id="3228" w:name="_Toc503887011"/>
      <w:bookmarkStart w:id="3229" w:name="_Toc508107957"/>
      <w:bookmarkStart w:id="3230" w:name="_Toc497815157"/>
      <w:bookmarkStart w:id="3231" w:name="_Toc497815350"/>
      <w:bookmarkStart w:id="3232" w:name="_Toc497815543"/>
      <w:bookmarkStart w:id="3233" w:name="_Toc497815158"/>
      <w:bookmarkStart w:id="3234" w:name="_Toc497815351"/>
      <w:bookmarkStart w:id="3235" w:name="_Toc497815544"/>
      <w:bookmarkStart w:id="3236" w:name="_Toc497816813"/>
      <w:bookmarkStart w:id="3237" w:name="_Toc497817121"/>
      <w:bookmarkStart w:id="3238" w:name="_Toc497834416"/>
      <w:bookmarkStart w:id="3239" w:name="_Toc497834820"/>
      <w:bookmarkStart w:id="3240" w:name="_Toc497835053"/>
      <w:bookmarkStart w:id="3241" w:name="_Toc497835287"/>
      <w:bookmarkStart w:id="3242" w:name="_Toc497835520"/>
      <w:bookmarkStart w:id="3243" w:name="_Toc498034013"/>
      <w:bookmarkStart w:id="3244" w:name="_Toc498034700"/>
      <w:bookmarkStart w:id="3245" w:name="_Toc498035389"/>
      <w:bookmarkStart w:id="3246" w:name="_Toc498036076"/>
      <w:bookmarkStart w:id="3247" w:name="_Toc498036764"/>
      <w:bookmarkStart w:id="3248" w:name="_Toc498118614"/>
      <w:bookmarkStart w:id="3249" w:name="_Toc498186526"/>
      <w:bookmarkStart w:id="3250" w:name="_Toc498187767"/>
      <w:bookmarkStart w:id="3251" w:name="_Toc498188760"/>
      <w:bookmarkStart w:id="3252" w:name="_Toc498213451"/>
      <w:bookmarkStart w:id="3253" w:name="_Toc498214247"/>
      <w:bookmarkStart w:id="3254" w:name="_Toc498215043"/>
      <w:bookmarkStart w:id="3255" w:name="_Toc498215839"/>
      <w:bookmarkStart w:id="3256" w:name="_Toc498216635"/>
      <w:bookmarkStart w:id="3257" w:name="_Toc498213453"/>
      <w:bookmarkStart w:id="3258" w:name="_Toc498214249"/>
      <w:bookmarkStart w:id="3259" w:name="_Toc498215045"/>
      <w:bookmarkStart w:id="3260" w:name="_Toc498215841"/>
      <w:bookmarkStart w:id="3261" w:name="_Toc498216637"/>
      <w:bookmarkStart w:id="3262" w:name="_Toc497816815"/>
      <w:bookmarkStart w:id="3263" w:name="_Toc497817123"/>
      <w:bookmarkStart w:id="3264" w:name="_Toc497834418"/>
      <w:bookmarkStart w:id="3265" w:name="_Toc497834822"/>
      <w:bookmarkStart w:id="3266" w:name="_Toc497835055"/>
      <w:bookmarkStart w:id="3267" w:name="_Toc497835289"/>
      <w:bookmarkStart w:id="3268" w:name="_Toc497835522"/>
      <w:bookmarkStart w:id="3269" w:name="_Toc497816817"/>
      <w:bookmarkStart w:id="3270" w:name="_Toc497817125"/>
      <w:bookmarkStart w:id="3271" w:name="_Toc497834420"/>
      <w:bookmarkStart w:id="3272" w:name="_Toc497834824"/>
      <w:bookmarkStart w:id="3273" w:name="_Toc497835057"/>
      <w:bookmarkStart w:id="3274" w:name="_Toc497835291"/>
      <w:bookmarkStart w:id="3275" w:name="_Toc497835524"/>
      <w:bookmarkStart w:id="3276" w:name="_Toc515895060"/>
      <w:bookmarkStart w:id="3277" w:name="_Toc521503503"/>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r w:rsidRPr="00285DD4">
        <w:rPr>
          <w:rFonts w:ascii="Times New Roman" w:hAnsi="Times New Roman"/>
          <w:b/>
          <w:bCs/>
          <w:sz w:val="24"/>
          <w:szCs w:val="24"/>
        </w:rPr>
        <w:t>GESTIONE DEI RIFIUTI DI CANTIERE</w:t>
      </w:r>
      <w:bookmarkEnd w:id="3276"/>
      <w:bookmarkEnd w:id="3277"/>
    </w:p>
    <w:p w14:paraId="62FF996C"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Nel Piano devono essere considerati tutti i rifiuti derivanti generalmente dalle attività di cantiere (non ricadenti nella categoria di sottoprodotto), tra cui: </w:t>
      </w:r>
    </w:p>
    <w:p w14:paraId="02ADBBD3"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di demolizione e costruzione;</w:t>
      </w:r>
    </w:p>
    <w:p w14:paraId="5E0B3D3B"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di scavo;</w:t>
      </w:r>
    </w:p>
    <w:p w14:paraId="7038E763"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da lavorazioni industriali;</w:t>
      </w:r>
    </w:p>
    <w:p w14:paraId="5211A179"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da lavorazioni artigianali;</w:t>
      </w:r>
    </w:p>
    <w:p w14:paraId="096C7700"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lastRenderedPageBreak/>
        <w:t>dai fanghi di prodotti dalla potabilizzazione e da altri trattamenti delle acque e dalla depurazione delle acque reflue.</w:t>
      </w:r>
    </w:p>
    <w:p w14:paraId="211DFEE3"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riconducibili ad attività di produzione di calcestruzzo, conglomerati bituminosi, impianti di prefabbricazione</w:t>
      </w:r>
    </w:p>
    <w:p w14:paraId="16C813AC"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di imballaggio di materiale edile, contenitori di prodotti edilizi, rifiuti vari</w:t>
      </w:r>
    </w:p>
    <w:p w14:paraId="14A772B9"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da attività di uffici, cucine, mense, refettori, dormitori </w:t>
      </w:r>
    </w:p>
    <w:p w14:paraId="76E8D063" w14:textId="77777777" w:rsidR="007903C5" w:rsidRPr="00285DD4" w:rsidRDefault="007903C5" w:rsidP="007903C5">
      <w:pPr>
        <w:ind w:firstLine="708"/>
        <w:jc w:val="both"/>
        <w:rPr>
          <w:rFonts w:ascii="Times New Roman" w:eastAsia="Calibri" w:hAnsi="Times New Roman"/>
          <w:sz w:val="24"/>
          <w:szCs w:val="24"/>
        </w:rPr>
      </w:pPr>
    </w:p>
    <w:p w14:paraId="5C8F541C"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Secondo quanto previsto dalla normativa vigente, il produttore del rifiuto ha diversi obblighi a cui adempiere, di cui è responsabile fino a quando il rifiuto non arriva al destinatario finale, recuperatore o smaltitore (responsabilità limitata al proprio campo di azione) con evidenza della certificazione di consegna (IV copia del FIR); è sua competenza scegliere gli operatori adatti a svolgere le funzioni di trasporto e recupero e/o smaltimento, ovvero che possono gestire il codice CER per cui sono stati chiamati a farlo.</w:t>
      </w:r>
    </w:p>
    <w:p w14:paraId="019A909D" w14:textId="77777777" w:rsidR="007903C5" w:rsidRPr="003D138F" w:rsidRDefault="007903C5" w:rsidP="007903C5">
      <w:pPr>
        <w:spacing w:after="0" w:line="240" w:lineRule="auto"/>
        <w:ind w:left="567"/>
        <w:jc w:val="both"/>
        <w:rPr>
          <w:rFonts w:ascii="Times New Roman" w:hAnsi="Times New Roman"/>
          <w:sz w:val="24"/>
          <w:szCs w:val="24"/>
        </w:rPr>
      </w:pPr>
    </w:p>
    <w:p w14:paraId="21AA93BB" w14:textId="77777777" w:rsidR="007903C5" w:rsidRPr="00285DD4" w:rsidRDefault="007903C5" w:rsidP="007903C5">
      <w:pPr>
        <w:rPr>
          <w:rFonts w:ascii="Times New Roman" w:hAnsi="Times New Roman"/>
          <w:b/>
          <w:bCs/>
          <w:sz w:val="24"/>
          <w:szCs w:val="24"/>
        </w:rPr>
      </w:pPr>
      <w:bookmarkStart w:id="3278" w:name="_Toc497815161"/>
      <w:bookmarkStart w:id="3279" w:name="_Toc497815354"/>
      <w:bookmarkStart w:id="3280" w:name="_Toc497815547"/>
      <w:bookmarkStart w:id="3281" w:name="_Toc497816827"/>
      <w:bookmarkStart w:id="3282" w:name="_Toc497817135"/>
      <w:bookmarkStart w:id="3283" w:name="_Toc497834430"/>
      <w:bookmarkStart w:id="3284" w:name="_Toc497834834"/>
      <w:bookmarkStart w:id="3285" w:name="_Toc497835067"/>
      <w:bookmarkStart w:id="3286" w:name="_Toc497835301"/>
      <w:bookmarkStart w:id="3287" w:name="_Toc497835534"/>
      <w:bookmarkStart w:id="3288" w:name="_Toc498034017"/>
      <w:bookmarkStart w:id="3289" w:name="_Toc498034704"/>
      <w:bookmarkStart w:id="3290" w:name="_Toc498035393"/>
      <w:bookmarkStart w:id="3291" w:name="_Toc498036080"/>
      <w:bookmarkStart w:id="3292" w:name="_Toc498036768"/>
      <w:bookmarkStart w:id="3293" w:name="_Toc498118618"/>
      <w:bookmarkStart w:id="3294" w:name="_Toc498186530"/>
      <w:bookmarkStart w:id="3295" w:name="_Toc498187771"/>
      <w:bookmarkStart w:id="3296" w:name="_Toc498188764"/>
      <w:bookmarkStart w:id="3297" w:name="_Toc498213456"/>
      <w:bookmarkStart w:id="3298" w:name="_Toc498214252"/>
      <w:bookmarkStart w:id="3299" w:name="_Toc498215048"/>
      <w:bookmarkStart w:id="3300" w:name="_Toc498215844"/>
      <w:bookmarkStart w:id="3301" w:name="_Toc498216640"/>
      <w:bookmarkStart w:id="3302" w:name="_Toc498118620"/>
      <w:bookmarkStart w:id="3303" w:name="_Toc498186532"/>
      <w:bookmarkStart w:id="3304" w:name="_Toc498187773"/>
      <w:bookmarkStart w:id="3305" w:name="_Toc498188766"/>
      <w:bookmarkStart w:id="3306" w:name="_Toc498213458"/>
      <w:bookmarkStart w:id="3307" w:name="_Toc498214254"/>
      <w:bookmarkStart w:id="3308" w:name="_Toc498215050"/>
      <w:bookmarkStart w:id="3309" w:name="_Toc498215846"/>
      <w:bookmarkStart w:id="3310" w:name="_Toc498216642"/>
      <w:bookmarkStart w:id="3311" w:name="_Toc498118622"/>
      <w:bookmarkStart w:id="3312" w:name="_Toc498186534"/>
      <w:bookmarkStart w:id="3313" w:name="_Toc498187775"/>
      <w:bookmarkStart w:id="3314" w:name="_Toc498188768"/>
      <w:bookmarkStart w:id="3315" w:name="_Toc498213460"/>
      <w:bookmarkStart w:id="3316" w:name="_Toc498214256"/>
      <w:bookmarkStart w:id="3317" w:name="_Toc498215052"/>
      <w:bookmarkStart w:id="3318" w:name="_Toc498215848"/>
      <w:bookmarkStart w:id="3319" w:name="_Toc498216644"/>
      <w:bookmarkStart w:id="3320" w:name="_Toc498118623"/>
      <w:bookmarkStart w:id="3321" w:name="_Toc498186535"/>
      <w:bookmarkStart w:id="3322" w:name="_Toc498187776"/>
      <w:bookmarkStart w:id="3323" w:name="_Toc498188769"/>
      <w:bookmarkStart w:id="3324" w:name="_Toc498213461"/>
      <w:bookmarkStart w:id="3325" w:name="_Toc498214257"/>
      <w:bookmarkStart w:id="3326" w:name="_Toc498215053"/>
      <w:bookmarkStart w:id="3327" w:name="_Toc498215849"/>
      <w:bookmarkStart w:id="3328" w:name="_Toc498216645"/>
      <w:bookmarkStart w:id="3329" w:name="_Toc499820157"/>
      <w:bookmarkStart w:id="3330" w:name="_Toc499820223"/>
      <w:bookmarkStart w:id="3331" w:name="_Toc515895061"/>
      <w:bookmarkStart w:id="3332" w:name="_Toc521503504"/>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r w:rsidRPr="00285DD4">
        <w:rPr>
          <w:rFonts w:ascii="Times New Roman" w:hAnsi="Times New Roman"/>
          <w:b/>
          <w:bCs/>
          <w:sz w:val="24"/>
          <w:szCs w:val="24"/>
        </w:rPr>
        <w:t>RESPONSABILITA’ DEL PRODUTTORE</w:t>
      </w:r>
      <w:bookmarkEnd w:id="3331"/>
      <w:bookmarkEnd w:id="3332"/>
    </w:p>
    <w:p w14:paraId="27F2255C"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Identificazione, classificazione e, ove previsto, caratterizzazione del rifiuto;</w:t>
      </w:r>
    </w:p>
    <w:p w14:paraId="0F8FF0C9"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Vidimazione dei registri cartacei (F.I.R e registro carico/scarico);</w:t>
      </w:r>
    </w:p>
    <w:p w14:paraId="20150D40"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Etichettatura;</w:t>
      </w:r>
    </w:p>
    <w:p w14:paraId="62AA1140"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Deposito preliminare alla raccolta (il rifiuto deve rispettare i limiti temporali e/o volumetrici dati, così come le metodologie di deposito);</w:t>
      </w:r>
    </w:p>
    <w:p w14:paraId="3164A0E6"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Gestione del rifiuto in fase di deposito (separazione dalle materie prime e raggruppati tutti i rifiuti appartenenti alla stessa classe di CER);</w:t>
      </w:r>
    </w:p>
    <w:p w14:paraId="7C7D7536"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Scelta dei GESTORI e corretto conferimento;</w:t>
      </w:r>
    </w:p>
    <w:p w14:paraId="74069AC4"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Verifica della validità delle autorizzazioni dei GESTORI;</w:t>
      </w:r>
    </w:p>
    <w:p w14:paraId="3C6C3EAD"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Compilazioni dei documenti cartacei per la tracciabilità del rifiuto (deve compilare correttamente, e secondo i tempi prestabiliti dalla legge, il registro di carico e scarico rifiuti ed il formulario FIR. Nel caso in cui i formulari di trasporto rifiuti vengano consegnati precompilati dal trasportatore, si consiglia di prestare particolare attenzione a quanto scritto).</w:t>
      </w:r>
    </w:p>
    <w:p w14:paraId="1FAD34DD"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Verificare il ritorno della 4a copia, per la corretta tracciabilità dei rifiuti, entro il tempo designato.</w:t>
      </w:r>
    </w:p>
    <w:p w14:paraId="52D1B6BC"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Conservazione dei documenti con le corrette modalità e tempistiche;</w:t>
      </w:r>
    </w:p>
    <w:p w14:paraId="525C29D4"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Compilazione della dichiarazione annuale rifiuti – MUD (dichiarare, con cadenza annuale, i quantitativi di rifiuti prodotti e avviati a recupero/smaltimento.)</w:t>
      </w:r>
    </w:p>
    <w:p w14:paraId="34BD9A8F" w14:textId="77777777" w:rsidR="007903C5" w:rsidRPr="00285DD4" w:rsidRDefault="007903C5" w:rsidP="007903C5">
      <w:pPr>
        <w:jc w:val="both"/>
        <w:rPr>
          <w:rFonts w:ascii="Times New Roman" w:eastAsia="Calibri" w:hAnsi="Times New Roman"/>
          <w:sz w:val="24"/>
          <w:szCs w:val="24"/>
          <w:u w:val="single"/>
        </w:rPr>
      </w:pPr>
    </w:p>
    <w:p w14:paraId="68DF330B" w14:textId="77777777" w:rsidR="007903C5" w:rsidRPr="003D138F" w:rsidRDefault="007903C5" w:rsidP="007903C5">
      <w:pPr>
        <w:spacing w:after="0" w:line="240" w:lineRule="auto"/>
        <w:ind w:left="567"/>
        <w:jc w:val="both"/>
        <w:rPr>
          <w:rFonts w:ascii="Times New Roman" w:hAnsi="Times New Roman"/>
          <w:sz w:val="24"/>
          <w:szCs w:val="24"/>
          <w:u w:val="single"/>
        </w:rPr>
      </w:pPr>
      <w:r w:rsidRPr="003D138F">
        <w:rPr>
          <w:rFonts w:ascii="Times New Roman" w:hAnsi="Times New Roman"/>
          <w:sz w:val="24"/>
          <w:szCs w:val="24"/>
          <w:u w:val="single"/>
        </w:rPr>
        <w:t>La responsabilità durante tutta la filiera è a carico del produttore fino a verifica (documentata) del corretto conferimento al destinatario finale.</w:t>
      </w:r>
    </w:p>
    <w:p w14:paraId="55B617B1" w14:textId="77777777" w:rsidR="007903C5" w:rsidRDefault="007903C5" w:rsidP="007903C5">
      <w:pPr>
        <w:rPr>
          <w:rFonts w:ascii="Times New Roman" w:hAnsi="Times New Roman"/>
          <w:b/>
          <w:bCs/>
          <w:sz w:val="24"/>
          <w:szCs w:val="24"/>
        </w:rPr>
      </w:pPr>
      <w:bookmarkStart w:id="3333" w:name="_Toc515895062"/>
      <w:bookmarkStart w:id="3334" w:name="_Toc521503505"/>
    </w:p>
    <w:p w14:paraId="45B7D451"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CARATTERIZZAZIONE DEI RIFIUTI DI CANTIERE</w:t>
      </w:r>
      <w:bookmarkEnd w:id="3333"/>
      <w:bookmarkEnd w:id="3334"/>
    </w:p>
    <w:p w14:paraId="3858FA4C"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specificare che il produttore deve definire origine e composizione del rifiuto, quindi attribuire il codice CER, in quanto è il soggetto che possiede le informazioni utili alla classificazione. Il Piano deve specificare che la verifica della corretta attribuzione del codice CER va fatta almeno una volta all’anno, e comunque ogni volta che il processo di produzione di questo viene significativamente cambiato.</w:t>
      </w:r>
    </w:p>
    <w:p w14:paraId="48870B67"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L’individuazione del codice CER può avvenire con metodo automatico (quando la natura del rifiuto garantisce una classificazione attraverso la sola lettura del Catalogo Europeo dei Rifiuti) o con metodo analitico (esempio quando in caso di rifiuto con codice “a specchio” non è possibile definire a priori le concentrazioni di sostanze pericolose contenute).</w:t>
      </w:r>
    </w:p>
    <w:p w14:paraId="7FCD476E"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lastRenderedPageBreak/>
        <w:t>Il metodo analitico attribuisce il codice CER dopo aver verificato la natura del rifiuto attraverso analisi chimiche, che permettono di individuare anche l’eventuale presenza di sostanze pericolose.</w:t>
      </w:r>
    </w:p>
    <w:p w14:paraId="013A3F13"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Le principali “famiglie” dei codici CER (allegato D alla parte IV del D.lgs. 152/06):</w:t>
      </w:r>
    </w:p>
    <w:p w14:paraId="329275F9"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derivanti da prospezione, estrazione da miniera o cava, nonché’ dal trattamento fisico o chimico di minerali” </w:t>
      </w:r>
      <w:r w:rsidRPr="0092265E">
        <w:rPr>
          <w:rFonts w:ascii="Wingdings" w:eastAsia="Wingdings" w:hAnsi="Wingdings" w:cs="Wingdings"/>
          <w:sz w:val="24"/>
          <w:szCs w:val="24"/>
        </w:rPr>
        <w:t>à</w:t>
      </w:r>
      <w:r w:rsidRPr="0092265E">
        <w:rPr>
          <w:rFonts w:ascii="Times New Roman" w:hAnsi="Times New Roman"/>
          <w:sz w:val="24"/>
          <w:szCs w:val="24"/>
        </w:rPr>
        <w:t xml:space="preserve"> 01.00.00</w:t>
      </w:r>
    </w:p>
    <w:p w14:paraId="37C4A288"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 agricoltura, orticoltura, acquacoltura, selvicoltura, caccia e pesca, preparazione e lavorazione di alimenti” </w:t>
      </w:r>
      <w:r w:rsidRPr="0092265E">
        <w:rPr>
          <w:rFonts w:ascii="Wingdings" w:eastAsia="Wingdings" w:hAnsi="Wingdings" w:cs="Wingdings"/>
          <w:sz w:val="24"/>
          <w:szCs w:val="24"/>
        </w:rPr>
        <w:t>à</w:t>
      </w:r>
      <w:r w:rsidRPr="0092265E">
        <w:rPr>
          <w:rFonts w:ascii="Times New Roman" w:hAnsi="Times New Roman"/>
          <w:sz w:val="24"/>
          <w:szCs w:val="24"/>
        </w:rPr>
        <w:t xml:space="preserve"> 02.00.00</w:t>
      </w:r>
    </w:p>
    <w:p w14:paraId="0D9C0EEB"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della lavorazione del legno e della produzione di pannelli, mobili, polpa, carta e cartone” </w:t>
      </w:r>
      <w:r w:rsidRPr="0092265E">
        <w:rPr>
          <w:rFonts w:ascii="Wingdings" w:eastAsia="Wingdings" w:hAnsi="Wingdings" w:cs="Wingdings"/>
          <w:sz w:val="24"/>
          <w:szCs w:val="24"/>
        </w:rPr>
        <w:t>à</w:t>
      </w:r>
      <w:r w:rsidRPr="0092265E">
        <w:rPr>
          <w:rFonts w:ascii="Times New Roman" w:hAnsi="Times New Roman"/>
          <w:sz w:val="24"/>
          <w:szCs w:val="24"/>
        </w:rPr>
        <w:t xml:space="preserve"> 03.00.00</w:t>
      </w:r>
    </w:p>
    <w:p w14:paraId="36F4FE86"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dalla lavorazione di pelli e pellicce, e dell’industria tessile” </w:t>
      </w:r>
      <w:r w:rsidRPr="0092265E">
        <w:rPr>
          <w:rFonts w:ascii="Wingdings" w:eastAsia="Wingdings" w:hAnsi="Wingdings" w:cs="Wingdings"/>
          <w:sz w:val="24"/>
          <w:szCs w:val="24"/>
        </w:rPr>
        <w:t>à</w:t>
      </w:r>
      <w:r w:rsidRPr="0092265E">
        <w:rPr>
          <w:rFonts w:ascii="Times New Roman" w:hAnsi="Times New Roman"/>
          <w:sz w:val="24"/>
          <w:szCs w:val="24"/>
        </w:rPr>
        <w:t xml:space="preserve"> 04.00.00</w:t>
      </w:r>
    </w:p>
    <w:p w14:paraId="6FD53A83"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della raffinazione del petrolio, purificazione e del gas naturale e trattamento pirolitico del carbone” </w:t>
      </w:r>
      <w:r w:rsidRPr="0092265E">
        <w:rPr>
          <w:rFonts w:ascii="Wingdings" w:eastAsia="Wingdings" w:hAnsi="Wingdings" w:cs="Wingdings"/>
          <w:sz w:val="24"/>
          <w:szCs w:val="24"/>
        </w:rPr>
        <w:t>à</w:t>
      </w:r>
      <w:r w:rsidRPr="0092265E">
        <w:rPr>
          <w:rFonts w:ascii="Times New Roman" w:hAnsi="Times New Roman"/>
          <w:sz w:val="24"/>
          <w:szCs w:val="24"/>
        </w:rPr>
        <w:t xml:space="preserve"> 05.00.00</w:t>
      </w:r>
    </w:p>
    <w:p w14:paraId="623299A4"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dei processi chimici inorganici” </w:t>
      </w:r>
      <w:r w:rsidRPr="0092265E">
        <w:rPr>
          <w:rFonts w:ascii="Wingdings" w:eastAsia="Wingdings" w:hAnsi="Wingdings" w:cs="Wingdings"/>
          <w:sz w:val="24"/>
          <w:szCs w:val="24"/>
        </w:rPr>
        <w:t>à</w:t>
      </w:r>
      <w:r w:rsidRPr="0092265E">
        <w:rPr>
          <w:rFonts w:ascii="Times New Roman" w:hAnsi="Times New Roman"/>
          <w:sz w:val="24"/>
          <w:szCs w:val="24"/>
        </w:rPr>
        <w:t xml:space="preserve"> 06.00.00</w:t>
      </w:r>
    </w:p>
    <w:p w14:paraId="4A3D11B4"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dei processi chimici organici” </w:t>
      </w:r>
      <w:r w:rsidRPr="0092265E">
        <w:rPr>
          <w:rFonts w:ascii="Wingdings" w:eastAsia="Wingdings" w:hAnsi="Wingdings" w:cs="Wingdings"/>
          <w:sz w:val="24"/>
          <w:szCs w:val="24"/>
        </w:rPr>
        <w:t>à</w:t>
      </w:r>
      <w:r w:rsidRPr="0092265E">
        <w:rPr>
          <w:rFonts w:ascii="Times New Roman" w:hAnsi="Times New Roman"/>
          <w:sz w:val="24"/>
          <w:szCs w:val="24"/>
        </w:rPr>
        <w:t xml:space="preserve"> 07.00.00</w:t>
      </w:r>
    </w:p>
    <w:p w14:paraId="23DCFA2A"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della produzione, formulazione, fornitura ed uso di rivestimenti (pitture, vernici e smalti vetrati), adesivi, sigillanti e inchiostri per stampa” </w:t>
      </w:r>
      <w:r w:rsidRPr="0092265E">
        <w:rPr>
          <w:rFonts w:ascii="Wingdings" w:eastAsia="Wingdings" w:hAnsi="Wingdings" w:cs="Wingdings"/>
          <w:sz w:val="24"/>
          <w:szCs w:val="24"/>
        </w:rPr>
        <w:t>à</w:t>
      </w:r>
      <w:r w:rsidRPr="0092265E">
        <w:rPr>
          <w:rFonts w:ascii="Times New Roman" w:hAnsi="Times New Roman"/>
          <w:sz w:val="24"/>
          <w:szCs w:val="24"/>
        </w:rPr>
        <w:t xml:space="preserve"> 08.00.00</w:t>
      </w:r>
    </w:p>
    <w:p w14:paraId="6F75D394"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dell’industria fotografica” </w:t>
      </w:r>
      <w:r w:rsidRPr="0092265E">
        <w:rPr>
          <w:rFonts w:ascii="Wingdings" w:eastAsia="Wingdings" w:hAnsi="Wingdings" w:cs="Wingdings"/>
          <w:sz w:val="24"/>
          <w:szCs w:val="24"/>
        </w:rPr>
        <w:t>à</w:t>
      </w:r>
      <w:r w:rsidRPr="0092265E">
        <w:rPr>
          <w:rFonts w:ascii="Times New Roman" w:hAnsi="Times New Roman"/>
          <w:sz w:val="24"/>
          <w:szCs w:val="24"/>
        </w:rPr>
        <w:t xml:space="preserve"> 09.00.00</w:t>
      </w:r>
    </w:p>
    <w:p w14:paraId="1642C90F"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provenienti da processi termici” </w:t>
      </w:r>
      <w:r w:rsidRPr="0092265E">
        <w:rPr>
          <w:rFonts w:ascii="Wingdings" w:eastAsia="Wingdings" w:hAnsi="Wingdings" w:cs="Wingdings"/>
          <w:sz w:val="24"/>
          <w:szCs w:val="24"/>
        </w:rPr>
        <w:t>à</w:t>
      </w:r>
      <w:r w:rsidRPr="0092265E">
        <w:rPr>
          <w:rFonts w:ascii="Times New Roman" w:hAnsi="Times New Roman"/>
          <w:sz w:val="24"/>
          <w:szCs w:val="24"/>
        </w:rPr>
        <w:t xml:space="preserve"> 10.00.00</w:t>
      </w:r>
    </w:p>
    <w:p w14:paraId="1B27F455"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dal trattamento chimico superficiale e dal rivestimento di metalli ed altri materiali; idrometallurgia non ferrosa” </w:t>
      </w:r>
      <w:r w:rsidRPr="0092265E">
        <w:rPr>
          <w:rFonts w:ascii="Wingdings" w:eastAsia="Wingdings" w:hAnsi="Wingdings" w:cs="Wingdings"/>
          <w:sz w:val="24"/>
          <w:szCs w:val="24"/>
        </w:rPr>
        <w:t>à</w:t>
      </w:r>
      <w:r w:rsidRPr="0092265E">
        <w:rPr>
          <w:rFonts w:ascii="Times New Roman" w:hAnsi="Times New Roman"/>
          <w:sz w:val="24"/>
          <w:szCs w:val="24"/>
        </w:rPr>
        <w:t xml:space="preserve"> 11.00.00</w:t>
      </w:r>
    </w:p>
    <w:p w14:paraId="66D516FA"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dalla sagomatura e dal trattamento fisico e meccanico superficiale di metalli e plastica” </w:t>
      </w:r>
      <w:r w:rsidRPr="0092265E">
        <w:rPr>
          <w:rFonts w:ascii="Wingdings" w:eastAsia="Wingdings" w:hAnsi="Wingdings" w:cs="Wingdings"/>
          <w:sz w:val="24"/>
          <w:szCs w:val="24"/>
        </w:rPr>
        <w:t>à</w:t>
      </w:r>
      <w:r w:rsidRPr="0092265E">
        <w:rPr>
          <w:rFonts w:ascii="Times New Roman" w:hAnsi="Times New Roman"/>
          <w:sz w:val="24"/>
          <w:szCs w:val="24"/>
        </w:rPr>
        <w:t xml:space="preserve"> 12.00.00</w:t>
      </w:r>
    </w:p>
    <w:p w14:paraId="17DF5435"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“oli esauriti e residui di combustibili liquidi (tranne oli di combustibili ed oli di cui ai capitoli 5, 12 e 19)” </w:t>
      </w:r>
      <w:r w:rsidRPr="0092265E">
        <w:rPr>
          <w:rFonts w:ascii="Wingdings" w:eastAsia="Wingdings" w:hAnsi="Wingdings" w:cs="Wingdings"/>
          <w:sz w:val="24"/>
          <w:szCs w:val="24"/>
        </w:rPr>
        <w:t>à</w:t>
      </w:r>
      <w:r w:rsidRPr="0092265E">
        <w:rPr>
          <w:rFonts w:ascii="Times New Roman" w:hAnsi="Times New Roman"/>
          <w:sz w:val="24"/>
          <w:szCs w:val="24"/>
        </w:rPr>
        <w:t>13.00.00</w:t>
      </w:r>
    </w:p>
    <w:p w14:paraId="6DAE317E"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“solventi organici, refrigeranti e propellenti di scarto (tranne 07 e 08)” </w:t>
      </w:r>
      <w:r w:rsidRPr="0092265E">
        <w:rPr>
          <w:rFonts w:ascii="Wingdings" w:eastAsia="Wingdings" w:hAnsi="Wingdings" w:cs="Wingdings"/>
          <w:sz w:val="24"/>
          <w:szCs w:val="24"/>
        </w:rPr>
        <w:t>à</w:t>
      </w:r>
      <w:r w:rsidRPr="0092265E">
        <w:rPr>
          <w:rFonts w:ascii="Times New Roman" w:hAnsi="Times New Roman"/>
          <w:sz w:val="24"/>
          <w:szCs w:val="24"/>
        </w:rPr>
        <w:t xml:space="preserve"> 14.00.00</w:t>
      </w:r>
    </w:p>
    <w:p w14:paraId="4EADB079"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di imballaggio; assorbenti, stracci, materiali filtranti e indumenti protettivi (non specificati altrimenti)” </w:t>
      </w:r>
      <w:r w:rsidRPr="0092265E">
        <w:rPr>
          <w:rFonts w:ascii="Wingdings" w:eastAsia="Wingdings" w:hAnsi="Wingdings" w:cs="Wingdings"/>
          <w:sz w:val="24"/>
          <w:szCs w:val="24"/>
        </w:rPr>
        <w:t>à</w:t>
      </w:r>
      <w:r w:rsidRPr="0092265E">
        <w:rPr>
          <w:rFonts w:ascii="Times New Roman" w:hAnsi="Times New Roman"/>
          <w:sz w:val="24"/>
          <w:szCs w:val="24"/>
        </w:rPr>
        <w:t xml:space="preserve"> 15.00.00</w:t>
      </w:r>
    </w:p>
    <w:p w14:paraId="7857FBFA"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non specificati altrimenti elencati” </w:t>
      </w:r>
      <w:r w:rsidRPr="0092265E">
        <w:rPr>
          <w:rFonts w:ascii="Wingdings" w:eastAsia="Wingdings" w:hAnsi="Wingdings" w:cs="Wingdings"/>
          <w:sz w:val="24"/>
          <w:szCs w:val="24"/>
        </w:rPr>
        <w:t>à</w:t>
      </w:r>
      <w:r w:rsidRPr="0092265E">
        <w:rPr>
          <w:rFonts w:ascii="Times New Roman" w:hAnsi="Times New Roman"/>
          <w:sz w:val="24"/>
          <w:szCs w:val="24"/>
        </w:rPr>
        <w:t xml:space="preserve"> 16.00.00</w:t>
      </w:r>
    </w:p>
    <w:p w14:paraId="626AA6D8"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dalle attività di costruzione e demolizione (compreso il terreno prelevato da siti contaminati) </w:t>
      </w:r>
      <w:r w:rsidRPr="0092265E">
        <w:rPr>
          <w:rFonts w:ascii="Wingdings" w:eastAsia="Wingdings" w:hAnsi="Wingdings" w:cs="Wingdings"/>
          <w:sz w:val="24"/>
          <w:szCs w:val="24"/>
        </w:rPr>
        <w:t>à</w:t>
      </w:r>
      <w:r w:rsidRPr="0092265E">
        <w:rPr>
          <w:rFonts w:ascii="Times New Roman" w:hAnsi="Times New Roman"/>
          <w:sz w:val="24"/>
          <w:szCs w:val="24"/>
        </w:rPr>
        <w:t xml:space="preserve"> 17.00.00</w:t>
      </w:r>
    </w:p>
    <w:p w14:paraId="308FA494"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dal settore sanitario e veterinario o da attività di ricerca collegate (tranne i rifiuti di cucina e di ristorazione non direttamente provenienti da trattamento terapeutico)” </w:t>
      </w:r>
      <w:r w:rsidRPr="0092265E">
        <w:rPr>
          <w:rFonts w:ascii="Wingdings" w:eastAsia="Wingdings" w:hAnsi="Wingdings" w:cs="Wingdings"/>
          <w:sz w:val="24"/>
          <w:szCs w:val="24"/>
        </w:rPr>
        <w:t>à</w:t>
      </w:r>
      <w:r w:rsidRPr="0092265E">
        <w:rPr>
          <w:rFonts w:ascii="Times New Roman" w:hAnsi="Times New Roman"/>
          <w:sz w:val="24"/>
          <w:szCs w:val="24"/>
        </w:rPr>
        <w:t xml:space="preserve"> 18.00.00</w:t>
      </w:r>
    </w:p>
    <w:p w14:paraId="11A9A220"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prodotti da impianti di trattamento dei rifiuti, impianti di trattamento delle acque reflue fuori sito, nonché’ dalla potabilizzazione dell’acqua e dalla sua preparazione per uso industriale” </w:t>
      </w:r>
      <w:r w:rsidRPr="0092265E">
        <w:rPr>
          <w:rFonts w:ascii="Wingdings" w:eastAsia="Wingdings" w:hAnsi="Wingdings" w:cs="Wingdings"/>
          <w:sz w:val="24"/>
          <w:szCs w:val="24"/>
        </w:rPr>
        <w:t>à</w:t>
      </w:r>
      <w:r w:rsidRPr="0092265E">
        <w:rPr>
          <w:rFonts w:ascii="Times New Roman" w:hAnsi="Times New Roman"/>
          <w:sz w:val="24"/>
          <w:szCs w:val="24"/>
        </w:rPr>
        <w:t xml:space="preserve"> 19.00.00</w:t>
      </w:r>
    </w:p>
    <w:p w14:paraId="33BD6FBB"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 xml:space="preserve">“rifiuti urbani (rifiuti domestici e assimilabili prodotti da attività commerciali e industriali nonché’ dalle istituzioni) inclusi i rifiuti della raccolta differenziata” </w:t>
      </w:r>
      <w:r w:rsidRPr="0092265E">
        <w:rPr>
          <w:rFonts w:ascii="Wingdings" w:eastAsia="Wingdings" w:hAnsi="Wingdings" w:cs="Wingdings"/>
          <w:sz w:val="24"/>
          <w:szCs w:val="24"/>
        </w:rPr>
        <w:t>à</w:t>
      </w:r>
      <w:r w:rsidRPr="0092265E">
        <w:rPr>
          <w:rFonts w:ascii="Times New Roman" w:hAnsi="Times New Roman"/>
          <w:sz w:val="24"/>
          <w:szCs w:val="24"/>
        </w:rPr>
        <w:t xml:space="preserve"> 20.00.00</w:t>
      </w:r>
    </w:p>
    <w:p w14:paraId="05742511" w14:textId="77777777" w:rsidR="007903C5" w:rsidRPr="00285DD4" w:rsidRDefault="007903C5" w:rsidP="007903C5">
      <w:pPr>
        <w:jc w:val="both"/>
        <w:rPr>
          <w:rFonts w:ascii="Times New Roman" w:eastAsia="Calibri" w:hAnsi="Times New Roman"/>
          <w:b/>
          <w:sz w:val="24"/>
          <w:szCs w:val="24"/>
        </w:rPr>
      </w:pPr>
    </w:p>
    <w:p w14:paraId="53BE9F44"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La descrizione della numerazione che compone il codice CER è una sequenza numerica, composta da 6 cifre riunite in coppie, volte ad identificare un </w:t>
      </w:r>
      <w:hyperlink r:id="rId23" w:tooltip="Rifiuto" w:history="1">
        <w:r w:rsidRPr="003D138F">
          <w:rPr>
            <w:rFonts w:ascii="Times New Roman" w:hAnsi="Times New Roman"/>
            <w:sz w:val="24"/>
            <w:szCs w:val="24"/>
          </w:rPr>
          <w:t>rifiuto</w:t>
        </w:r>
      </w:hyperlink>
      <w:r w:rsidRPr="003D138F">
        <w:rPr>
          <w:rFonts w:ascii="Times New Roman" w:hAnsi="Times New Roman"/>
          <w:sz w:val="24"/>
          <w:szCs w:val="24"/>
        </w:rPr>
        <w:t xml:space="preserve">, di norma, in base al </w:t>
      </w:r>
      <w:hyperlink r:id="rId24" w:tooltip="Processo produttivo" w:history="1">
        <w:r w:rsidRPr="003D138F">
          <w:rPr>
            <w:rFonts w:ascii="Times New Roman" w:hAnsi="Times New Roman"/>
            <w:sz w:val="24"/>
            <w:szCs w:val="24"/>
          </w:rPr>
          <w:t>processo produttivo</w:t>
        </w:r>
      </w:hyperlink>
      <w:r w:rsidRPr="003D138F">
        <w:rPr>
          <w:rFonts w:ascii="Times New Roman" w:hAnsi="Times New Roman"/>
          <w:sz w:val="24"/>
          <w:szCs w:val="24"/>
        </w:rPr>
        <w:t xml:space="preserve"> da cui è originato. Il primo gruppo identifica il capitolo, mentre il secondo usualmente il processo produttivo.</w:t>
      </w:r>
    </w:p>
    <w:p w14:paraId="52F0E658"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CER PERICOLOSO ASSOLUTO: è pericoloso senza alcuna ulteriore specificazione (le proprietà di pericolo devono essere determinate al fine di procedere alla sua gestione).</w:t>
      </w:r>
    </w:p>
    <w:p w14:paraId="7EC1945C"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CER NON PERICOLOSO ASSOLUTO: è non pericoloso senza ulteriore specificazione.</w:t>
      </w:r>
    </w:p>
    <w:p w14:paraId="636577D1"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CER SPECULARI o “a specchio” (posso essere pericolosi o non pericolosi): debbono essere determinate le proprietà di pericolo che esso possiede.</w:t>
      </w:r>
    </w:p>
    <w:p w14:paraId="46B28A6E" w14:textId="77777777" w:rsidR="007903C5" w:rsidRPr="00285DD4" w:rsidRDefault="007903C5" w:rsidP="007903C5">
      <w:pPr>
        <w:ind w:left="720"/>
        <w:contextualSpacing/>
        <w:jc w:val="both"/>
        <w:rPr>
          <w:rFonts w:ascii="Times New Roman" w:eastAsia="Calibri" w:hAnsi="Times New Roman"/>
          <w:sz w:val="24"/>
          <w:szCs w:val="24"/>
        </w:rPr>
      </w:pPr>
    </w:p>
    <w:p w14:paraId="4A758151" w14:textId="77777777" w:rsidR="007903C5" w:rsidRPr="00285DD4" w:rsidRDefault="007903C5" w:rsidP="007903C5">
      <w:pPr>
        <w:keepNext/>
        <w:spacing w:after="120"/>
        <w:jc w:val="center"/>
        <w:rPr>
          <w:rFonts w:ascii="Times New Roman" w:hAnsi="Times New Roman"/>
          <w:bCs/>
          <w:i/>
          <w:sz w:val="24"/>
          <w:szCs w:val="24"/>
          <w:lang w:eastAsia="it-IT"/>
        </w:rPr>
      </w:pPr>
      <w:r w:rsidRPr="00285DD4">
        <w:rPr>
          <w:rFonts w:ascii="Times New Roman" w:hAnsi="Times New Roman"/>
          <w:bCs/>
          <w:i/>
          <w:sz w:val="24"/>
          <w:szCs w:val="24"/>
          <w:lang w:eastAsia="it-IT"/>
        </w:rPr>
        <w:lastRenderedPageBreak/>
        <w:t>Tabella identificazione dei possibili rifiuti generalmente prodotti in cantiere</w:t>
      </w:r>
    </w:p>
    <w:tbl>
      <w:tblPr>
        <w:tblStyle w:val="Tabellagriglia1chiara1"/>
        <w:tblpPr w:leftFromText="141" w:rightFromText="141" w:vertAnchor="text" w:tblpXSpec="center" w:tblpY="1"/>
        <w:tblOverlap w:val="never"/>
        <w:tblW w:w="7373" w:type="dxa"/>
        <w:tblLook w:val="04A0" w:firstRow="1" w:lastRow="0" w:firstColumn="1" w:lastColumn="0" w:noHBand="0" w:noVBand="1"/>
      </w:tblPr>
      <w:tblGrid>
        <w:gridCol w:w="4536"/>
        <w:gridCol w:w="2837"/>
      </w:tblGrid>
      <w:tr w:rsidR="007903C5" w:rsidRPr="00285DD4" w14:paraId="0CE3845C" w14:textId="77777777" w:rsidTr="006A3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8EED4B9"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RIFIUTO POTENZIALMENTE PRODOTTO IN CANTIERE</w:t>
            </w:r>
          </w:p>
        </w:tc>
        <w:tc>
          <w:tcPr>
            <w:tcW w:w="2837" w:type="dxa"/>
          </w:tcPr>
          <w:p w14:paraId="1D637DF3" w14:textId="77777777" w:rsidR="007903C5" w:rsidRPr="00285DD4" w:rsidRDefault="007903C5" w:rsidP="006A36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POSSIBILE FAMIGLIA DI APPARTENENZA</w:t>
            </w:r>
          </w:p>
        </w:tc>
      </w:tr>
      <w:tr w:rsidR="007903C5" w:rsidRPr="00285DD4" w14:paraId="0B6E9EE2"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0F596FED"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Rifiuti da demolizione</w:t>
            </w:r>
          </w:p>
        </w:tc>
        <w:tc>
          <w:tcPr>
            <w:tcW w:w="2837" w:type="dxa"/>
          </w:tcPr>
          <w:p w14:paraId="75279AE8"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17.00.00</w:t>
            </w:r>
          </w:p>
        </w:tc>
      </w:tr>
      <w:tr w:rsidR="007903C5" w:rsidRPr="00285DD4" w14:paraId="3734FC27"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2DD20D75"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Inerti non riutilizzabili</w:t>
            </w:r>
          </w:p>
        </w:tc>
        <w:tc>
          <w:tcPr>
            <w:tcW w:w="2837" w:type="dxa"/>
          </w:tcPr>
          <w:p w14:paraId="6E5B14AC"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17.00.00</w:t>
            </w:r>
          </w:p>
        </w:tc>
      </w:tr>
      <w:tr w:rsidR="007903C5" w:rsidRPr="00285DD4" w14:paraId="58119397"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06BA2CC7"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Fanghi derivanti dal trattamento delle acque</w:t>
            </w:r>
          </w:p>
        </w:tc>
        <w:tc>
          <w:tcPr>
            <w:tcW w:w="2837" w:type="dxa"/>
          </w:tcPr>
          <w:p w14:paraId="2F548225"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20.00.00</w:t>
            </w:r>
          </w:p>
        </w:tc>
      </w:tr>
      <w:tr w:rsidR="007903C5" w:rsidRPr="00285DD4" w14:paraId="78CCB85F"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3557F301"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Ferro</w:t>
            </w:r>
          </w:p>
        </w:tc>
        <w:tc>
          <w:tcPr>
            <w:tcW w:w="2837" w:type="dxa"/>
          </w:tcPr>
          <w:p w14:paraId="0A123D77"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17.04.00</w:t>
            </w:r>
          </w:p>
        </w:tc>
      </w:tr>
      <w:tr w:rsidR="007903C5" w:rsidRPr="00285DD4" w14:paraId="36BBDE0E"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60CA12EA"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Plastica</w:t>
            </w:r>
          </w:p>
        </w:tc>
        <w:tc>
          <w:tcPr>
            <w:tcW w:w="2837" w:type="dxa"/>
          </w:tcPr>
          <w:p w14:paraId="43448555"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17.02.00</w:t>
            </w:r>
          </w:p>
        </w:tc>
      </w:tr>
      <w:tr w:rsidR="007903C5" w:rsidRPr="00285DD4" w14:paraId="2814180A"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60428032"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Legno</w:t>
            </w:r>
          </w:p>
        </w:tc>
        <w:tc>
          <w:tcPr>
            <w:tcW w:w="2837" w:type="dxa"/>
          </w:tcPr>
          <w:p w14:paraId="723CF872"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17.02.00</w:t>
            </w:r>
          </w:p>
        </w:tc>
      </w:tr>
      <w:tr w:rsidR="007903C5" w:rsidRPr="00285DD4" w14:paraId="1BDBBF2F"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25EAFD65"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Imballaggi di varia natura</w:t>
            </w:r>
          </w:p>
        </w:tc>
        <w:tc>
          <w:tcPr>
            <w:tcW w:w="2837" w:type="dxa"/>
          </w:tcPr>
          <w:p w14:paraId="4307C34A"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15.00.00</w:t>
            </w:r>
          </w:p>
        </w:tc>
      </w:tr>
      <w:tr w:rsidR="007903C5" w:rsidRPr="00285DD4" w14:paraId="66FFF319" w14:textId="77777777" w:rsidTr="006A3677">
        <w:tc>
          <w:tcPr>
            <w:cnfStyle w:val="001000000000" w:firstRow="0" w:lastRow="0" w:firstColumn="1" w:lastColumn="0" w:oddVBand="0" w:evenVBand="0" w:oddHBand="0" w:evenHBand="0" w:firstRowFirstColumn="0" w:firstRowLastColumn="0" w:lastRowFirstColumn="0" w:lastRowLastColumn="0"/>
            <w:tcW w:w="4536" w:type="dxa"/>
          </w:tcPr>
          <w:p w14:paraId="5842249F" w14:textId="77777777" w:rsidR="007903C5" w:rsidRPr="00285DD4" w:rsidRDefault="007903C5" w:rsidP="006A3677">
            <w:pPr>
              <w:jc w:val="center"/>
              <w:rPr>
                <w:rFonts w:ascii="Times New Roman" w:hAnsi="Times New Roman"/>
                <w:sz w:val="24"/>
                <w:szCs w:val="24"/>
              </w:rPr>
            </w:pPr>
            <w:r w:rsidRPr="00285DD4">
              <w:rPr>
                <w:rFonts w:ascii="Times New Roman" w:hAnsi="Times New Roman"/>
                <w:sz w:val="24"/>
                <w:szCs w:val="24"/>
              </w:rPr>
              <w:t>Rifiuti pericolosi (batterie, oli esausti e idraulici) provenienti dalle attività di officina</w:t>
            </w:r>
          </w:p>
        </w:tc>
        <w:tc>
          <w:tcPr>
            <w:tcW w:w="2837" w:type="dxa"/>
          </w:tcPr>
          <w:p w14:paraId="7C83CA97" w14:textId="77777777" w:rsidR="007903C5" w:rsidRPr="00285DD4" w:rsidRDefault="007903C5" w:rsidP="006A36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16.00.00 o 13.00.00</w:t>
            </w:r>
          </w:p>
        </w:tc>
      </w:tr>
    </w:tbl>
    <w:p w14:paraId="041DE3D2" w14:textId="77777777" w:rsidR="007903C5" w:rsidRPr="00285DD4" w:rsidRDefault="007903C5" w:rsidP="007903C5">
      <w:pPr>
        <w:jc w:val="center"/>
        <w:rPr>
          <w:rFonts w:ascii="Times New Roman" w:eastAsia="Calibri" w:hAnsi="Times New Roman"/>
          <w:i/>
          <w:szCs w:val="24"/>
        </w:rPr>
      </w:pPr>
      <w:r w:rsidRPr="00285DD4">
        <w:rPr>
          <w:rFonts w:ascii="Times New Roman" w:eastAsia="Calibri" w:hAnsi="Times New Roman"/>
          <w:i/>
          <w:szCs w:val="24"/>
        </w:rPr>
        <w:br w:type="textWrapping" w:clear="all"/>
        <w:t>*nella colonna di destra sono esplicitate le possibili famiglie di appartenenza del codice CER: la caratterizzazione dovrà definire tutte le tre coppie numeriche identificative del rifiuto.</w:t>
      </w:r>
    </w:p>
    <w:p w14:paraId="09B9ABAF" w14:textId="77777777" w:rsidR="007903C5" w:rsidRDefault="007903C5" w:rsidP="007903C5">
      <w:pPr>
        <w:rPr>
          <w:rFonts w:ascii="Times New Roman" w:hAnsi="Times New Roman"/>
          <w:b/>
          <w:bCs/>
          <w:sz w:val="24"/>
          <w:szCs w:val="24"/>
        </w:rPr>
      </w:pPr>
      <w:bookmarkStart w:id="3335" w:name="_Toc515895063"/>
      <w:bookmarkStart w:id="3336" w:name="_Toc521503506"/>
    </w:p>
    <w:p w14:paraId="32FC1B7C"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INDICI HP</w:t>
      </w:r>
      <w:bookmarkEnd w:id="3335"/>
      <w:bookmarkEnd w:id="3336"/>
    </w:p>
    <w:p w14:paraId="0CB745C2"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Le caratteristiche di pericolo HP sono sigle identificative del pericolo collegate al rifiuto classificato PERICOLOSO. Sono formati dalla sigla “HP-”, seguiti da un numero che si riferisce a uno specifico pericolo “-00” (es. </w:t>
      </w:r>
      <w:r w:rsidRPr="003D138F">
        <w:rPr>
          <w:rFonts w:ascii="Wingdings" w:eastAsia="Wingdings" w:hAnsi="Wingdings" w:cs="Wingdings"/>
          <w:sz w:val="24"/>
          <w:szCs w:val="24"/>
        </w:rPr>
        <w:t>à</w:t>
      </w:r>
      <w:r w:rsidRPr="003D138F">
        <w:rPr>
          <w:rFonts w:ascii="Times New Roman" w:hAnsi="Times New Roman"/>
          <w:sz w:val="24"/>
          <w:szCs w:val="24"/>
        </w:rPr>
        <w:t xml:space="preserve"> HP 6 “Tossicità acuta”).</w:t>
      </w:r>
    </w:p>
    <w:p w14:paraId="6DFBD18E"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Gli indici HP, come i CER, si possono identificare e stabilire durante la fase di caratterizzazione del prodotto, o con metodo automatico o con metodo analitico, secondo le medesime modalità relative all’attribuzione del codice CER.</w:t>
      </w:r>
    </w:p>
    <w:p w14:paraId="70A3299F"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La normativa che regolamenta l’assegnazione e indica le tipologie di codici esistenti è il Regolamento CEE/UE 1357/2014. Per quanto riguarda il codice HP14 “ecotossico” si veda anche il Regolamento CEE/UE 997/2017.</w:t>
      </w:r>
    </w:p>
    <w:p w14:paraId="3E80AE79"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Gli indici HP vengono riportati nel registro di carico/scarico, F.I.R., nella segnaletica di deposito temporaneo.</w:t>
      </w:r>
    </w:p>
    <w:p w14:paraId="69B23F95" w14:textId="77777777" w:rsidR="007903C5" w:rsidRDefault="007903C5" w:rsidP="007903C5">
      <w:pPr>
        <w:rPr>
          <w:rFonts w:ascii="Times New Roman" w:hAnsi="Times New Roman"/>
          <w:b/>
          <w:bCs/>
          <w:sz w:val="24"/>
          <w:szCs w:val="24"/>
        </w:rPr>
      </w:pPr>
      <w:bookmarkStart w:id="3337" w:name="_Toc515895064"/>
      <w:bookmarkStart w:id="3338" w:name="_Toc521503507"/>
    </w:p>
    <w:p w14:paraId="763E18FB"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Pericolosità del rifiuto ai fini del trasporto (norme ADR/RID/IMDG)</w:t>
      </w:r>
      <w:bookmarkEnd w:id="3337"/>
      <w:bookmarkEnd w:id="3338"/>
    </w:p>
    <w:p w14:paraId="47515DED"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Una merce (ai fini del trasporto i rifiuti sono considerati “merci”) si definisce pericolosa ai fini del trasporto in relazione ai rischi che potrebbero generarsi a seguito di un incidente durante il viaggio. Per tale motivo vengono prese in considerazione essenzialmente le sostanze che potrebbero determinare effetti acuti, istantanei o a breve termine (esplosività, infiammabilità, ecc.) mentre non sono considerati rilevanti gli effetti a lungo termine (es. cancerogenicità).</w:t>
      </w:r>
    </w:p>
    <w:p w14:paraId="178D39F9"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In Europa il trasporto su gomma delle merci pericolose è regolamentato dall'accordo internazionale ADR (Accord européen relatifautrasport international des merchandises dangereuses par route), che richiede che il trasportatore sia a conoscenza dei vari argomenti concernenti il trasporto delle merci pericolose e dei rischi ad esso connessi, e sia in possesso del Certificato di Formazione Professionale ADR.</w:t>
      </w:r>
    </w:p>
    <w:p w14:paraId="1FF5B603"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Per il trasporto su ferrovia si fa invece riferimento agli accordi RID (Règlementconcernant le trasport International ferroviairedes merchandises Dangereuses) che sono molto simili a quelli dell'ADR.</w:t>
      </w:r>
    </w:p>
    <w:p w14:paraId="30545F8B"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Per quanto riguarda invece i trasporti via nave il riferimento normativo è il Codice IMDG (International Maritime Dangerous Goods Code) dell'IMO (Organizzazione Marittima Internazionale).</w:t>
      </w:r>
    </w:p>
    <w:p w14:paraId="2FE211CB"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lastRenderedPageBreak/>
        <w:t>Nel caso dei rifiuti che, per definizione, hanno composizione chimica non definibile a priori, la normativa ADR prevede di effettuare una verifica soltanto qualora il rifiuto sia già pericoloso ai sensi delle norme europee sui rifiuti.</w:t>
      </w:r>
    </w:p>
    <w:p w14:paraId="0ED1585D"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Per quanto riguarda i rifiuti contenenti amianto, la loro movimentazione su strada è soggetta alle prescrizioni dell’ADR, essendo il materiale considerato pericoloso e riconducibile alla classe 9 e precisamente alle rubriche ONU 2212 per l’amianto blu e l’amianto bruno e 2590 per l’amianto bianco. Tuttavia (cfr. disposizione speciale n. 168) se l'amianto si trova inglobato o fissato mediante un legante naturale o artificiale (come ad esempio cemento, asfalto, resine o minerali) in modo tale da escludere che, durante il trasporto, possano essere liberate quantità pericolose di fibre di amianto respirabili, lo stesso non è sottoposto alle disposizioni dell'ADR.</w:t>
      </w:r>
    </w:p>
    <w:p w14:paraId="1037A36E"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Al contrario, gli oggetti e/o manufatti che contengono amianto e che non soddisfano i criteri di cui sopra sono sottoposti alle disposizioni dell'ADR (Classe 9 - Materie e oggetti pericolosi diversi) a meno che non siano imballati in modo tale da garantire che, durante il trasporto, non si liberino quantità pericolose di fibre respirabili di amianto.</w:t>
      </w:r>
    </w:p>
    <w:p w14:paraId="41857CEA"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Alla luce di quanto sopra, a valle degli eventuali trattamenti di inertizzazione (con resine) e comunque prima dell'insaccamento del materiale destinato allo smaltimento, dovrà essere prevista una fase di campionamento del rifiuto in modo tale da permettere la valutazione delle sue caratteristiche di pericolosità ai fini del trasporto in ADR.</w:t>
      </w:r>
    </w:p>
    <w:p w14:paraId="39160190" w14:textId="77777777" w:rsidR="007903C5" w:rsidRDefault="007903C5" w:rsidP="007903C5">
      <w:pPr>
        <w:rPr>
          <w:rFonts w:ascii="Times New Roman" w:hAnsi="Times New Roman"/>
          <w:b/>
          <w:bCs/>
          <w:sz w:val="24"/>
          <w:szCs w:val="24"/>
        </w:rPr>
      </w:pPr>
      <w:bookmarkStart w:id="3339" w:name="_Toc515895065"/>
      <w:bookmarkStart w:id="3340" w:name="_Toc521503508"/>
    </w:p>
    <w:p w14:paraId="1C46C203"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DEPOSITO TEMPORANEO</w:t>
      </w:r>
      <w:bookmarkEnd w:id="3339"/>
      <w:bookmarkEnd w:id="3340"/>
    </w:p>
    <w:p w14:paraId="618DB89E"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riportare l’individuazione delle aree destinate a deposito temporaneo e specificare le modalità di organizzazione e gestione delle stesse.</w:t>
      </w:r>
    </w:p>
    <w:p w14:paraId="14F062D6"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Per deposito temporaneo, ferma restando la definizione soprariportata, può intendersi l’area complessiva di cantiere e le aree funzionalmente collegate.</w:t>
      </w:r>
    </w:p>
    <w:p w14:paraId="650C729F"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deposito temporaneo deve essere fatto:</w:t>
      </w:r>
    </w:p>
    <w:p w14:paraId="29963786"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raggruppando i rifiuti per categorie omogenee, nel rispetto delle relative norme tecniche;</w:t>
      </w:r>
    </w:p>
    <w:p w14:paraId="02DCC987"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per le sostanze pericolose (qualora presenti), nel rispetto delle norme che ne disciplinano il deposito, l'imballaggio e l'etichettatura;</w:t>
      </w:r>
    </w:p>
    <w:p w14:paraId="6B2BFC35"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identificando i rifiuti mediante cartellonistica riportante il codice CER di appartenenza e la relativa descrizione. Limitatamente ai rifiuti speciali pericolosi dovrà essere indicato anche l’indice HP;</w:t>
      </w:r>
    </w:p>
    <w:p w14:paraId="117777FE"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in maniera ordinata e collocato nello stesso luogo in cui i rifiuti sono stati prodotti (quindi entro i confini di pertinenza del cantiere);</w:t>
      </w:r>
    </w:p>
    <w:p w14:paraId="2F4303B2"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distinguibile e differenziato dalle materie prime;</w:t>
      </w:r>
    </w:p>
    <w:p w14:paraId="38F194E3"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secondo accorgimenti di gestione e pratiche specifiche per ogni tipo di rifiuto;</w:t>
      </w:r>
    </w:p>
    <w:p w14:paraId="26E99E69" w14:textId="77777777" w:rsidR="007903C5" w:rsidRPr="0092265E" w:rsidRDefault="007903C5" w:rsidP="007903C5">
      <w:pPr>
        <w:numPr>
          <w:ilvl w:val="0"/>
          <w:numId w:val="9"/>
        </w:numPr>
        <w:suppressAutoHyphens/>
        <w:spacing w:after="0" w:line="240" w:lineRule="auto"/>
        <w:ind w:left="1418"/>
        <w:jc w:val="both"/>
        <w:rPr>
          <w:rFonts w:ascii="Times New Roman" w:hAnsi="Times New Roman"/>
          <w:sz w:val="24"/>
          <w:szCs w:val="24"/>
        </w:rPr>
      </w:pPr>
      <w:r w:rsidRPr="0092265E">
        <w:rPr>
          <w:rFonts w:ascii="Times New Roman" w:hAnsi="Times New Roman"/>
          <w:sz w:val="24"/>
          <w:szCs w:val="24"/>
        </w:rPr>
        <w:t>raccogliendo i rifiuti ed inviandoli alle operazioni di recupero o di smaltimento secondo una delle seguenti modalità alternative, a scelta del produttore dei rifiuti:</w:t>
      </w:r>
    </w:p>
    <w:p w14:paraId="6B6EE2BB" w14:textId="77777777" w:rsidR="007903C5" w:rsidRPr="00285DD4" w:rsidRDefault="007903C5" w:rsidP="007903C5">
      <w:pPr>
        <w:numPr>
          <w:ilvl w:val="0"/>
          <w:numId w:val="53"/>
        </w:numPr>
        <w:spacing w:after="120" w:line="240" w:lineRule="auto"/>
        <w:contextualSpacing/>
        <w:jc w:val="both"/>
        <w:rPr>
          <w:rFonts w:ascii="Times New Roman" w:eastAsia="Calibri" w:hAnsi="Times New Roman"/>
          <w:sz w:val="24"/>
          <w:szCs w:val="24"/>
        </w:rPr>
      </w:pPr>
      <w:r w:rsidRPr="00285DD4">
        <w:rPr>
          <w:rFonts w:ascii="Times New Roman" w:eastAsia="Calibri" w:hAnsi="Times New Roman"/>
          <w:sz w:val="24"/>
          <w:szCs w:val="24"/>
        </w:rPr>
        <w:t>ogni 3 mesi, indipendentemente dal volume raggiunto.</w:t>
      </w:r>
    </w:p>
    <w:p w14:paraId="17FD0FCE"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OPPURE</w:t>
      </w:r>
    </w:p>
    <w:p w14:paraId="62540CA7" w14:textId="77777777" w:rsidR="007903C5" w:rsidRPr="00285DD4" w:rsidRDefault="007903C5" w:rsidP="007903C5">
      <w:pPr>
        <w:numPr>
          <w:ilvl w:val="0"/>
          <w:numId w:val="53"/>
        </w:numPr>
        <w:spacing w:after="120" w:line="240" w:lineRule="auto"/>
        <w:contextualSpacing/>
        <w:jc w:val="both"/>
        <w:rPr>
          <w:rFonts w:ascii="Times New Roman" w:eastAsia="Calibri" w:hAnsi="Times New Roman"/>
          <w:sz w:val="24"/>
          <w:szCs w:val="24"/>
        </w:rPr>
      </w:pPr>
      <w:r w:rsidRPr="00285DD4">
        <w:rPr>
          <w:rFonts w:ascii="Times New Roman" w:eastAsia="Calibri" w:hAnsi="Times New Roman"/>
          <w:sz w:val="24"/>
          <w:szCs w:val="24"/>
        </w:rPr>
        <w:t>quando i rifiuti presenti nel cantiere raggiungono un massimo di 30 mc (di questi 30 mc solo 10 possono essere rifiuti pericolosi – es. 22 mc di rifiuti non pericolosi + 8 mc di rifiuti pericolosi = 30 mc totali) complessivi nel cantiere per un tempo MASSIMO DI UN ANNO; ovvero 4.000 metri cubi, di cui non oltre 800 metri cubi di rifiuti classificati come pericolosi, nei casi di rifiuti 17.05.04 o 17.05.03* (come definito dal DPR 120/2017 art. 23 comma1 lettera b).</w:t>
      </w:r>
    </w:p>
    <w:p w14:paraId="4D76530F" w14:textId="77777777" w:rsidR="007903C5" w:rsidRPr="00285DD4" w:rsidRDefault="007903C5" w:rsidP="007903C5">
      <w:pPr>
        <w:spacing w:after="120"/>
        <w:ind w:left="1440"/>
        <w:contextualSpacing/>
        <w:jc w:val="both"/>
        <w:rPr>
          <w:rFonts w:ascii="Times New Roman" w:eastAsia="Calibri" w:hAnsi="Times New Roman"/>
          <w:color w:val="FF0000"/>
          <w:sz w:val="24"/>
          <w:szCs w:val="24"/>
        </w:rPr>
      </w:pPr>
    </w:p>
    <w:p w14:paraId="4F5D51F9"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Si riporta di seguito una lista esemplificativa e non esaustiva di soluzioni tecnico-gestionali per effettuare il deposito temporaneo presso le aree dedicate che potranno essere indicate nel Piano:</w:t>
      </w:r>
    </w:p>
    <w:p w14:paraId="4A1E8A09"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 xml:space="preserve">Per i rifiuti liquidi pericolosi, ad esempio olii esausti, deve essere predisposta una vasca di contenimento ove collocare i contenitori; la capacità della vasca deve essere pari ad almeno il 50% del volume del </w:t>
      </w:r>
      <w:r w:rsidRPr="003D138F">
        <w:rPr>
          <w:rFonts w:ascii="Times New Roman" w:hAnsi="Times New Roman"/>
          <w:sz w:val="24"/>
          <w:szCs w:val="24"/>
        </w:rPr>
        <w:lastRenderedPageBreak/>
        <w:t>contenitore, tale da garantire il contenimento di eventuali fuoriuscite accidentali di sostanze pericolose; devono essere inoltre rispettate le norme che disciplinano l'imballaggio e l'etichettatura dei rifiuti pericolosi. Il deposito di liquidi pericolosi va effettuato in area coperta.</w:t>
      </w:r>
    </w:p>
    <w:p w14:paraId="10A2472D"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 contenitori di rifiuti pericolosi sono dotati di sistemi che limitino al minimo fattori di potenziale dispersione (es. o container chiusi con apertura laterale o container dotati di copertura ad apertura idraulica – lasciata normalmente chiusa, vasche dotate di doppia camicia, tettoia per RAE).</w:t>
      </w:r>
    </w:p>
    <w:p w14:paraId="3C913CE6" w14:textId="77777777" w:rsidR="007903C5" w:rsidRDefault="007903C5" w:rsidP="007903C5">
      <w:pPr>
        <w:rPr>
          <w:rFonts w:ascii="Times New Roman" w:hAnsi="Times New Roman"/>
          <w:b/>
          <w:bCs/>
          <w:sz w:val="24"/>
          <w:szCs w:val="24"/>
        </w:rPr>
      </w:pPr>
      <w:bookmarkStart w:id="3341" w:name="_Toc496603914"/>
      <w:bookmarkStart w:id="3342" w:name="_Toc511379683"/>
      <w:bookmarkStart w:id="3343" w:name="_Toc515895066"/>
      <w:bookmarkStart w:id="3344" w:name="_Toc521503509"/>
    </w:p>
    <w:p w14:paraId="2ADA1C32"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CONFERIMENTO A IMPIANTO DI RECUPERO O IMPIANTO DI SMALTIMENTO</w:t>
      </w:r>
      <w:bookmarkEnd w:id="3341"/>
      <w:bookmarkEnd w:id="3342"/>
      <w:bookmarkEnd w:id="3343"/>
      <w:bookmarkEnd w:id="3344"/>
    </w:p>
    <w:p w14:paraId="0C787F70"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specificare le modalità di conferimento dei rifiuti, specificando che si deve prediligere il conferimento dei rifiuti presso impianti di recupero; solamente qualora ne risulti l’indisponibilità o una distanza tale da non rendere sostenibile il trasporto, i rifiuti verranno conferiti a impianto di smaltimento.</w:t>
      </w:r>
    </w:p>
    <w:p w14:paraId="05BD93EE"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L’impianto a cui si conferisce il rifiuto deve essere provvisto di autorizzazione in corso di validità al recupero o smaltimento del rifiuto.</w:t>
      </w:r>
    </w:p>
    <w:p w14:paraId="54E0B354"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Si consiglia di conservare in archivio una copia cartacea delle autorizzazioni con i riferimenti dell’impianto di destinazione finale.</w:t>
      </w:r>
    </w:p>
    <w:p w14:paraId="4B4C7B40"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La scelta tra uno e l’altro deriva da alcuni fattori:</w:t>
      </w:r>
    </w:p>
    <w:p w14:paraId="50212901"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Codice CER conferibile allo stabilimento preso in analisi.</w:t>
      </w:r>
    </w:p>
    <w:p w14:paraId="232EF4A4"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Vicinanza al sito di produzione;</w:t>
      </w:r>
    </w:p>
    <w:p w14:paraId="5B6BF2EC"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Costi di trasporto.</w:t>
      </w:r>
    </w:p>
    <w:p w14:paraId="57531C2D" w14:textId="77777777" w:rsidR="007903C5" w:rsidRPr="00285DD4" w:rsidRDefault="007903C5" w:rsidP="007903C5">
      <w:pPr>
        <w:ind w:left="1440"/>
        <w:contextualSpacing/>
        <w:jc w:val="both"/>
        <w:rPr>
          <w:rFonts w:ascii="Times New Roman" w:eastAsia="Calibri" w:hAnsi="Times New Roman"/>
          <w:sz w:val="24"/>
          <w:szCs w:val="24"/>
          <w:lang w:val="en-US"/>
        </w:rPr>
      </w:pPr>
    </w:p>
    <w:p w14:paraId="2A6CDF63" w14:textId="77777777" w:rsidR="007903C5" w:rsidRPr="00285DD4" w:rsidRDefault="007903C5" w:rsidP="007903C5">
      <w:pPr>
        <w:rPr>
          <w:rFonts w:ascii="Times New Roman" w:hAnsi="Times New Roman"/>
          <w:b/>
          <w:bCs/>
          <w:sz w:val="24"/>
          <w:szCs w:val="24"/>
        </w:rPr>
      </w:pPr>
      <w:bookmarkStart w:id="3345" w:name="_Toc515895067"/>
      <w:bookmarkStart w:id="3346" w:name="_Toc521503510"/>
      <w:r w:rsidRPr="00285DD4">
        <w:rPr>
          <w:rFonts w:ascii="Times New Roman" w:hAnsi="Times New Roman"/>
          <w:b/>
          <w:bCs/>
          <w:sz w:val="24"/>
          <w:szCs w:val="24"/>
        </w:rPr>
        <w:t>Trasportatore</w:t>
      </w:r>
      <w:bookmarkEnd w:id="3345"/>
      <w:bookmarkEnd w:id="3346"/>
    </w:p>
    <w:p w14:paraId="2DC2A82A"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Le ditte incaricate al trasporto (sia operatori su gomma che su rotaia) dovranno essere iscritte all'Albo Nazionale Gestori Ambientali (ai sensi dell'art. 212 del D.Lgs. 152/06 e ss.mm. ed ii.) per le categorie di interesse e disporre di idonee coperture assicurative. Ciò vale anche per gli operatori che svolgono attività di trasporto transfrontaliero di rifiuti.</w:t>
      </w:r>
    </w:p>
    <w:p w14:paraId="1FBA2CE0"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 mezzi impiegati dovranno rispondere alle specifiche di viaggio e a tutti i criteri richiesti per il tipo di trasporto effettuato.</w:t>
      </w:r>
    </w:p>
    <w:p w14:paraId="44584A24"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Inoltre, a seconda delle caratteristiche del rifiuto si dovrà valutare se il trasporto deve essere soggetto alle disposizioni dell'ADR (trasporto su gomma), del RID (trasporto su ferrovia) o dell'IMDG (trasporto via nave). In tal caso i trasportatori dovranno essere in possesso dei requisiti di formazione professionale richiesti ossia essere a conoscenza di tutti i rischi connessi al trasporto di merci pericolose.</w:t>
      </w:r>
    </w:p>
    <w:p w14:paraId="0A212CD6"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contenere le prescrizioni relative ai trasportatori di rifiuti, che devono risultare regolarmente iscritti all’ “Albo Nazionale dei Gestori Ambientali” per tutta la durata del proprio servizio. L’iscrizione all’Albo deve essere congrua alle categorie, alle classi, ai codici CER di rifiuto ed al trasporto in conto proprio o conto terzi per cui è presente l’abilitazione al trasporto.</w:t>
      </w:r>
    </w:p>
    <w:p w14:paraId="35C1B47B" w14:textId="038EBD9E"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Si suggerisce, a titolo di migliore qualificazione, di controllare se il trasportatore sia volontariamente iscritto nella White list (DPCM 18.04.2013).</w:t>
      </w:r>
    </w:p>
    <w:p w14:paraId="6335A900" w14:textId="77777777" w:rsidR="007903C5" w:rsidRPr="003D138F" w:rsidRDefault="007903C5" w:rsidP="007903C5">
      <w:pPr>
        <w:spacing w:after="0" w:line="240" w:lineRule="auto"/>
        <w:ind w:left="567"/>
        <w:jc w:val="both"/>
        <w:rPr>
          <w:rFonts w:ascii="Times New Roman" w:hAnsi="Times New Roman"/>
          <w:sz w:val="24"/>
          <w:szCs w:val="24"/>
        </w:rPr>
      </w:pPr>
      <w:bookmarkStart w:id="3347" w:name="_Toc515895068"/>
      <w:bookmarkStart w:id="3348" w:name="_Toc521503511"/>
    </w:p>
    <w:p w14:paraId="1CA1486F" w14:textId="77777777" w:rsidR="007903C5" w:rsidRDefault="007903C5" w:rsidP="007903C5">
      <w:pPr>
        <w:rPr>
          <w:rFonts w:ascii="Times New Roman" w:hAnsi="Times New Roman"/>
          <w:b/>
          <w:bCs/>
          <w:sz w:val="24"/>
          <w:szCs w:val="24"/>
        </w:rPr>
      </w:pPr>
    </w:p>
    <w:p w14:paraId="72647F39"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Modalità di trasporto</w:t>
      </w:r>
      <w:bookmarkEnd w:id="3347"/>
      <w:bookmarkEnd w:id="3348"/>
    </w:p>
    <w:p w14:paraId="147190B1"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In linea generale il trasporto dei rifiuti, nell'ottica dell'ecosostenibilità dei processi, deve avvenire in condizioni di sicurezza, privilegiando nel contempo tempi e tragitti più brevi possibili, compatibilmente con le destinazioni individuate per la corretta gestione dei rifiuti.</w:t>
      </w:r>
    </w:p>
    <w:p w14:paraId="63C887D4"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Per quanto riguarda le modalità di trasporto, si può prevedere l'uso di automezzi, ferrovia o nave ovvero una combinazione di essi (cosiddetto trasporto combinato intermodale).</w:t>
      </w:r>
    </w:p>
    <w:p w14:paraId="1F0FAC54"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 criteri che determinano la tipologia di trasporto più idonea dipendono dalla localizzazione geografica dell'impianto di destinazione, dalla capacità di ricezione dei rifiuti (quantitativo nell'unità di tempo) ed in generale da scelte strategico-logistiche.</w:t>
      </w:r>
    </w:p>
    <w:p w14:paraId="3752E3F7"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lastRenderedPageBreak/>
        <w:t>Una volta individuate le modalità del trasporto dovranno essere valutati i criteri di accettazione e le esigenze gestionali dei singoli impianti a cui verrà conferito il rifiuto, che spesso sono determinanti nella scelta del mezzo e del confezionamento necessario.</w:t>
      </w:r>
    </w:p>
    <w:p w14:paraId="02003F38"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Nel caso di rifiuti contenenti amianto, essendo i rifiuti confezionati in big bags, si ritiene che la scelta più idonea sia quella di posizionarli su appositi bancali e di impiegare automezzi che ne permettano lo scaricamento laterale, mediante sollevatori a forche. Questo implicherebbe la necessità di utilizzare semirimorchi abbinati alla motrice ed escluderebbe l'impiego di casse intermodali del tipo “open top”.</w:t>
      </w:r>
    </w:p>
    <w:p w14:paraId="5E85FB91" w14:textId="77777777" w:rsidR="007903C5" w:rsidRDefault="007903C5" w:rsidP="007903C5">
      <w:pPr>
        <w:rPr>
          <w:rFonts w:ascii="Times New Roman" w:hAnsi="Times New Roman"/>
          <w:b/>
          <w:bCs/>
          <w:sz w:val="24"/>
          <w:szCs w:val="24"/>
        </w:rPr>
      </w:pPr>
      <w:bookmarkStart w:id="3349" w:name="_Toc515895069"/>
      <w:bookmarkStart w:id="3350" w:name="_Toc521503512"/>
    </w:p>
    <w:p w14:paraId="5510DAAB"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REGISTRAZIONI OBBLIGATORIE</w:t>
      </w:r>
      <w:bookmarkEnd w:id="3349"/>
      <w:bookmarkEnd w:id="3350"/>
    </w:p>
    <w:p w14:paraId="02A1BFAC"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Il Piano deve evidenziare le registrazioni obbligatorie che accompagnano le attività di gestione dei rifiuti.</w:t>
      </w:r>
    </w:p>
    <w:p w14:paraId="1242CC08" w14:textId="77777777" w:rsidR="007903C5" w:rsidRPr="00285DD4" w:rsidRDefault="007903C5" w:rsidP="007903C5">
      <w:pPr>
        <w:keepNext/>
        <w:jc w:val="center"/>
        <w:rPr>
          <w:rFonts w:ascii="Times New Roman" w:eastAsia="Calibri" w:hAnsi="Times New Roman"/>
          <w:lang w:val="en-US"/>
        </w:rPr>
      </w:pPr>
      <w:r w:rsidRPr="00285DD4">
        <w:rPr>
          <w:rFonts w:ascii="Times New Roman" w:eastAsia="Calibri" w:hAnsi="Times New Roman"/>
          <w:noProof/>
          <w:lang w:eastAsia="it-IT"/>
        </w:rPr>
        <w:drawing>
          <wp:inline distT="0" distB="0" distL="0" distR="0" wp14:anchorId="33D6D41D" wp14:editId="53943446">
            <wp:extent cx="5476875" cy="3351521"/>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5719" cy="3356933"/>
                    </a:xfrm>
                    <a:prstGeom prst="rect">
                      <a:avLst/>
                    </a:prstGeom>
                    <a:noFill/>
                  </pic:spPr>
                </pic:pic>
              </a:graphicData>
            </a:graphic>
          </wp:inline>
        </w:drawing>
      </w:r>
    </w:p>
    <w:p w14:paraId="2799F845" w14:textId="1831AEC6" w:rsidR="007903C5" w:rsidRPr="00285DD4" w:rsidRDefault="007903C5" w:rsidP="007903C5">
      <w:pPr>
        <w:spacing w:after="120"/>
        <w:jc w:val="both"/>
        <w:rPr>
          <w:rFonts w:ascii="Times New Roman" w:hAnsi="Times New Roman"/>
          <w:bCs/>
          <w:i/>
          <w:szCs w:val="24"/>
          <w:lang w:eastAsia="it-IT"/>
        </w:rPr>
      </w:pPr>
      <w:bookmarkStart w:id="3351" w:name="_Toc521503435"/>
      <w:r w:rsidRPr="00285DD4">
        <w:rPr>
          <w:rFonts w:ascii="Times New Roman" w:hAnsi="Times New Roman"/>
          <w:bCs/>
          <w:i/>
          <w:szCs w:val="24"/>
          <w:lang w:eastAsia="it-IT"/>
        </w:rPr>
        <w:t xml:space="preserve">Figura </w:t>
      </w:r>
      <w:r w:rsidRPr="00285DD4">
        <w:rPr>
          <w:rFonts w:ascii="Times New Roman" w:hAnsi="Times New Roman"/>
          <w:bCs/>
          <w:i/>
          <w:szCs w:val="24"/>
          <w:lang w:eastAsia="it-IT"/>
        </w:rPr>
        <w:fldChar w:fldCharType="begin"/>
      </w:r>
      <w:r w:rsidRPr="00285DD4">
        <w:rPr>
          <w:rFonts w:ascii="Times New Roman" w:hAnsi="Times New Roman"/>
          <w:bCs/>
          <w:i/>
          <w:szCs w:val="24"/>
          <w:lang w:eastAsia="it-IT"/>
        </w:rPr>
        <w:instrText xml:space="preserve"> STYLEREF 1 \s </w:instrText>
      </w:r>
      <w:r w:rsidRPr="00285DD4">
        <w:rPr>
          <w:rFonts w:ascii="Times New Roman" w:hAnsi="Times New Roman"/>
          <w:bCs/>
          <w:i/>
          <w:szCs w:val="24"/>
          <w:lang w:eastAsia="it-IT"/>
        </w:rPr>
        <w:fldChar w:fldCharType="separate"/>
      </w:r>
      <w:r w:rsidR="003E3E11">
        <w:rPr>
          <w:rFonts w:ascii="Times New Roman" w:hAnsi="Times New Roman"/>
          <w:bCs/>
          <w:i/>
          <w:noProof/>
          <w:szCs w:val="24"/>
          <w:lang w:eastAsia="it-IT"/>
        </w:rPr>
        <w:t>13</w:t>
      </w:r>
      <w:r w:rsidRPr="00285DD4">
        <w:rPr>
          <w:rFonts w:ascii="Times New Roman" w:hAnsi="Times New Roman"/>
          <w:bCs/>
          <w:i/>
          <w:noProof/>
          <w:szCs w:val="24"/>
          <w:lang w:eastAsia="it-IT"/>
        </w:rPr>
        <w:fldChar w:fldCharType="end"/>
      </w:r>
      <w:r w:rsidRPr="00285DD4">
        <w:rPr>
          <w:rFonts w:ascii="Times New Roman" w:hAnsi="Times New Roman"/>
          <w:bCs/>
          <w:i/>
          <w:szCs w:val="24"/>
          <w:lang w:eastAsia="it-IT"/>
        </w:rPr>
        <w:noBreakHyphen/>
      </w:r>
      <w:r w:rsidRPr="00285DD4">
        <w:rPr>
          <w:rFonts w:ascii="Times New Roman" w:hAnsi="Times New Roman"/>
          <w:bCs/>
          <w:i/>
          <w:szCs w:val="24"/>
          <w:lang w:eastAsia="it-IT"/>
        </w:rPr>
        <w:fldChar w:fldCharType="begin"/>
      </w:r>
      <w:r w:rsidRPr="00285DD4">
        <w:rPr>
          <w:rFonts w:ascii="Times New Roman" w:hAnsi="Times New Roman"/>
          <w:bCs/>
          <w:i/>
          <w:szCs w:val="24"/>
          <w:lang w:eastAsia="it-IT"/>
        </w:rPr>
        <w:instrText xml:space="preserve"> SEQ Figura \* ARABIC \s 1 </w:instrText>
      </w:r>
      <w:r w:rsidRPr="00285DD4">
        <w:rPr>
          <w:rFonts w:ascii="Times New Roman" w:hAnsi="Times New Roman"/>
          <w:bCs/>
          <w:i/>
          <w:szCs w:val="24"/>
          <w:lang w:eastAsia="it-IT"/>
        </w:rPr>
        <w:fldChar w:fldCharType="separate"/>
      </w:r>
      <w:r w:rsidR="003E3E11">
        <w:rPr>
          <w:rFonts w:ascii="Times New Roman" w:hAnsi="Times New Roman"/>
          <w:bCs/>
          <w:i/>
          <w:noProof/>
          <w:szCs w:val="24"/>
          <w:lang w:eastAsia="it-IT"/>
        </w:rPr>
        <w:t>1</w:t>
      </w:r>
      <w:r w:rsidRPr="00285DD4">
        <w:rPr>
          <w:rFonts w:ascii="Times New Roman" w:hAnsi="Times New Roman"/>
          <w:bCs/>
          <w:i/>
          <w:szCs w:val="24"/>
          <w:lang w:eastAsia="it-IT"/>
        </w:rPr>
        <w:fldChar w:fldCharType="end"/>
      </w:r>
      <w:r w:rsidRPr="00285DD4">
        <w:rPr>
          <w:rFonts w:ascii="Times New Roman" w:hAnsi="Times New Roman"/>
          <w:bCs/>
          <w:i/>
          <w:szCs w:val="24"/>
          <w:lang w:eastAsia="it-IT"/>
        </w:rPr>
        <w:t xml:space="preserve"> Schema sulle registrazioni obbligatorie cartacee</w:t>
      </w:r>
      <w:bookmarkEnd w:id="3351"/>
    </w:p>
    <w:p w14:paraId="58D643BC"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Le registrazioni obbligatore (ricordandosi che sono a carico del produttore), da gestire per garantire la tracciabilità del rifiuto, sono le seguenti.</w:t>
      </w:r>
    </w:p>
    <w:p w14:paraId="2EF166E1" w14:textId="77777777" w:rsidR="007903C5" w:rsidRDefault="007903C5" w:rsidP="007903C5">
      <w:pPr>
        <w:spacing w:after="0" w:line="240" w:lineRule="auto"/>
        <w:ind w:left="567"/>
        <w:jc w:val="both"/>
        <w:rPr>
          <w:rFonts w:ascii="Times New Roman" w:hAnsi="Times New Roman"/>
          <w:sz w:val="24"/>
          <w:szCs w:val="24"/>
        </w:rPr>
      </w:pPr>
    </w:p>
    <w:p w14:paraId="7E048892" w14:textId="77777777" w:rsidR="007903C5" w:rsidRDefault="007903C5" w:rsidP="007903C5">
      <w:pPr>
        <w:spacing w:after="0" w:line="240" w:lineRule="auto"/>
        <w:ind w:left="567"/>
        <w:jc w:val="both"/>
        <w:rPr>
          <w:rFonts w:ascii="Times New Roman" w:hAnsi="Times New Roman"/>
          <w:sz w:val="24"/>
          <w:szCs w:val="24"/>
        </w:rPr>
      </w:pPr>
    </w:p>
    <w:p w14:paraId="0EF84A25" w14:textId="77777777" w:rsidR="007903C5" w:rsidRDefault="007903C5" w:rsidP="007903C5">
      <w:pPr>
        <w:spacing w:after="0" w:line="240" w:lineRule="auto"/>
        <w:ind w:left="567"/>
        <w:jc w:val="both"/>
        <w:rPr>
          <w:rFonts w:ascii="Times New Roman" w:hAnsi="Times New Roman"/>
          <w:sz w:val="24"/>
          <w:szCs w:val="24"/>
        </w:rPr>
      </w:pPr>
    </w:p>
    <w:p w14:paraId="66411FB7" w14:textId="77777777" w:rsidR="007903C5" w:rsidRPr="003D138F" w:rsidRDefault="007903C5" w:rsidP="007903C5">
      <w:pPr>
        <w:spacing w:after="0" w:line="240" w:lineRule="auto"/>
        <w:ind w:left="567"/>
        <w:jc w:val="both"/>
        <w:rPr>
          <w:rFonts w:ascii="Times New Roman" w:hAnsi="Times New Roman"/>
          <w:sz w:val="24"/>
          <w:szCs w:val="24"/>
        </w:rPr>
      </w:pPr>
    </w:p>
    <w:p w14:paraId="6B6AAB1C" w14:textId="77777777" w:rsidR="007903C5" w:rsidRPr="00285DD4" w:rsidRDefault="007903C5" w:rsidP="007903C5">
      <w:pPr>
        <w:rPr>
          <w:rFonts w:ascii="Times New Roman" w:hAnsi="Times New Roman"/>
          <w:b/>
          <w:bCs/>
          <w:sz w:val="24"/>
          <w:szCs w:val="24"/>
        </w:rPr>
      </w:pPr>
      <w:bookmarkStart w:id="3352" w:name="_Toc496603917"/>
      <w:bookmarkStart w:id="3353" w:name="_Toc511379686"/>
      <w:bookmarkStart w:id="3354" w:name="_Toc515895070"/>
      <w:bookmarkStart w:id="3355" w:name="_Toc521503513"/>
      <w:r w:rsidRPr="00285DD4">
        <w:rPr>
          <w:rFonts w:ascii="Times New Roman" w:hAnsi="Times New Roman"/>
          <w:b/>
          <w:bCs/>
          <w:sz w:val="24"/>
          <w:szCs w:val="24"/>
        </w:rPr>
        <w:t>REGISTRO DI CARICO/SCARICO (CRONOLOGICO)</w:t>
      </w:r>
      <w:bookmarkEnd w:id="3352"/>
      <w:bookmarkEnd w:id="3353"/>
      <w:bookmarkEnd w:id="3354"/>
      <w:bookmarkEnd w:id="3355"/>
    </w:p>
    <w:p w14:paraId="76334622" w14:textId="77777777" w:rsidR="007903C5" w:rsidRPr="003D138F"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I SOGGETTI OBBLIGATI alla compilazione del registro di carico/scarico sono:</w:t>
      </w:r>
    </w:p>
    <w:p w14:paraId="28167506"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Enti e imprese che sono produttori iniziali di rifiuti speciali pericolosi;</w:t>
      </w:r>
    </w:p>
    <w:p w14:paraId="00942599"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Enti e imprese che sono produttori iniziali di rifiuti non pericolosi, derivanti da lavorazioni di tipo: industriali, artigianali, potabilizzazione e trattamento acque;</w:t>
      </w:r>
    </w:p>
    <w:p w14:paraId="4E731DD2" w14:textId="77777777" w:rsidR="007903C5"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Enti e imprese che effettuano: raccolta e trasporto di rifiuti, preparazione per il riutilizzo, trattamento di rifiuti, recupero/smaltimento;</w:t>
      </w:r>
    </w:p>
    <w:p w14:paraId="314BE6D2" w14:textId="77777777" w:rsidR="007903C5" w:rsidRPr="003D138F" w:rsidRDefault="007903C5" w:rsidP="007903C5">
      <w:pPr>
        <w:numPr>
          <w:ilvl w:val="0"/>
          <w:numId w:val="9"/>
        </w:numPr>
        <w:suppressAutoHyphens/>
        <w:spacing w:after="0" w:line="240" w:lineRule="auto"/>
        <w:ind w:left="1418"/>
        <w:jc w:val="both"/>
        <w:rPr>
          <w:rFonts w:ascii="Times New Roman" w:hAnsi="Times New Roman"/>
          <w:sz w:val="24"/>
          <w:szCs w:val="24"/>
        </w:rPr>
      </w:pPr>
      <w:r w:rsidRPr="003D138F">
        <w:rPr>
          <w:rFonts w:ascii="Times New Roman" w:hAnsi="Times New Roman"/>
          <w:sz w:val="24"/>
          <w:szCs w:val="24"/>
        </w:rPr>
        <w:t>Intermediari e commercianti di rifiuti;</w:t>
      </w:r>
    </w:p>
    <w:p w14:paraId="47E2C9F3" w14:textId="77777777" w:rsidR="007903C5" w:rsidRDefault="007903C5" w:rsidP="007903C5">
      <w:pPr>
        <w:spacing w:after="0" w:line="240" w:lineRule="auto"/>
        <w:ind w:left="567"/>
        <w:jc w:val="both"/>
        <w:rPr>
          <w:rFonts w:ascii="Times New Roman" w:hAnsi="Times New Roman"/>
          <w:sz w:val="24"/>
          <w:szCs w:val="24"/>
        </w:rPr>
      </w:pPr>
      <w:r w:rsidRPr="003D138F">
        <w:rPr>
          <w:rFonts w:ascii="Times New Roman" w:hAnsi="Times New Roman"/>
          <w:sz w:val="24"/>
          <w:szCs w:val="24"/>
        </w:rPr>
        <w:t>Le istruzioni per la compilazione sono indicate nella seconda pagina del registro stesso.</w:t>
      </w:r>
    </w:p>
    <w:p w14:paraId="626A49F0" w14:textId="77777777" w:rsidR="007903C5" w:rsidRPr="003D138F" w:rsidRDefault="007903C5" w:rsidP="007903C5">
      <w:pPr>
        <w:spacing w:after="0" w:line="240" w:lineRule="auto"/>
        <w:ind w:left="567"/>
        <w:jc w:val="both"/>
        <w:rPr>
          <w:rFonts w:ascii="Times New Roman" w:hAnsi="Times New Roman"/>
          <w:sz w:val="24"/>
          <w:szCs w:val="24"/>
        </w:rPr>
      </w:pPr>
    </w:p>
    <w:p w14:paraId="22A37426"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lastRenderedPageBreak/>
        <w:t>Il requisito fondamentale perché un registro sia ben compilato è dato dall’ordine e dalla cura con cui questo è mantenuto; è infatti necessario che sia compilato in tutte le parti interessate (differenti a seconda che si tratti di una voce di CARICO o di una di SCARICO), leggibile, privo di errori sistematici (commettere sempre lo stesso sbaglio può destare sospetti), la vidimazione, ma soprattutto è importante che dalla sua lettura si evinca la TRACCIABILITA’ DEL RIFIUTO.</w:t>
      </w:r>
    </w:p>
    <w:p w14:paraId="73ABA839"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registro deve poter definire in maniera chiara:</w:t>
      </w:r>
    </w:p>
    <w:p w14:paraId="1B618B6B"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tipologia del rifiuto (CER, descrizione, caratteristiche di pericolo HP se pericoloso);</w:t>
      </w:r>
    </w:p>
    <w:p w14:paraId="082E5354"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quantità prodotta o avviata alle operazioni di recupero/smaltimento (fondamentale per definire il rispetto dei limiti del deposito temporaneo);</w:t>
      </w:r>
    </w:p>
    <w:p w14:paraId="743F6D9E"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data in cui è stato prodotto e smaltito/recuperato il rifiuto (fondamentale per definire il rispetto dei limiti del deposito temporaneo);</w:t>
      </w:r>
    </w:p>
    <w:p w14:paraId="405D37C4"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Con quale documento di trasporto ha lasciato il luogo di produzione (n° identificativo FIR);</w:t>
      </w:r>
    </w:p>
    <w:p w14:paraId="53312D4C"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Eventuali intermediari coinvolti;</w:t>
      </w:r>
    </w:p>
    <w:p w14:paraId="20A3A74F"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Tutti questi elementi, letti nel loro insieme, definiscono il percorso del rifiuto.</w:t>
      </w:r>
    </w:p>
    <w:p w14:paraId="41564E5A" w14:textId="77777777" w:rsidR="007903C5" w:rsidRDefault="007903C5" w:rsidP="007903C5">
      <w:pPr>
        <w:spacing w:after="0" w:line="240" w:lineRule="auto"/>
        <w:ind w:left="567"/>
        <w:jc w:val="both"/>
        <w:rPr>
          <w:rFonts w:ascii="Times New Roman" w:hAnsi="Times New Roman"/>
          <w:sz w:val="24"/>
          <w:szCs w:val="24"/>
          <w:u w:val="single"/>
        </w:rPr>
      </w:pPr>
      <w:r w:rsidRPr="00580A05">
        <w:rPr>
          <w:rFonts w:ascii="Times New Roman" w:hAnsi="Times New Roman"/>
          <w:sz w:val="24"/>
          <w:szCs w:val="24"/>
          <w:u w:val="single"/>
        </w:rPr>
        <w:t>Il registro di carico/scarico deve essere vidimato presso la camera di commercio per poter risultare come documento ufficiale.</w:t>
      </w:r>
    </w:p>
    <w:p w14:paraId="2708A591" w14:textId="77777777" w:rsidR="007903C5" w:rsidRPr="00580A05" w:rsidRDefault="007903C5" w:rsidP="007903C5">
      <w:pPr>
        <w:spacing w:after="0" w:line="240" w:lineRule="auto"/>
        <w:ind w:left="567"/>
        <w:jc w:val="both"/>
        <w:rPr>
          <w:rFonts w:ascii="Times New Roman" w:hAnsi="Times New Roman"/>
          <w:sz w:val="24"/>
          <w:szCs w:val="24"/>
          <w:u w:val="single"/>
        </w:rPr>
      </w:pPr>
    </w:p>
    <w:p w14:paraId="11C48179" w14:textId="77777777" w:rsidR="007903C5" w:rsidRPr="00285DD4" w:rsidRDefault="007903C5" w:rsidP="007903C5">
      <w:pPr>
        <w:keepNext/>
        <w:spacing w:after="120"/>
        <w:jc w:val="both"/>
        <w:rPr>
          <w:rFonts w:ascii="Times New Roman" w:hAnsi="Times New Roman"/>
          <w:bCs/>
          <w:i/>
          <w:sz w:val="24"/>
          <w:szCs w:val="24"/>
          <w:lang w:eastAsia="it-IT"/>
        </w:rPr>
      </w:pPr>
      <w:r w:rsidRPr="00285DD4">
        <w:rPr>
          <w:rFonts w:ascii="Times New Roman" w:hAnsi="Times New Roman"/>
          <w:bCs/>
          <w:i/>
          <w:sz w:val="24"/>
          <w:szCs w:val="24"/>
          <w:lang w:eastAsia="it-IT"/>
        </w:rPr>
        <w:t>Tabella registrazioni cartecee</w:t>
      </w:r>
    </w:p>
    <w:tbl>
      <w:tblPr>
        <w:tblStyle w:val="Tabellagriglia1chiara1"/>
        <w:tblW w:w="0" w:type="auto"/>
        <w:jc w:val="center"/>
        <w:tblLook w:val="04A0" w:firstRow="1" w:lastRow="0" w:firstColumn="1" w:lastColumn="0" w:noHBand="0" w:noVBand="1"/>
      </w:tblPr>
      <w:tblGrid>
        <w:gridCol w:w="2547"/>
        <w:gridCol w:w="2693"/>
        <w:gridCol w:w="3203"/>
      </w:tblGrid>
      <w:tr w:rsidR="007903C5" w:rsidRPr="00285DD4" w14:paraId="200FFD8A" w14:textId="77777777" w:rsidTr="006A36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3AA7B19C"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MOMENTO</w:t>
            </w:r>
          </w:p>
        </w:tc>
        <w:tc>
          <w:tcPr>
            <w:tcW w:w="2693" w:type="dxa"/>
          </w:tcPr>
          <w:p w14:paraId="4E557F6B" w14:textId="77777777" w:rsidR="007903C5" w:rsidRPr="00285DD4" w:rsidRDefault="007903C5" w:rsidP="006A36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REGISTRAZIONE</w:t>
            </w:r>
          </w:p>
        </w:tc>
        <w:tc>
          <w:tcPr>
            <w:tcW w:w="3203" w:type="dxa"/>
          </w:tcPr>
          <w:p w14:paraId="41060C3B" w14:textId="77777777" w:rsidR="007903C5" w:rsidRPr="00285DD4" w:rsidRDefault="007903C5" w:rsidP="006A36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QUANDO</w:t>
            </w:r>
          </w:p>
        </w:tc>
      </w:tr>
      <w:tr w:rsidR="007903C5" w:rsidRPr="00285DD4" w14:paraId="2E95A35C" w14:textId="77777777" w:rsidTr="006A3677">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207E6343"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Produzione del rifiuto</w:t>
            </w:r>
          </w:p>
        </w:tc>
        <w:tc>
          <w:tcPr>
            <w:tcW w:w="2693" w:type="dxa"/>
          </w:tcPr>
          <w:p w14:paraId="2BB2C9CC"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Voce di carico sul registro</w:t>
            </w:r>
          </w:p>
        </w:tc>
        <w:tc>
          <w:tcPr>
            <w:tcW w:w="3203" w:type="dxa"/>
          </w:tcPr>
          <w:p w14:paraId="04F46364"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Entro 10 gg dalla produzione</w:t>
            </w:r>
          </w:p>
        </w:tc>
      </w:tr>
      <w:tr w:rsidR="007903C5" w:rsidRPr="00285DD4" w14:paraId="3E77ABE7" w14:textId="77777777" w:rsidTr="006A3677">
        <w:trPr>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3DA8C475" w14:textId="77777777" w:rsidR="007903C5" w:rsidRPr="00285DD4" w:rsidRDefault="007903C5" w:rsidP="006A3677">
            <w:pPr>
              <w:jc w:val="both"/>
              <w:rPr>
                <w:rFonts w:ascii="Times New Roman" w:hAnsi="Times New Roman"/>
                <w:sz w:val="24"/>
                <w:szCs w:val="24"/>
              </w:rPr>
            </w:pPr>
            <w:r w:rsidRPr="00285DD4">
              <w:rPr>
                <w:rFonts w:ascii="Times New Roman" w:hAnsi="Times New Roman"/>
                <w:sz w:val="24"/>
                <w:szCs w:val="24"/>
              </w:rPr>
              <w:t>Allontanamento del rifiuto al di fuori dell’area di cantiere</w:t>
            </w:r>
          </w:p>
        </w:tc>
        <w:tc>
          <w:tcPr>
            <w:tcW w:w="2693" w:type="dxa"/>
          </w:tcPr>
          <w:p w14:paraId="0E8593A6"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FIR</w:t>
            </w:r>
          </w:p>
        </w:tc>
        <w:tc>
          <w:tcPr>
            <w:tcW w:w="3203" w:type="dxa"/>
          </w:tcPr>
          <w:p w14:paraId="357E044C"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Prima dell’arrivo del trasportatore</w:t>
            </w:r>
          </w:p>
        </w:tc>
      </w:tr>
      <w:tr w:rsidR="007903C5" w:rsidRPr="00285DD4" w14:paraId="0DD33149" w14:textId="77777777" w:rsidTr="006A3677">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100AA406" w14:textId="77777777" w:rsidR="007903C5" w:rsidRPr="00285DD4" w:rsidRDefault="007903C5" w:rsidP="006A3677">
            <w:pPr>
              <w:jc w:val="both"/>
              <w:rPr>
                <w:rFonts w:ascii="Times New Roman" w:hAnsi="Times New Roman"/>
                <w:sz w:val="24"/>
                <w:szCs w:val="24"/>
              </w:rPr>
            </w:pPr>
          </w:p>
        </w:tc>
        <w:tc>
          <w:tcPr>
            <w:tcW w:w="2693" w:type="dxa"/>
          </w:tcPr>
          <w:p w14:paraId="03432B43"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Voce di scarico sul registro</w:t>
            </w:r>
          </w:p>
        </w:tc>
        <w:tc>
          <w:tcPr>
            <w:tcW w:w="3203" w:type="dxa"/>
          </w:tcPr>
          <w:p w14:paraId="42DF5BD7" w14:textId="77777777" w:rsidR="007903C5" w:rsidRPr="00285DD4" w:rsidRDefault="007903C5" w:rsidP="006A36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5DD4">
              <w:rPr>
                <w:rFonts w:ascii="Times New Roman" w:hAnsi="Times New Roman"/>
                <w:sz w:val="24"/>
                <w:szCs w:val="24"/>
              </w:rPr>
              <w:t>Entro 10 gg dal trasporto del rifiuto</w:t>
            </w:r>
          </w:p>
        </w:tc>
      </w:tr>
    </w:tbl>
    <w:p w14:paraId="7A167065" w14:textId="77777777" w:rsidR="007903C5" w:rsidRPr="00285DD4" w:rsidRDefault="007903C5" w:rsidP="007903C5">
      <w:pPr>
        <w:rPr>
          <w:rFonts w:ascii="Times New Roman" w:hAnsi="Times New Roman"/>
          <w:b/>
          <w:bCs/>
          <w:sz w:val="24"/>
          <w:szCs w:val="24"/>
        </w:rPr>
      </w:pPr>
      <w:bookmarkStart w:id="3356" w:name="_Toc496603921"/>
      <w:bookmarkStart w:id="3357" w:name="_Toc511379690"/>
      <w:bookmarkStart w:id="3358" w:name="_Toc515895072"/>
      <w:bookmarkStart w:id="3359" w:name="_Toc521503515"/>
      <w:r w:rsidRPr="00285DD4">
        <w:rPr>
          <w:rFonts w:ascii="Times New Roman" w:hAnsi="Times New Roman"/>
          <w:b/>
          <w:bCs/>
          <w:sz w:val="24"/>
          <w:szCs w:val="24"/>
        </w:rPr>
        <w:t xml:space="preserve">F.I.R. </w:t>
      </w:r>
      <w:bookmarkEnd w:id="3356"/>
      <w:bookmarkEnd w:id="3357"/>
      <w:bookmarkEnd w:id="3358"/>
      <w:bookmarkEnd w:id="3359"/>
    </w:p>
    <w:p w14:paraId="49E2B958"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 SOGGETTI OBBLIGATI alla compilazione del F.I.R. sono: enti e imprese che raccolgono e trasportano i rifiuti. Fino all’arrivo di nuove indicazioni Ministeriali, vige l’obbligo di doppia gestione: compilazione del Formulario di Trasporto.</w:t>
      </w:r>
    </w:p>
    <w:p w14:paraId="19ED391E"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Formulario di Trasporto è il documento che affianca e accompagna ogni trasporto di rifiuti nelle aree esterne al cantiere.</w:t>
      </w:r>
    </w:p>
    <w:p w14:paraId="3CB4E6B3"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Le esenzioni dalla compilazione del F.I.R. non sono applicabili al cantiere in questione.</w:t>
      </w:r>
    </w:p>
    <w:p w14:paraId="030340B7"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È uno dei documenti che contribuisce alla tracciabilità dei rifiuti.</w:t>
      </w:r>
    </w:p>
    <w:p w14:paraId="2ED65E3C"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Deve essere conservato per 5 anni (dall’ ULTIMA REGISTRAZIONE EFFETTUATA, anche se il cantiere è terminato) ed è composto da 4 copie:</w:t>
      </w:r>
    </w:p>
    <w:p w14:paraId="70E9EEA6"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1a copia </w:t>
      </w:r>
      <w:r w:rsidRPr="00DB1D6D">
        <w:rPr>
          <w:rFonts w:ascii="Wingdings" w:eastAsia="Wingdings" w:hAnsi="Wingdings" w:cs="Wingdings"/>
          <w:sz w:val="24"/>
          <w:szCs w:val="24"/>
        </w:rPr>
        <w:t>à</w:t>
      </w:r>
      <w:r w:rsidRPr="00DB1D6D">
        <w:rPr>
          <w:rFonts w:ascii="Times New Roman" w:hAnsi="Times New Roman"/>
          <w:sz w:val="24"/>
          <w:szCs w:val="24"/>
        </w:rPr>
        <w:t xml:space="preserve"> rimane al produttore fisico del rifiuto. Si consiglia al produttore giuridico (es. committente, appaltatore in caso di subappalto) di conservare una copia (viene indicata la quantità ipotetica del rifiuto e il codice fiscale del mittente);</w:t>
      </w:r>
    </w:p>
    <w:p w14:paraId="597558C1"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2a copia </w:t>
      </w:r>
      <w:r w:rsidRPr="00DB1D6D">
        <w:rPr>
          <w:rFonts w:ascii="Wingdings" w:eastAsia="Wingdings" w:hAnsi="Wingdings" w:cs="Wingdings"/>
          <w:sz w:val="24"/>
          <w:szCs w:val="24"/>
        </w:rPr>
        <w:t>à</w:t>
      </w:r>
      <w:r w:rsidRPr="00DB1D6D">
        <w:rPr>
          <w:rFonts w:ascii="Times New Roman" w:hAnsi="Times New Roman"/>
          <w:sz w:val="24"/>
          <w:szCs w:val="24"/>
        </w:rPr>
        <w:t xml:space="preserve"> acquisita e detenuta dal trasportatore;</w:t>
      </w:r>
    </w:p>
    <w:p w14:paraId="05DAC719"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3a copia </w:t>
      </w:r>
      <w:r w:rsidRPr="00DB1D6D">
        <w:rPr>
          <w:rFonts w:ascii="Wingdings" w:eastAsia="Wingdings" w:hAnsi="Wingdings" w:cs="Wingdings"/>
          <w:sz w:val="24"/>
          <w:szCs w:val="24"/>
        </w:rPr>
        <w:t>à</w:t>
      </w:r>
      <w:r w:rsidRPr="00DB1D6D">
        <w:rPr>
          <w:rFonts w:ascii="Times New Roman" w:hAnsi="Times New Roman"/>
          <w:sz w:val="24"/>
          <w:szCs w:val="24"/>
        </w:rPr>
        <w:t xml:space="preserve"> acquisita e detenuta dal destinatario, che in fase di accettazione del rifiuto nell’impianto, effettua la pesatura e inserisce il quantitativo effettivo del rifiuto sulla 2a, 3a e 4a copia;</w:t>
      </w:r>
    </w:p>
    <w:p w14:paraId="3514BB89"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4a copia </w:t>
      </w:r>
      <w:r w:rsidRPr="00DB1D6D">
        <w:rPr>
          <w:rFonts w:ascii="Wingdings" w:eastAsia="Wingdings" w:hAnsi="Wingdings" w:cs="Wingdings"/>
          <w:sz w:val="24"/>
          <w:szCs w:val="24"/>
        </w:rPr>
        <w:t>à</w:t>
      </w:r>
      <w:r w:rsidRPr="00DB1D6D">
        <w:rPr>
          <w:rFonts w:ascii="Times New Roman" w:hAnsi="Times New Roman"/>
          <w:sz w:val="24"/>
          <w:szCs w:val="24"/>
        </w:rPr>
        <w:t xml:space="preserve"> terminata la compilazione con il peso effettivo, viene inviata al produttore come verifica del corretto conferimento del rifiuto e, solo con il ricevimento della copia, termina la responsabilità del produttore sul rifiuto. Per dare evidenza della tracciabilità del rifiuto, seguendo le indicazioni della revisione normativa (estensione della definizione di produttore), è richiesta la presenza di più copie della 4a copia: una da allegare e conservare con la 1a copia (produttore esecutivo) e una da conservare presso il produttore giuridico.</w:t>
      </w:r>
    </w:p>
    <w:p w14:paraId="776B4C1C"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La consegna della 4a copia deve avvenire entro 3 MESI dal conferimento del rifiuto all’impianto, che attesta il corretto conferimento del rifiuto e il termine della responsabilità sul produttore (sia fisico che giuridico).</w:t>
      </w:r>
    </w:p>
    <w:p w14:paraId="6A53CA1A"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lastRenderedPageBreak/>
        <w:t>In attesa della ricezione della 4a copia il PRODUTTORE rimane responsabile del rifiuto.</w:t>
      </w:r>
    </w:p>
    <w:p w14:paraId="2B7D3212"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registro F.I.R. deve essere vidimato presso la camera di commercio per poter risultare come documento ufficiale.</w:t>
      </w:r>
    </w:p>
    <w:p w14:paraId="7CF6A238" w14:textId="77777777" w:rsidR="007903C5" w:rsidRDefault="007903C5" w:rsidP="007903C5">
      <w:pPr>
        <w:rPr>
          <w:rFonts w:ascii="Times New Roman" w:hAnsi="Times New Roman"/>
          <w:b/>
          <w:bCs/>
          <w:sz w:val="24"/>
          <w:szCs w:val="24"/>
        </w:rPr>
      </w:pPr>
      <w:bookmarkStart w:id="3360" w:name="_Toc496603922"/>
      <w:bookmarkStart w:id="3361" w:name="_Toc511379691"/>
      <w:bookmarkStart w:id="3362" w:name="_Toc515895073"/>
      <w:bookmarkStart w:id="3363" w:name="_Toc521503516"/>
    </w:p>
    <w:p w14:paraId="1CBA3BB4" w14:textId="77777777" w:rsidR="007903C5" w:rsidRPr="00285DD4" w:rsidRDefault="007903C5" w:rsidP="007903C5">
      <w:pPr>
        <w:rPr>
          <w:rFonts w:ascii="Times New Roman" w:hAnsi="Times New Roman"/>
          <w:b/>
          <w:bCs/>
          <w:sz w:val="24"/>
          <w:szCs w:val="24"/>
        </w:rPr>
      </w:pPr>
      <w:r w:rsidRPr="00285DD4">
        <w:rPr>
          <w:rFonts w:ascii="Times New Roman" w:hAnsi="Times New Roman"/>
          <w:b/>
          <w:bCs/>
          <w:sz w:val="24"/>
          <w:szCs w:val="24"/>
        </w:rPr>
        <w:t>MUD</w:t>
      </w:r>
      <w:bookmarkEnd w:id="3360"/>
      <w:bookmarkEnd w:id="3361"/>
      <w:bookmarkEnd w:id="3362"/>
      <w:bookmarkEnd w:id="3363"/>
    </w:p>
    <w:p w14:paraId="2F911786"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 SOGGETTI OBBLIGATI alla compilazione del MUD sono: “Chiunque effettua a titolo professionale attività di raccolta e trasporto rifiuti, i commercianti e gli intermediari di rifiuti senza detenzione, le imprese e gli enti che effettuano operazioni di recupero e smaltimento rifiuti, i consorzi istituiti per il riciclaggio di particolari tipologie di rifiuti, nonché le imprese e gli enti produttori iniziali di rifiuti pericolosi, comunicano annualmente alle camere di commercio, industria artigianato e agricoltura territorialmente competenti, con le modalità previste dalla legge 25 gennaio 1994 n.70 le quantità e le caratteristiche dei rifiuti oggetto delle predette attività”.</w:t>
      </w:r>
    </w:p>
    <w:p w14:paraId="6C402CD2"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Salvo modifiche alla normativa di riferimento, la dichiarazione deve essere effettuata entro il 30 aprile di OGNI ANNO, e deve essere riferita ai movimenti dell’anno solare precedente.</w:t>
      </w:r>
    </w:p>
    <w:p w14:paraId="75045684"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Questa dichiarazione viene redatta dal produttore del rifiuto e rimane quindi responsabilità sua inoltrare tempestivamente tutta la documentazione necessaria (preferibilmente entro i mesi di febbraio/marzo).</w:t>
      </w:r>
    </w:p>
    <w:p w14:paraId="42780B40"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MUD deve contenere le seguenti informazioni:</w:t>
      </w:r>
    </w:p>
    <w:p w14:paraId="1254757D"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Per ogni tipologia di rifiuto si deve indicare la quantità prodotta;</w:t>
      </w:r>
    </w:p>
    <w:p w14:paraId="4D2BEAB7"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Il/I servizi di trasporto a cui ci si è rivolti e rispettive quantità di rifiuto;</w:t>
      </w:r>
    </w:p>
    <w:p w14:paraId="28D85210"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Recuperatori/smaltitori con la rispettiva quantità di prodotto fornita.</w:t>
      </w:r>
    </w:p>
    <w:p w14:paraId="0DD0F2A7" w14:textId="77777777" w:rsidR="007903C5" w:rsidRPr="00285DD4" w:rsidRDefault="007903C5" w:rsidP="007903C5">
      <w:pPr>
        <w:ind w:left="720"/>
        <w:contextualSpacing/>
        <w:jc w:val="both"/>
        <w:rPr>
          <w:rFonts w:ascii="Times New Roman" w:eastAsia="Calibri" w:hAnsi="Times New Roman"/>
        </w:rPr>
      </w:pPr>
    </w:p>
    <w:p w14:paraId="23F9A50B" w14:textId="77777777" w:rsidR="007903C5" w:rsidRPr="00285DD4" w:rsidRDefault="007903C5" w:rsidP="007903C5">
      <w:pPr>
        <w:rPr>
          <w:rFonts w:ascii="Times New Roman" w:hAnsi="Times New Roman"/>
          <w:b/>
          <w:bCs/>
          <w:sz w:val="24"/>
          <w:szCs w:val="24"/>
        </w:rPr>
      </w:pPr>
      <w:bookmarkStart w:id="3364" w:name="_Toc515895074"/>
      <w:bookmarkStart w:id="3365" w:name="_Toc521503517"/>
      <w:r w:rsidRPr="00285DD4">
        <w:rPr>
          <w:rFonts w:ascii="Times New Roman" w:hAnsi="Times New Roman"/>
          <w:b/>
          <w:bCs/>
          <w:sz w:val="24"/>
          <w:szCs w:val="24"/>
        </w:rPr>
        <w:t>TRASPORTO TRANSFRONTALIERO DEI RIFIUTI</w:t>
      </w:r>
      <w:bookmarkEnd w:id="3364"/>
      <w:bookmarkEnd w:id="3365"/>
    </w:p>
    <w:p w14:paraId="3B3D6F90"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I trasporti internazionali di rifiuti, oltre agli adempimenti previsti dalla normativa nazionale, sono normati, a livello comunitario dal Regolamento (CE) n. 1013/2006 che prevede la presenza dei seguenti elementi: </w:t>
      </w:r>
    </w:p>
    <w:p w14:paraId="3EEDB59D"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il contratto di recupero o smaltimento dei rifiuti; </w:t>
      </w:r>
    </w:p>
    <w:p w14:paraId="405D1AC2"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la notifica; </w:t>
      </w:r>
    </w:p>
    <w:p w14:paraId="4ED84C55"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 garanzia finanziaria (per le spedizioni soggette all'obbligo di notifica).</w:t>
      </w:r>
    </w:p>
    <w:p w14:paraId="5AF53A22"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Il contratto tra il notificatore ed il destinatario è il prerequisito necessario per poter accedere alle procedure per la spedizione dei rifiuti e deve contenere obblighi precisi: </w:t>
      </w:r>
    </w:p>
    <w:p w14:paraId="0CC421B7"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per il notificatore: l'obbligo di riprendere i rifiuti nel caso in cui la spedizione o lo smaltimento/recupero non siano effettuati in maniera conforme;</w:t>
      </w:r>
    </w:p>
    <w:p w14:paraId="5B4E2A84"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per il destinatario: l'obbligo di recuperare o smaltire i rifiuti in caso di spedizione illegale e/o l'obbligo di fornire un certificato che attesti che il recupero/smaltimento sia stato effettuato in maniera conforme alla notifica ed alle indicazioni di cui al suddetto Regolamento.</w:t>
      </w:r>
    </w:p>
    <w:p w14:paraId="60C1FD44"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Nel caso in cui vi siano impianti di destinazione intermedi vi è inoltre l'obbligo, a carico di questi, di fornire i certificati di avvenuto recupero/smaltimento sempre in conformità alla notifica/indicazioni del regolamento.</w:t>
      </w:r>
    </w:p>
    <w:p w14:paraId="0D1E0873"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La notifica è l'istanza di autorizzazione ad effettuare la spedizione dal luogo di partenza all'impianto di destinazione finale, comprese tutte le fasi intermedie di recupero/smaltimento, e si compone essenzialmente di due documenti (rilasciato al notificatore dall'autorità competente di spedizione):</w:t>
      </w:r>
    </w:p>
    <w:p w14:paraId="5436E916"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il documento di notifica; </w:t>
      </w:r>
    </w:p>
    <w:p w14:paraId="5998CB81"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 documento di movimento.</w:t>
      </w:r>
    </w:p>
    <w:p w14:paraId="55C3FDE3"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 xml:space="preserve">Scopo del documento di notifica è quello di: </w:t>
      </w:r>
    </w:p>
    <w:p w14:paraId="5AEFC820"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fornire alle autorità competenti le informazioni necessarie alla verifica dell'ammissibilità della spedizione di rifiuti; </w:t>
      </w:r>
    </w:p>
    <w:p w14:paraId="3BDD6B96"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 xml:space="preserve">confermare la ricezione da parte delle stesse autorità della notifica; </w:t>
      </w:r>
    </w:p>
    <w:p w14:paraId="38752BEA" w14:textId="77777777" w:rsidR="007903C5"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ottenere l'autorizzazione scritta alla spedizione.</w:t>
      </w:r>
    </w:p>
    <w:p w14:paraId="0222825C" w14:textId="77777777" w:rsidR="007903C5" w:rsidRPr="00DB1D6D" w:rsidRDefault="007903C5" w:rsidP="002E06B3">
      <w:pPr>
        <w:suppressAutoHyphens/>
        <w:spacing w:after="0" w:line="240" w:lineRule="auto"/>
        <w:ind w:left="1418"/>
        <w:jc w:val="both"/>
        <w:rPr>
          <w:rFonts w:ascii="Times New Roman" w:hAnsi="Times New Roman"/>
          <w:sz w:val="24"/>
          <w:szCs w:val="24"/>
        </w:rPr>
      </w:pPr>
    </w:p>
    <w:p w14:paraId="00EFA871"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lastRenderedPageBreak/>
        <w:t>Scopo del documento di movimento è quello di accompagnare la spedizione dei rifiuti in ogni momento del tragitto, fino all'arrivo all'impianto di recupero / smaltimento. Ogni vettore che prende in consegna i rifiuti deve firmare il documento di movimento all'atto della loro consegna o ricevimento.</w:t>
      </w:r>
    </w:p>
    <w:p w14:paraId="051DA031"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documento deve essere utilizzato dagli impianti di destinazione per certificare il ricevimento della spedizione e l'avvenuto smaltimento o recupero dei rifiuti.</w:t>
      </w:r>
    </w:p>
    <w:p w14:paraId="5C97378F"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Infine, la garanzia finanziaria (o un'assicurazione equivalente) deve essere prestata per tutte le spedizioni di rifiuti soggette all'obbligo di notifica e deve</w:t>
      </w:r>
    </w:p>
    <w:p w14:paraId="303B45C5"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coprire le spese di trasporto, le spese di smaltimento o recupero (comprese le operazioni intermedie) e le spese di deposito per 90 giorni.</w:t>
      </w:r>
    </w:p>
    <w:p w14:paraId="6CF053EE" w14:textId="77777777" w:rsidR="007903C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Tali spese si rendono necessarie qualora la spedizione dei rifiuti avvenga illegalmente oppure non sia conforme alle indicazioni riportate nel contratto o nel documento di movimento ed il notificatore sia obbligato a riprendere in carico i rifiuti.</w:t>
      </w:r>
    </w:p>
    <w:p w14:paraId="5AD0C898" w14:textId="77777777" w:rsidR="007903C5" w:rsidRPr="00580A05" w:rsidRDefault="007903C5" w:rsidP="007903C5">
      <w:pPr>
        <w:spacing w:after="0" w:line="240" w:lineRule="auto"/>
        <w:ind w:left="567"/>
        <w:jc w:val="both"/>
        <w:rPr>
          <w:rFonts w:ascii="Times New Roman" w:hAnsi="Times New Roman"/>
          <w:sz w:val="24"/>
          <w:szCs w:val="24"/>
        </w:rPr>
      </w:pPr>
    </w:p>
    <w:p w14:paraId="16AC683B" w14:textId="77777777" w:rsidR="007903C5" w:rsidRPr="00285DD4" w:rsidRDefault="007903C5" w:rsidP="007903C5">
      <w:pPr>
        <w:rPr>
          <w:rFonts w:ascii="Times New Roman" w:hAnsi="Times New Roman"/>
          <w:b/>
          <w:bCs/>
          <w:sz w:val="24"/>
          <w:szCs w:val="24"/>
        </w:rPr>
      </w:pPr>
      <w:bookmarkStart w:id="3366" w:name="_Toc515895075"/>
      <w:bookmarkStart w:id="3367" w:name="_Toc521503518"/>
      <w:r w:rsidRPr="00285DD4">
        <w:rPr>
          <w:rFonts w:ascii="Times New Roman" w:hAnsi="Times New Roman"/>
          <w:b/>
          <w:bCs/>
          <w:sz w:val="24"/>
          <w:szCs w:val="24"/>
        </w:rPr>
        <w:t>GESTIONE EMERGENZE E CONTROLLO AMBIENTALE</w:t>
      </w:r>
      <w:bookmarkEnd w:id="3366"/>
      <w:bookmarkEnd w:id="3367"/>
    </w:p>
    <w:p w14:paraId="6F276052"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Piano deve descrivere le più comuni situazioni di emergenza che potrebbero verificarsi nella gestione dei rifiuti in cantiere e specificare le modalità di risoluzione e gli accorgimenti da mettere in atto. Indicativamente le più comuni emergenze sono:</w:t>
      </w:r>
    </w:p>
    <w:p w14:paraId="54A70F2B"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Rottura accidentale dei contenitori o dei manufatti di contenimento dei rifiuti;</w:t>
      </w:r>
    </w:p>
    <w:p w14:paraId="27FDB552"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Sversamento accidentale di rifiuti liquidi;</w:t>
      </w:r>
    </w:p>
    <w:p w14:paraId="4B21D651"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Contatto accidentale tra diverse tipologie di rifiuti;</w:t>
      </w:r>
    </w:p>
    <w:p w14:paraId="6C27BEDC" w14:textId="77777777" w:rsidR="007903C5"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Errata compilazione dei documenti relativi ai rifiuti.</w:t>
      </w:r>
    </w:p>
    <w:p w14:paraId="4BD1EB2B" w14:textId="77777777" w:rsidR="007903C5" w:rsidRPr="00DB1D6D" w:rsidRDefault="007903C5" w:rsidP="007903C5">
      <w:pPr>
        <w:suppressAutoHyphens/>
        <w:spacing w:after="0" w:line="240" w:lineRule="auto"/>
        <w:ind w:left="1418"/>
        <w:jc w:val="both"/>
        <w:rPr>
          <w:rFonts w:ascii="Times New Roman" w:hAnsi="Times New Roman"/>
          <w:sz w:val="24"/>
          <w:szCs w:val="24"/>
        </w:rPr>
      </w:pPr>
    </w:p>
    <w:p w14:paraId="4F37A42A"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Piano deve indicare pratiche di controllo e monitoraggio delle aree sensibili (es. aree di deposito temporaneo); di seguito alcuni possibili accorgimenti:</w:t>
      </w:r>
    </w:p>
    <w:p w14:paraId="24A1CD68"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 Capo Cantiere ha la responsabilità della corretta disposizione dei rifiuti nei depositi preposti e pertanto sarà vietato immettere rifiuti di una determinata tipologia in un sito non previsto, immettere rifiuti liquidi in aree non dotate di bacino di contenimento, lasciare contenitori in prossimità di caditoie di acque pluviali, abbandonare i rifiuti in aree non predisposte al deposito temporaneo e miscelare tipologie di rifiuti diverse.</w:t>
      </w:r>
    </w:p>
    <w:p w14:paraId="6E51C2B4"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 Responsabile Ambientale del Cantiere controlla la corretta gestione dei rifiuti tramite individuazione del codice CER e definizione delle modalità di raccolta, identificazione delle aree di deposito temporaneo per ogni rifiuto, definizione delle modalità di trasporto, di recupero e di smaltimento ed identificazione dei soggetti addetti a tali attività.</w:t>
      </w:r>
    </w:p>
    <w:p w14:paraId="51A76EDF"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L’Addetto Ambientale verifica giornalmente che all’interno delle aree di cantiere sarà prevista la realizzazione di zone di raccolta dei rifiuti speciali con appositi contenitori separanti per ogni tipologia di rifiuti, segnalati con opportuna cartellonistica indicante il codice CER relativo.</w:t>
      </w:r>
    </w:p>
    <w:p w14:paraId="1F55480A"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L’Addetto Ambientale verifica giornalmente che all’interno delle aree di cantiere lo stoccaggio dei rifiuti avvenga in idonei contenitori con totale copertura aerea e muretto e/o vasca di contenimento per gestire le eventuali perdite ed eventi accidentali.</w:t>
      </w:r>
    </w:p>
    <w:p w14:paraId="25B9781C"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Ogni qualvolta si produce una nuova tipologia di rifiuto non ancora classificata si procederà con l’effettuazione delle analisi necessarie alla classificazione del rifiuto e all’attribuzione del codice CER.</w:t>
      </w:r>
    </w:p>
    <w:p w14:paraId="574180CB"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Il Responsabile Ambientale verifica la regolarità autorizzativa delle varie imprese di trasporto e degli impianti di trattamento, recupero e smaltimento.</w:t>
      </w:r>
    </w:p>
    <w:p w14:paraId="06F6D58C"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L’Addetto Ambientale verifica che i depositi temporanei siano lontani dagli alloggi e dalle vie di movimentazione e che rispettino le modalità tecniche di stoccaggio ed i limiti normativi.</w:t>
      </w:r>
    </w:p>
    <w:p w14:paraId="466B219E"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L’Ufficio Ambientale di cantiere avrà copia delle autorizzazioni delle ditte di trasporto e dei siti di destinazione dei rifiuti, siano essi impianti di recupero e/o smaltimento, autorizzati in regime semplificato e/o ordinario.</w:t>
      </w:r>
    </w:p>
    <w:p w14:paraId="16F5885D"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lastRenderedPageBreak/>
        <w:t>Nel caso di rottura di contenitori e manufatti occorrerà individuare l’origine della fuoriuscita del rifiuto liquido e bloccare il flusso tempestivamente. Se il rifiuto entra in contatto con corpi idrici o è filtrato nel terreno occorrerà avvisare entro 24 ore gli Enti competenti.</w:t>
      </w:r>
    </w:p>
    <w:p w14:paraId="647D02B8" w14:textId="77777777" w:rsidR="007903C5"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Nel caso di contratto di rifiuti di differente tipologia bisognerà separarli nuovamente e successivamente destinarli a smaltimento/recupero.</w:t>
      </w:r>
    </w:p>
    <w:p w14:paraId="2ADE29C2" w14:textId="77777777" w:rsidR="007903C5" w:rsidRPr="00DB1D6D" w:rsidRDefault="007903C5" w:rsidP="007903C5">
      <w:pPr>
        <w:suppressAutoHyphens/>
        <w:spacing w:after="0" w:line="240" w:lineRule="auto"/>
        <w:ind w:left="1418"/>
        <w:jc w:val="both"/>
        <w:rPr>
          <w:rFonts w:ascii="Times New Roman" w:hAnsi="Times New Roman"/>
          <w:sz w:val="24"/>
          <w:szCs w:val="24"/>
        </w:rPr>
      </w:pPr>
    </w:p>
    <w:p w14:paraId="27F4B3F2"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Piano deve prevedere l’adeguata gestione documentale delle attività e delle documentazioni (autorizzazioni, comunicazioni, analisi, controlli ecc) relative alla gestione dei rifiuti, nell’archivio predisposto, all’interno dell’area di cantiere.</w:t>
      </w:r>
    </w:p>
    <w:p w14:paraId="71A814CA" w14:textId="77777777" w:rsidR="007903C5" w:rsidRPr="00580A05" w:rsidRDefault="007903C5" w:rsidP="007903C5">
      <w:pPr>
        <w:spacing w:after="0" w:line="240" w:lineRule="auto"/>
        <w:ind w:left="567"/>
        <w:jc w:val="both"/>
        <w:rPr>
          <w:rFonts w:ascii="Times New Roman" w:hAnsi="Times New Roman"/>
          <w:sz w:val="24"/>
          <w:szCs w:val="24"/>
        </w:rPr>
      </w:pPr>
      <w:r w:rsidRPr="00580A05">
        <w:rPr>
          <w:rFonts w:ascii="Times New Roman" w:hAnsi="Times New Roman"/>
          <w:sz w:val="24"/>
          <w:szCs w:val="24"/>
        </w:rPr>
        <w:t>Il Piano deve specificare le modalità di conferimento dei rifiuti, specificando che si deve prediligere il conferimento dei rifiuti impianti di recupero; solamente qualora ne risulti l’indisponibilità o una distanza tale da non rendere sostenibile il trasporto, i rifiuti verranno conferiti a impianto di smaltimento.</w:t>
      </w:r>
    </w:p>
    <w:p w14:paraId="58328D55" w14:textId="77777777" w:rsidR="007903C5" w:rsidRPr="00285DD4" w:rsidRDefault="007903C5" w:rsidP="007903C5">
      <w:pPr>
        <w:spacing w:after="0" w:line="240" w:lineRule="auto"/>
        <w:ind w:left="567"/>
        <w:jc w:val="both"/>
        <w:rPr>
          <w:rFonts w:ascii="Times New Roman" w:eastAsia="Calibri" w:hAnsi="Times New Roman"/>
          <w:sz w:val="24"/>
          <w:szCs w:val="24"/>
        </w:rPr>
      </w:pPr>
      <w:r w:rsidRPr="00580A05">
        <w:rPr>
          <w:rFonts w:ascii="Times New Roman" w:hAnsi="Times New Roman"/>
          <w:sz w:val="24"/>
          <w:szCs w:val="24"/>
        </w:rPr>
        <w:t>L’organizzazione a cui si conferisce il rifiuto deve essere provvista di autorizzazione in corso di validità al recupero o smaltimento del rifiuto. Si consiglia di conservare in archivio una copia cartacea delle autorizzazioni con i riferimenti dell’impianto di destinazione finale. La scelta tra uno e l’altro deriva da alcuni</w:t>
      </w:r>
      <w:r w:rsidRPr="00285DD4">
        <w:rPr>
          <w:rFonts w:ascii="Times New Roman" w:eastAsia="Calibri" w:hAnsi="Times New Roman"/>
          <w:sz w:val="24"/>
          <w:szCs w:val="24"/>
        </w:rPr>
        <w:t xml:space="preserve"> fattori:</w:t>
      </w:r>
    </w:p>
    <w:p w14:paraId="2664CAC6"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Codice CER conferibile allo stabilimento preso in analisi.</w:t>
      </w:r>
    </w:p>
    <w:p w14:paraId="03C3E00E"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Vicinanza al sito di produzione;</w:t>
      </w:r>
    </w:p>
    <w:p w14:paraId="0C772F90" w14:textId="77777777" w:rsidR="007903C5" w:rsidRPr="00DB1D6D" w:rsidRDefault="007903C5" w:rsidP="007903C5">
      <w:pPr>
        <w:numPr>
          <w:ilvl w:val="0"/>
          <w:numId w:val="9"/>
        </w:numPr>
        <w:suppressAutoHyphens/>
        <w:spacing w:after="0" w:line="240" w:lineRule="auto"/>
        <w:ind w:left="1418"/>
        <w:jc w:val="both"/>
        <w:rPr>
          <w:rFonts w:ascii="Times New Roman" w:hAnsi="Times New Roman"/>
          <w:sz w:val="24"/>
          <w:szCs w:val="24"/>
        </w:rPr>
      </w:pPr>
      <w:r w:rsidRPr="00DB1D6D">
        <w:rPr>
          <w:rFonts w:ascii="Times New Roman" w:hAnsi="Times New Roman"/>
          <w:sz w:val="24"/>
          <w:szCs w:val="24"/>
        </w:rPr>
        <w:t>Costi di trasporto.</w:t>
      </w:r>
    </w:p>
    <w:p w14:paraId="53685CCF" w14:textId="77777777" w:rsidR="007903C5" w:rsidRDefault="007903C5" w:rsidP="007903C5">
      <w:pPr>
        <w:sectPr w:rsidR="007903C5" w:rsidSect="00D85AAC">
          <w:headerReference w:type="default" r:id="rId26"/>
          <w:footerReference w:type="default" r:id="rId27"/>
          <w:footerReference w:type="first" r:id="rId28"/>
          <w:pgSz w:w="11907" w:h="16840" w:code="9"/>
          <w:pgMar w:top="720" w:right="720" w:bottom="720" w:left="720" w:header="720" w:footer="284" w:gutter="0"/>
          <w:cols w:space="720"/>
          <w:docGrid w:linePitch="299"/>
        </w:sectPr>
      </w:pPr>
    </w:p>
    <w:p w14:paraId="65BD6590" w14:textId="77777777" w:rsidR="007903C5" w:rsidRDefault="007903C5" w:rsidP="007903C5">
      <w:pPr>
        <w:pStyle w:val="Titolo2"/>
        <w:numPr>
          <w:ilvl w:val="0"/>
          <w:numId w:val="0"/>
        </w:numPr>
        <w:ind w:left="851"/>
        <w:jc w:val="both"/>
      </w:pPr>
      <w:bookmarkStart w:id="3368" w:name="_Toc129185759"/>
      <w:bookmarkStart w:id="3369" w:name="_Toc121998250"/>
      <w:r w:rsidRPr="0010286A">
        <w:lastRenderedPageBreak/>
        <w:t xml:space="preserve">Allegato </w:t>
      </w:r>
      <w:r>
        <w:t>1.6</w:t>
      </w:r>
      <w:r w:rsidRPr="0010286A">
        <w:t xml:space="preserve"> </w:t>
      </w:r>
      <w:r>
        <w:t xml:space="preserve">Ambiente </w:t>
      </w:r>
      <w:r w:rsidRPr="0010286A">
        <w:t>–</w:t>
      </w:r>
      <w:r>
        <w:t>_Format PCA</w:t>
      </w:r>
      <w:bookmarkEnd w:id="3368"/>
    </w:p>
    <w:p w14:paraId="2DEE2286" w14:textId="77777777" w:rsidR="007903C5" w:rsidRPr="00A97AAD" w:rsidRDefault="007903C5" w:rsidP="007903C5">
      <w:pPr>
        <w:jc w:val="center"/>
        <w:rPr>
          <w:b/>
          <w:bCs/>
          <w:sz w:val="36"/>
          <w:szCs w:val="36"/>
        </w:rPr>
      </w:pPr>
      <w:r w:rsidRPr="00A97AAD">
        <w:rPr>
          <w:b/>
          <w:bCs/>
          <w:sz w:val="36"/>
          <w:szCs w:val="36"/>
        </w:rPr>
        <w:t>FORMAT COPERTINA</w:t>
      </w:r>
    </w:p>
    <w:p w14:paraId="23AF4706" w14:textId="77777777" w:rsidR="007903C5" w:rsidRDefault="007903C5" w:rsidP="007903C5">
      <w:pPr>
        <w:jc w:val="center"/>
      </w:pPr>
      <w:r w:rsidRPr="00A97AAD">
        <w:rPr>
          <w:noProof/>
        </w:rPr>
        <w:drawing>
          <wp:inline distT="0" distB="0" distL="0" distR="0" wp14:anchorId="77A6562A" wp14:editId="4344894F">
            <wp:extent cx="4906111" cy="7527235"/>
            <wp:effectExtent l="19050" t="19050" r="27940" b="171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0594" cy="7534114"/>
                    </a:xfrm>
                    <a:prstGeom prst="rect">
                      <a:avLst/>
                    </a:prstGeom>
                    <a:noFill/>
                    <a:ln>
                      <a:solidFill>
                        <a:schemeClr val="tx1"/>
                      </a:solidFill>
                    </a:ln>
                  </pic:spPr>
                </pic:pic>
              </a:graphicData>
            </a:graphic>
          </wp:inline>
        </w:drawing>
      </w:r>
    </w:p>
    <w:p w14:paraId="16446A94" w14:textId="77777777" w:rsidR="007903C5" w:rsidRDefault="007903C5" w:rsidP="007903C5">
      <w:pPr>
        <w:rPr>
          <w:b/>
          <w:bCs/>
          <w:sz w:val="36"/>
          <w:szCs w:val="36"/>
        </w:rPr>
      </w:pPr>
      <w:r>
        <w:rPr>
          <w:b/>
          <w:bCs/>
          <w:sz w:val="36"/>
          <w:szCs w:val="36"/>
        </w:rPr>
        <w:br w:type="page"/>
      </w:r>
    </w:p>
    <w:p w14:paraId="59B9687C" w14:textId="77777777" w:rsidR="007903C5" w:rsidRPr="00A97AAD" w:rsidRDefault="007903C5" w:rsidP="007903C5">
      <w:pPr>
        <w:jc w:val="center"/>
        <w:rPr>
          <w:b/>
          <w:bCs/>
          <w:sz w:val="36"/>
          <w:szCs w:val="36"/>
        </w:rPr>
      </w:pPr>
      <w:r w:rsidRPr="00A97AAD">
        <w:rPr>
          <w:b/>
          <w:bCs/>
          <w:sz w:val="36"/>
          <w:szCs w:val="36"/>
        </w:rPr>
        <w:lastRenderedPageBreak/>
        <w:t>FORMAT DATI GENERALI PCA</w:t>
      </w:r>
    </w:p>
    <w:p w14:paraId="38EA4A25" w14:textId="77777777" w:rsidR="007903C5" w:rsidRDefault="007903C5" w:rsidP="007903C5">
      <w:pPr>
        <w:jc w:val="center"/>
      </w:pPr>
      <w:r w:rsidRPr="00613837">
        <w:rPr>
          <w:noProof/>
        </w:rPr>
        <w:drawing>
          <wp:inline distT="0" distB="0" distL="0" distR="0" wp14:anchorId="375485E0" wp14:editId="40A0A49D">
            <wp:extent cx="5060833" cy="7945507"/>
            <wp:effectExtent l="19050" t="19050" r="26035" b="177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4033" cy="7950532"/>
                    </a:xfrm>
                    <a:prstGeom prst="rect">
                      <a:avLst/>
                    </a:prstGeom>
                    <a:noFill/>
                    <a:ln>
                      <a:solidFill>
                        <a:schemeClr val="tx1"/>
                      </a:solidFill>
                    </a:ln>
                  </pic:spPr>
                </pic:pic>
              </a:graphicData>
            </a:graphic>
          </wp:inline>
        </w:drawing>
      </w:r>
    </w:p>
    <w:p w14:paraId="0F2B32E7" w14:textId="77777777" w:rsidR="007903C5" w:rsidRDefault="007903C5" w:rsidP="007903C5">
      <w:pPr>
        <w:rPr>
          <w:b/>
          <w:bCs/>
          <w:sz w:val="36"/>
          <w:szCs w:val="36"/>
        </w:rPr>
      </w:pPr>
      <w:r>
        <w:rPr>
          <w:b/>
          <w:bCs/>
          <w:sz w:val="36"/>
          <w:szCs w:val="36"/>
        </w:rPr>
        <w:br w:type="page"/>
      </w:r>
    </w:p>
    <w:p w14:paraId="074C8A02" w14:textId="77777777" w:rsidR="007903C5" w:rsidRDefault="007903C5" w:rsidP="007903C5">
      <w:pPr>
        <w:jc w:val="center"/>
        <w:rPr>
          <w:b/>
          <w:bCs/>
          <w:sz w:val="36"/>
          <w:szCs w:val="36"/>
        </w:rPr>
      </w:pPr>
      <w:r w:rsidRPr="00613837">
        <w:rPr>
          <w:b/>
          <w:bCs/>
          <w:sz w:val="36"/>
          <w:szCs w:val="36"/>
        </w:rPr>
        <w:lastRenderedPageBreak/>
        <w:t>FORMAT SCHEDA VALUTAZIONE AMBIENTALE</w:t>
      </w:r>
    </w:p>
    <w:p w14:paraId="1E572A26" w14:textId="77777777" w:rsidR="007903C5" w:rsidRPr="007A44DE" w:rsidRDefault="007903C5" w:rsidP="007903C5">
      <w:pPr>
        <w:jc w:val="center"/>
        <w:rPr>
          <w:b/>
          <w:bCs/>
          <w:sz w:val="36"/>
          <w:szCs w:val="36"/>
        </w:rPr>
      </w:pPr>
      <w:r w:rsidRPr="00613837">
        <w:rPr>
          <w:noProof/>
        </w:rPr>
        <w:drawing>
          <wp:inline distT="0" distB="0" distL="0" distR="0" wp14:anchorId="6DD7E463" wp14:editId="0E61A380">
            <wp:extent cx="3821137" cy="8481060"/>
            <wp:effectExtent l="19050" t="19050" r="27305" b="152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1650" cy="8482199"/>
                    </a:xfrm>
                    <a:prstGeom prst="rect">
                      <a:avLst/>
                    </a:prstGeom>
                    <a:noFill/>
                    <a:ln>
                      <a:solidFill>
                        <a:schemeClr val="tx1"/>
                      </a:solidFill>
                    </a:ln>
                  </pic:spPr>
                </pic:pic>
              </a:graphicData>
            </a:graphic>
          </wp:inline>
        </w:drawing>
      </w:r>
    </w:p>
    <w:p w14:paraId="10F8A8DB" w14:textId="77777777" w:rsidR="007903C5" w:rsidRDefault="007903C5" w:rsidP="007903C5">
      <w:pPr>
        <w:pStyle w:val="Titolo2"/>
        <w:numPr>
          <w:ilvl w:val="0"/>
          <w:numId w:val="0"/>
        </w:numPr>
        <w:ind w:left="576"/>
        <w:jc w:val="both"/>
      </w:pPr>
      <w:bookmarkStart w:id="3370" w:name="_Toc129185760"/>
      <w:r w:rsidRPr="0010286A">
        <w:lastRenderedPageBreak/>
        <w:t xml:space="preserve">Allegato </w:t>
      </w:r>
      <w:r>
        <w:t>1.7</w:t>
      </w:r>
      <w:r w:rsidRPr="0010286A">
        <w:t xml:space="preserve"> </w:t>
      </w:r>
      <w:r>
        <w:t xml:space="preserve">Ambiente </w:t>
      </w:r>
      <w:r w:rsidRPr="0010286A">
        <w:t>–</w:t>
      </w:r>
      <w:r>
        <w:t xml:space="preserve"> Rapporto di Non Conformità Ambientale</w:t>
      </w:r>
      <w:bookmarkEnd w:id="3370"/>
    </w:p>
    <w:p w14:paraId="2E72A41D" w14:textId="77777777" w:rsidR="007903C5" w:rsidRPr="006D1081" w:rsidRDefault="007903C5" w:rsidP="007903C5">
      <w:pPr>
        <w:pStyle w:val="Corpotesto1"/>
        <w:rPr>
          <w:lang w:val="it-IT"/>
        </w:rPr>
      </w:pPr>
      <w:r>
        <w:rPr>
          <w:noProof/>
        </w:rPr>
        <w:drawing>
          <wp:inline distT="0" distB="0" distL="0" distR="0" wp14:anchorId="52CA30F4" wp14:editId="31C4D71C">
            <wp:extent cx="6296025" cy="7800975"/>
            <wp:effectExtent l="0" t="0" r="952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6025" cy="7800975"/>
                    </a:xfrm>
                    <a:prstGeom prst="rect">
                      <a:avLst/>
                    </a:prstGeom>
                  </pic:spPr>
                </pic:pic>
              </a:graphicData>
            </a:graphic>
          </wp:inline>
        </w:drawing>
      </w:r>
    </w:p>
    <w:p w14:paraId="7F0EBC1B" w14:textId="77777777" w:rsidR="007903C5" w:rsidRDefault="007903C5" w:rsidP="007903C5">
      <w:pPr>
        <w:pStyle w:val="Corpotesto1"/>
      </w:pPr>
      <w:r w:rsidRPr="004232C6">
        <w:rPr>
          <w:noProof/>
        </w:rPr>
        <w:lastRenderedPageBreak/>
        <w:drawing>
          <wp:inline distT="0" distB="0" distL="0" distR="0" wp14:anchorId="677D182C" wp14:editId="4515495E">
            <wp:extent cx="6305550" cy="62293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5550" cy="6229350"/>
                    </a:xfrm>
                    <a:prstGeom prst="rect">
                      <a:avLst/>
                    </a:prstGeom>
                  </pic:spPr>
                </pic:pic>
              </a:graphicData>
            </a:graphic>
          </wp:inline>
        </w:drawing>
      </w:r>
    </w:p>
    <w:p w14:paraId="73535443" w14:textId="77777777" w:rsidR="007903C5" w:rsidRDefault="007903C5" w:rsidP="007903C5">
      <w:pPr>
        <w:pStyle w:val="Titolo2"/>
        <w:numPr>
          <w:ilvl w:val="0"/>
          <w:numId w:val="0"/>
        </w:numPr>
        <w:ind w:left="576"/>
        <w:jc w:val="both"/>
      </w:pPr>
      <w:bookmarkStart w:id="3371" w:name="_Toc129185761"/>
      <w:bookmarkEnd w:id="3369"/>
      <w:r w:rsidRPr="0010286A">
        <w:lastRenderedPageBreak/>
        <w:t xml:space="preserve">Allegato </w:t>
      </w:r>
      <w:r>
        <w:t>2.1 Qualità – Rapporto di Non Conformità</w:t>
      </w:r>
      <w:bookmarkEnd w:id="3371"/>
    </w:p>
    <w:p w14:paraId="5ED4834D" w14:textId="77777777" w:rsidR="007903C5" w:rsidRPr="00182674" w:rsidRDefault="007903C5" w:rsidP="007903C5">
      <w:pPr>
        <w:rPr>
          <w:lang w:eastAsia="zh-CN"/>
        </w:rPr>
      </w:pPr>
      <w:r w:rsidRPr="009363A8">
        <w:rPr>
          <w:noProof/>
          <w:lang w:eastAsia="zh-CN"/>
        </w:rPr>
        <w:drawing>
          <wp:inline distT="0" distB="0" distL="0" distR="0" wp14:anchorId="5CAC7EE0" wp14:editId="608C4E82">
            <wp:extent cx="6492250" cy="899795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64" t="1966" r="3025" b="6214"/>
                    <a:stretch/>
                  </pic:blipFill>
                  <pic:spPr bwMode="auto">
                    <a:xfrm>
                      <a:off x="0" y="0"/>
                      <a:ext cx="6512916" cy="9026592"/>
                    </a:xfrm>
                    <a:prstGeom prst="rect">
                      <a:avLst/>
                    </a:prstGeom>
                    <a:ln>
                      <a:noFill/>
                    </a:ln>
                    <a:extLst>
                      <a:ext uri="{53640926-AAD7-44D8-BBD7-CCE9431645EC}">
                        <a14:shadowObscured xmlns:a14="http://schemas.microsoft.com/office/drawing/2010/main"/>
                      </a:ext>
                    </a:extLst>
                  </pic:spPr>
                </pic:pic>
              </a:graphicData>
            </a:graphic>
          </wp:inline>
        </w:drawing>
      </w:r>
    </w:p>
    <w:p w14:paraId="19BE0FA5" w14:textId="77777777" w:rsidR="007903C5" w:rsidRDefault="007903C5" w:rsidP="007903C5">
      <w:pPr>
        <w:jc w:val="center"/>
        <w:rPr>
          <w:lang w:eastAsia="zh-CN"/>
        </w:rPr>
      </w:pPr>
      <w:r w:rsidRPr="006645D4">
        <w:rPr>
          <w:noProof/>
        </w:rPr>
        <w:lastRenderedPageBreak/>
        <w:drawing>
          <wp:inline distT="0" distB="0" distL="0" distR="0" wp14:anchorId="01ACCA17" wp14:editId="5CD1874E">
            <wp:extent cx="6639777" cy="8848378"/>
            <wp:effectExtent l="0" t="0" r="889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56667" cy="8870886"/>
                    </a:xfrm>
                    <a:prstGeom prst="rect">
                      <a:avLst/>
                    </a:prstGeom>
                  </pic:spPr>
                </pic:pic>
              </a:graphicData>
            </a:graphic>
          </wp:inline>
        </w:drawing>
      </w:r>
      <w:r w:rsidRPr="0046509E">
        <w:rPr>
          <w:noProof/>
        </w:rPr>
        <w:t xml:space="preserve"> </w:t>
      </w:r>
    </w:p>
    <w:p w14:paraId="2B6AEB49" w14:textId="77777777" w:rsidR="007903C5" w:rsidRDefault="007903C5" w:rsidP="007903C5">
      <w:pPr>
        <w:jc w:val="center"/>
        <w:rPr>
          <w:lang w:eastAsia="zh-CN"/>
        </w:rPr>
      </w:pPr>
    </w:p>
    <w:p w14:paraId="3FD107CB" w14:textId="77777777" w:rsidR="007903C5" w:rsidRPr="00AB4BE4" w:rsidRDefault="007903C5" w:rsidP="007903C5">
      <w:pPr>
        <w:pStyle w:val="Titolo2"/>
        <w:numPr>
          <w:ilvl w:val="0"/>
          <w:numId w:val="0"/>
        </w:numPr>
        <w:ind w:left="576"/>
        <w:jc w:val="both"/>
      </w:pPr>
      <w:bookmarkStart w:id="3372" w:name="_Toc129185762"/>
      <w:r w:rsidRPr="0010286A">
        <w:lastRenderedPageBreak/>
        <w:t xml:space="preserve">Allegato </w:t>
      </w:r>
      <w:r>
        <w:t>2.2 Qualità</w:t>
      </w:r>
      <w:r w:rsidRPr="0010286A">
        <w:t xml:space="preserve"> – </w:t>
      </w:r>
      <w:r>
        <w:t>Rapporto di Azione Correttiva</w:t>
      </w:r>
      <w:bookmarkEnd w:id="3372"/>
    </w:p>
    <w:p w14:paraId="5124BA08" w14:textId="77777777" w:rsidR="007903C5" w:rsidRDefault="007903C5" w:rsidP="007903C5">
      <w:pPr>
        <w:jc w:val="center"/>
        <w:rPr>
          <w:lang w:eastAsia="zh-CN"/>
        </w:rPr>
      </w:pPr>
      <w:r w:rsidRPr="00C738BB">
        <w:rPr>
          <w:noProof/>
          <w:lang w:eastAsia="zh-CN"/>
        </w:rPr>
        <w:drawing>
          <wp:inline distT="0" distB="0" distL="0" distR="0" wp14:anchorId="6D40A8F5" wp14:editId="649EA5E1">
            <wp:extent cx="6422674" cy="865268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544"/>
                    <a:stretch/>
                  </pic:blipFill>
                  <pic:spPr bwMode="auto">
                    <a:xfrm>
                      <a:off x="0" y="0"/>
                      <a:ext cx="6428075" cy="8659958"/>
                    </a:xfrm>
                    <a:prstGeom prst="rect">
                      <a:avLst/>
                    </a:prstGeom>
                    <a:ln>
                      <a:noFill/>
                    </a:ln>
                    <a:extLst>
                      <a:ext uri="{53640926-AAD7-44D8-BBD7-CCE9431645EC}">
                        <a14:shadowObscured xmlns:a14="http://schemas.microsoft.com/office/drawing/2010/main"/>
                      </a:ext>
                    </a:extLst>
                  </pic:spPr>
                </pic:pic>
              </a:graphicData>
            </a:graphic>
          </wp:inline>
        </w:drawing>
      </w:r>
    </w:p>
    <w:p w14:paraId="0901A318" w14:textId="77777777" w:rsidR="007903C5" w:rsidRDefault="007903C5" w:rsidP="007903C5">
      <w:pPr>
        <w:jc w:val="center"/>
        <w:rPr>
          <w:lang w:eastAsia="zh-CN"/>
        </w:rPr>
      </w:pPr>
    </w:p>
    <w:p w14:paraId="1EDA8F8F" w14:textId="77777777" w:rsidR="007903C5" w:rsidRDefault="007903C5" w:rsidP="007903C5">
      <w:pPr>
        <w:jc w:val="center"/>
        <w:rPr>
          <w:lang w:eastAsia="zh-CN"/>
        </w:rPr>
        <w:sectPr w:rsidR="007903C5" w:rsidSect="0029798E">
          <w:pgSz w:w="11907" w:h="16840" w:code="9"/>
          <w:pgMar w:top="720" w:right="720" w:bottom="720" w:left="720" w:header="720" w:footer="284" w:gutter="0"/>
          <w:cols w:space="720"/>
          <w:docGrid w:linePitch="299"/>
        </w:sectPr>
      </w:pPr>
    </w:p>
    <w:p w14:paraId="41C2317F" w14:textId="77777777" w:rsidR="007903C5" w:rsidRDefault="007903C5" w:rsidP="007903C5">
      <w:pPr>
        <w:pStyle w:val="Titolo2"/>
        <w:numPr>
          <w:ilvl w:val="0"/>
          <w:numId w:val="0"/>
        </w:numPr>
        <w:ind w:left="576"/>
        <w:jc w:val="both"/>
      </w:pPr>
      <w:bookmarkStart w:id="3373" w:name="_Toc129185763"/>
      <w:r w:rsidRPr="0010286A">
        <w:lastRenderedPageBreak/>
        <w:t xml:space="preserve">Allegato </w:t>
      </w:r>
      <w:r>
        <w:t>2.3 Qualità</w:t>
      </w:r>
      <w:r w:rsidRPr="0010286A">
        <w:t xml:space="preserve"> – </w:t>
      </w:r>
      <w:r>
        <w:t>Format PCQ</w:t>
      </w:r>
      <w:bookmarkEnd w:id="3373"/>
    </w:p>
    <w:p w14:paraId="51F1B917" w14:textId="77777777" w:rsidR="007903C5" w:rsidRDefault="007903C5" w:rsidP="007903C5">
      <w:pPr>
        <w:tabs>
          <w:tab w:val="left" w:pos="1290"/>
        </w:tabs>
        <w:ind w:left="426"/>
        <w:jc w:val="center"/>
        <w:rPr>
          <w:lang w:eastAsia="zh-CN"/>
        </w:rPr>
      </w:pPr>
      <w:r w:rsidRPr="00B86DEA">
        <w:rPr>
          <w:noProof/>
        </w:rPr>
        <w:t xml:space="preserve"> </w:t>
      </w:r>
      <w:r w:rsidRPr="00524858">
        <w:rPr>
          <w:noProof/>
        </w:rPr>
        <w:drawing>
          <wp:inline distT="0" distB="0" distL="0" distR="0" wp14:anchorId="354E91B7" wp14:editId="2238DF51">
            <wp:extent cx="6327775" cy="893520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6204" cy="8947103"/>
                    </a:xfrm>
                    <a:prstGeom prst="rect">
                      <a:avLst/>
                    </a:prstGeom>
                  </pic:spPr>
                </pic:pic>
              </a:graphicData>
            </a:graphic>
          </wp:inline>
        </w:drawing>
      </w:r>
    </w:p>
    <w:p w14:paraId="41568D09" w14:textId="77777777" w:rsidR="007903C5" w:rsidRDefault="007903C5" w:rsidP="007903C5">
      <w:pPr>
        <w:tabs>
          <w:tab w:val="left" w:pos="1290"/>
        </w:tabs>
        <w:ind w:left="426"/>
        <w:jc w:val="center"/>
        <w:rPr>
          <w:lang w:eastAsia="zh-CN"/>
        </w:rPr>
        <w:sectPr w:rsidR="007903C5" w:rsidSect="00FD3000">
          <w:pgSz w:w="11907" w:h="16840" w:code="9"/>
          <w:pgMar w:top="720" w:right="720" w:bottom="720" w:left="720" w:header="720" w:footer="284" w:gutter="0"/>
          <w:cols w:space="720"/>
          <w:docGrid w:linePitch="299"/>
        </w:sectPr>
      </w:pPr>
    </w:p>
    <w:p w14:paraId="306D5867" w14:textId="77777777" w:rsidR="007903C5" w:rsidRDefault="007903C5" w:rsidP="007903C5">
      <w:pPr>
        <w:tabs>
          <w:tab w:val="left" w:pos="1290"/>
        </w:tabs>
        <w:ind w:left="426"/>
        <w:jc w:val="center"/>
        <w:rPr>
          <w:lang w:eastAsia="zh-CN"/>
        </w:rPr>
      </w:pPr>
      <w:r w:rsidRPr="00DB041A">
        <w:rPr>
          <w:noProof/>
        </w:rPr>
        <w:lastRenderedPageBreak/>
        <w:t xml:space="preserve"> </w:t>
      </w:r>
      <w:r w:rsidRPr="00045E8B">
        <w:rPr>
          <w:noProof/>
        </w:rPr>
        <w:drawing>
          <wp:inline distT="0" distB="0" distL="0" distR="0" wp14:anchorId="7ADBE4FD" wp14:editId="60ECB173">
            <wp:extent cx="9429750" cy="661874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49119" cy="6632339"/>
                    </a:xfrm>
                    <a:prstGeom prst="rect">
                      <a:avLst/>
                    </a:prstGeom>
                  </pic:spPr>
                </pic:pic>
              </a:graphicData>
            </a:graphic>
          </wp:inline>
        </w:drawing>
      </w:r>
    </w:p>
    <w:p w14:paraId="6DE541DB" w14:textId="77777777" w:rsidR="007903C5" w:rsidRDefault="007903C5" w:rsidP="007903C5">
      <w:pPr>
        <w:tabs>
          <w:tab w:val="left" w:pos="1290"/>
        </w:tabs>
        <w:ind w:left="426"/>
        <w:jc w:val="center"/>
        <w:sectPr w:rsidR="007903C5" w:rsidSect="007C6272">
          <w:pgSz w:w="16840" w:h="11907" w:orient="landscape" w:code="9"/>
          <w:pgMar w:top="720" w:right="720" w:bottom="720" w:left="720" w:header="720" w:footer="284" w:gutter="0"/>
          <w:cols w:space="720"/>
          <w:docGrid w:linePitch="299"/>
        </w:sectPr>
      </w:pPr>
      <w:r w:rsidRPr="000C332E">
        <w:rPr>
          <w:noProof/>
        </w:rPr>
        <w:lastRenderedPageBreak/>
        <w:drawing>
          <wp:inline distT="0" distB="0" distL="0" distR="0" wp14:anchorId="73606636" wp14:editId="543E12DD">
            <wp:extent cx="9896475" cy="70114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09727" cy="7020869"/>
                    </a:xfrm>
                    <a:prstGeom prst="rect">
                      <a:avLst/>
                    </a:prstGeom>
                  </pic:spPr>
                </pic:pic>
              </a:graphicData>
            </a:graphic>
          </wp:inline>
        </w:drawing>
      </w:r>
    </w:p>
    <w:p w14:paraId="0F1C519E" w14:textId="77777777" w:rsidR="007903C5" w:rsidRDefault="007903C5" w:rsidP="007903C5">
      <w:pPr>
        <w:pStyle w:val="Titolo2"/>
        <w:numPr>
          <w:ilvl w:val="0"/>
          <w:numId w:val="0"/>
        </w:numPr>
        <w:ind w:left="851"/>
        <w:jc w:val="both"/>
      </w:pPr>
      <w:bookmarkStart w:id="3374" w:name="_Toc129185764"/>
      <w:bookmarkStart w:id="3375" w:name="_Toc121998254"/>
      <w:r w:rsidRPr="0010286A">
        <w:lastRenderedPageBreak/>
        <w:t xml:space="preserve">Allegato </w:t>
      </w:r>
      <w:r>
        <w:t xml:space="preserve">2.4 </w:t>
      </w:r>
      <w:r w:rsidRPr="005A37EA">
        <w:t>Qualità</w:t>
      </w:r>
      <w:r>
        <w:t xml:space="preserve"> – </w:t>
      </w:r>
      <w:r w:rsidRPr="005A37EA">
        <w:t>Scheda Sottomissione Materiali</w:t>
      </w:r>
      <w:bookmarkEnd w:id="3374"/>
    </w:p>
    <w:p w14:paraId="4C73D2F8" w14:textId="77777777" w:rsidR="007903C5" w:rsidRDefault="007903C5" w:rsidP="007903C5">
      <w:r w:rsidRPr="000D70B4">
        <w:rPr>
          <w:rFonts w:ascii="Times New Roman" w:hAnsi="Times New Roman"/>
          <w:noProof/>
          <w:sz w:val="28"/>
          <w:szCs w:val="24"/>
          <w:lang w:eastAsia="zh-CN"/>
        </w:rPr>
        <w:drawing>
          <wp:inline distT="0" distB="0" distL="0" distR="0" wp14:anchorId="6C667BD4" wp14:editId="32A96229">
            <wp:extent cx="6367691" cy="8977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83441" cy="8999605"/>
                    </a:xfrm>
                    <a:prstGeom prst="rect">
                      <a:avLst/>
                    </a:prstGeom>
                  </pic:spPr>
                </pic:pic>
              </a:graphicData>
            </a:graphic>
          </wp:inline>
        </w:drawing>
      </w:r>
      <w:bookmarkEnd w:id="3375"/>
    </w:p>
    <w:p w14:paraId="12715341" w14:textId="77777777" w:rsidR="007903C5" w:rsidRPr="00E969E8" w:rsidRDefault="007903C5" w:rsidP="007903C5">
      <w:pPr>
        <w:tabs>
          <w:tab w:val="left" w:pos="5094"/>
        </w:tabs>
        <w:sectPr w:rsidR="007903C5" w:rsidRPr="00E969E8" w:rsidSect="00E969E8">
          <w:pgSz w:w="11907" w:h="16840" w:code="9"/>
          <w:pgMar w:top="720" w:right="720" w:bottom="720" w:left="720" w:header="720" w:footer="284" w:gutter="0"/>
          <w:cols w:space="720"/>
          <w:docGrid w:linePitch="299"/>
        </w:sectPr>
      </w:pPr>
      <w:r>
        <w:lastRenderedPageBreak/>
        <w:tab/>
      </w:r>
      <w:r w:rsidRPr="00705281">
        <w:rPr>
          <w:noProof/>
          <w:lang w:eastAsia="zh-CN"/>
        </w:rPr>
        <w:drawing>
          <wp:inline distT="0" distB="0" distL="0" distR="0" wp14:anchorId="27279956" wp14:editId="353234EF">
            <wp:extent cx="5986989" cy="847153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2167" cy="8507161"/>
                    </a:xfrm>
                    <a:prstGeom prst="rect">
                      <a:avLst/>
                    </a:prstGeom>
                  </pic:spPr>
                </pic:pic>
              </a:graphicData>
            </a:graphic>
          </wp:inline>
        </w:drawing>
      </w:r>
    </w:p>
    <w:p w14:paraId="2093B251" w14:textId="77777777" w:rsidR="007903C5" w:rsidRDefault="007903C5" w:rsidP="007903C5">
      <w:pPr>
        <w:pStyle w:val="Titolo2"/>
        <w:numPr>
          <w:ilvl w:val="0"/>
          <w:numId w:val="0"/>
        </w:numPr>
        <w:ind w:left="567"/>
        <w:jc w:val="both"/>
      </w:pPr>
      <w:bookmarkStart w:id="3376" w:name="_Toc129185765"/>
      <w:r w:rsidRPr="0010286A">
        <w:lastRenderedPageBreak/>
        <w:t xml:space="preserve">Allegato </w:t>
      </w:r>
      <w:r>
        <w:t xml:space="preserve">2.5 </w:t>
      </w:r>
      <w:r w:rsidRPr="005A37EA">
        <w:t>Qualità</w:t>
      </w:r>
      <w:r>
        <w:t xml:space="preserve"> – Elenco Registri rintracciabilità e prove materiali</w:t>
      </w:r>
      <w:bookmarkEnd w:id="3376"/>
    </w:p>
    <w:p w14:paraId="5D2C8EC3" w14:textId="77777777" w:rsidR="007903C5" w:rsidRDefault="007903C5" w:rsidP="007903C5">
      <w:pPr>
        <w:rPr>
          <w:lang w:eastAsia="zh-CN"/>
        </w:rPr>
      </w:pPr>
    </w:p>
    <w:p w14:paraId="116DB7AB" w14:textId="77777777" w:rsidR="007903C5" w:rsidRDefault="007903C5" w:rsidP="007903C5">
      <w:pPr>
        <w:rPr>
          <w:lang w:eastAsia="zh-CN"/>
        </w:rPr>
        <w:sectPr w:rsidR="007903C5" w:rsidSect="00F336FD">
          <w:pgSz w:w="16840" w:h="11907" w:orient="landscape" w:code="9"/>
          <w:pgMar w:top="720" w:right="720" w:bottom="720" w:left="720" w:header="720" w:footer="284" w:gutter="0"/>
          <w:cols w:space="720"/>
          <w:docGrid w:linePitch="299"/>
        </w:sectPr>
      </w:pPr>
      <w:r w:rsidRPr="00125ABD">
        <w:rPr>
          <w:noProof/>
          <w:lang w:eastAsia="zh-CN"/>
        </w:rPr>
        <w:drawing>
          <wp:inline distT="0" distB="0" distL="0" distR="0" wp14:anchorId="6225939B" wp14:editId="569C98E5">
            <wp:extent cx="10108639" cy="4882551"/>
            <wp:effectExtent l="0" t="0" r="6985"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29" r="3082"/>
                    <a:stretch/>
                  </pic:blipFill>
                  <pic:spPr bwMode="auto">
                    <a:xfrm>
                      <a:off x="0" y="0"/>
                      <a:ext cx="10124283" cy="4890107"/>
                    </a:xfrm>
                    <a:prstGeom prst="rect">
                      <a:avLst/>
                    </a:prstGeom>
                    <a:ln>
                      <a:noFill/>
                    </a:ln>
                    <a:extLst>
                      <a:ext uri="{53640926-AAD7-44D8-BBD7-CCE9431645EC}">
                        <a14:shadowObscured xmlns:a14="http://schemas.microsoft.com/office/drawing/2010/main"/>
                      </a:ext>
                    </a:extLst>
                  </pic:spPr>
                </pic:pic>
              </a:graphicData>
            </a:graphic>
          </wp:inline>
        </w:drawing>
      </w:r>
    </w:p>
    <w:p w14:paraId="392BD305" w14:textId="77777777" w:rsidR="007903C5" w:rsidRDefault="007903C5" w:rsidP="007903C5">
      <w:pPr>
        <w:pStyle w:val="Titolo2"/>
        <w:numPr>
          <w:ilvl w:val="0"/>
          <w:numId w:val="0"/>
        </w:numPr>
        <w:ind w:left="567"/>
        <w:jc w:val="both"/>
      </w:pPr>
      <w:bookmarkStart w:id="3377" w:name="_Toc129185766"/>
      <w:bookmarkStart w:id="3378" w:name="_Toc121998259"/>
      <w:r w:rsidRPr="0010286A">
        <w:lastRenderedPageBreak/>
        <w:t xml:space="preserve">Allegato </w:t>
      </w:r>
      <w:r>
        <w:t>3.1 Varianti</w:t>
      </w:r>
      <w:r w:rsidRPr="0010286A">
        <w:t xml:space="preserve"> – </w:t>
      </w:r>
      <w:r>
        <w:t>Modulo richiesta modifica del progetto</w:t>
      </w:r>
      <w:bookmarkEnd w:id="3377"/>
      <w:r w:rsidRPr="0072507C">
        <w:t xml:space="preserve"> </w:t>
      </w:r>
    </w:p>
    <w:p w14:paraId="614B2D9F" w14:textId="77777777" w:rsidR="007903C5" w:rsidRDefault="007903C5" w:rsidP="007903C5">
      <w:pPr>
        <w:jc w:val="center"/>
        <w:rPr>
          <w:lang w:eastAsia="zh-CN"/>
        </w:rPr>
      </w:pPr>
      <w:r w:rsidRPr="0014312F">
        <w:rPr>
          <w:noProof/>
          <w:lang w:eastAsia="zh-CN"/>
        </w:rPr>
        <w:drawing>
          <wp:inline distT="0" distB="0" distL="0" distR="0" wp14:anchorId="50A25F22" wp14:editId="0028824F">
            <wp:extent cx="5668166" cy="8030696"/>
            <wp:effectExtent l="0" t="0" r="889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8166" cy="8030696"/>
                    </a:xfrm>
                    <a:prstGeom prst="rect">
                      <a:avLst/>
                    </a:prstGeom>
                  </pic:spPr>
                </pic:pic>
              </a:graphicData>
            </a:graphic>
          </wp:inline>
        </w:drawing>
      </w:r>
    </w:p>
    <w:p w14:paraId="1C221F8E" w14:textId="77777777" w:rsidR="007903C5" w:rsidRDefault="007903C5" w:rsidP="007903C5">
      <w:pPr>
        <w:rPr>
          <w:lang w:eastAsia="zh-CN"/>
        </w:rPr>
      </w:pPr>
    </w:p>
    <w:p w14:paraId="6421488D" w14:textId="77777777" w:rsidR="007903C5" w:rsidRDefault="007903C5" w:rsidP="007903C5">
      <w:pPr>
        <w:rPr>
          <w:lang w:eastAsia="zh-CN"/>
        </w:rPr>
        <w:sectPr w:rsidR="007903C5">
          <w:pgSz w:w="11907" w:h="16840" w:code="9"/>
          <w:pgMar w:top="720" w:right="720" w:bottom="720" w:left="720" w:header="720" w:footer="284" w:gutter="0"/>
          <w:cols w:space="720"/>
          <w:docGrid w:linePitch="299"/>
        </w:sectPr>
      </w:pPr>
    </w:p>
    <w:p w14:paraId="6BE92B60" w14:textId="77777777" w:rsidR="007903C5" w:rsidRPr="00C310A9" w:rsidRDefault="007903C5" w:rsidP="007903C5">
      <w:pPr>
        <w:rPr>
          <w:lang w:eastAsia="zh-CN"/>
        </w:rPr>
      </w:pPr>
    </w:p>
    <w:p w14:paraId="6B320020" w14:textId="77777777" w:rsidR="007903C5" w:rsidRDefault="007903C5" w:rsidP="007903C5">
      <w:pPr>
        <w:pStyle w:val="Titolo2"/>
        <w:numPr>
          <w:ilvl w:val="0"/>
          <w:numId w:val="0"/>
        </w:numPr>
        <w:ind w:left="851"/>
      </w:pPr>
      <w:bookmarkStart w:id="3379" w:name="_Toc129185767"/>
      <w:r w:rsidRPr="00D770E9">
        <w:t xml:space="preserve">Allegato </w:t>
      </w:r>
      <w:r>
        <w:t>4.1 Programmazione</w:t>
      </w:r>
      <w:r w:rsidRPr="00D770E9">
        <w:t xml:space="preserve"> – </w:t>
      </w:r>
      <w:r w:rsidRPr="00D4622F">
        <w:t>Esempio aggregato elementare di articoli</w:t>
      </w:r>
      <w:bookmarkEnd w:id="3379"/>
    </w:p>
    <w:p w14:paraId="783BCE5F" w14:textId="77777777" w:rsidR="007903C5" w:rsidRDefault="007903C5" w:rsidP="007903C5">
      <w:pPr>
        <w:pStyle w:val="Paragrafoelenco"/>
        <w:spacing w:after="120"/>
        <w:ind w:left="0"/>
        <w:jc w:val="center"/>
        <w:rPr>
          <w:rFonts w:ascii="Garamond" w:hAnsi="Garamond"/>
          <w:b/>
          <w:sz w:val="44"/>
          <w:szCs w:val="26"/>
          <w:lang w:eastAsia="x-none"/>
        </w:rPr>
      </w:pPr>
      <w:r>
        <w:rPr>
          <w:rFonts w:ascii="Garamond" w:hAnsi="Garamond"/>
          <w:b/>
          <w:sz w:val="44"/>
          <w:szCs w:val="26"/>
          <w:lang w:eastAsia="x-none"/>
        </w:rPr>
        <w:t>Estratto da computo metrico</w:t>
      </w:r>
    </w:p>
    <w:p w14:paraId="2969115E" w14:textId="77777777" w:rsidR="007903C5" w:rsidRPr="00BB02C4" w:rsidRDefault="007903C5" w:rsidP="007903C5">
      <w:pPr>
        <w:pStyle w:val="Paragrafoelenco"/>
        <w:spacing w:after="120"/>
        <w:ind w:left="0"/>
        <w:jc w:val="center"/>
        <w:rPr>
          <w:rFonts w:ascii="Garamond" w:hAnsi="Garamond"/>
          <w:b/>
          <w:szCs w:val="26"/>
          <w:lang w:eastAsia="x-none"/>
        </w:rPr>
      </w:pPr>
    </w:p>
    <w:p w14:paraId="3ECC0A8E" w14:textId="77777777" w:rsidR="007903C5" w:rsidRPr="00BB02C4" w:rsidRDefault="007903C5" w:rsidP="007903C5">
      <w:pPr>
        <w:rPr>
          <w:rFonts w:ascii="Garamond" w:hAnsi="Garamond"/>
          <w:b/>
          <w:noProof/>
          <w:sz w:val="36"/>
          <w:szCs w:val="26"/>
          <w:lang w:eastAsia="x-none"/>
        </w:rPr>
      </w:pPr>
      <w:r w:rsidRPr="00BB02C4">
        <w:rPr>
          <w:rFonts w:ascii="Garamond" w:hAnsi="Garamond"/>
          <w:b/>
          <w:noProof/>
          <w:sz w:val="28"/>
          <w:szCs w:val="26"/>
          <w:lang w:eastAsia="it-IT"/>
        </w:rPr>
        <mc:AlternateContent>
          <mc:Choice Requires="wps">
            <w:drawing>
              <wp:anchor distT="0" distB="0" distL="114300" distR="114300" simplePos="0" relativeHeight="251676672" behindDoc="0" locked="0" layoutInCell="1" allowOverlap="1" wp14:anchorId="2D1BB3D8" wp14:editId="1ACF2037">
                <wp:simplePos x="0" y="0"/>
                <wp:positionH relativeFrom="column">
                  <wp:posOffset>3820160</wp:posOffset>
                </wp:positionH>
                <wp:positionV relativeFrom="paragraph">
                  <wp:posOffset>2139950</wp:posOffset>
                </wp:positionV>
                <wp:extent cx="2981960" cy="562610"/>
                <wp:effectExtent l="0" t="19050" r="46990" b="27940"/>
                <wp:wrapNone/>
                <wp:docPr id="5" name="Arrow: Bent-Up 1"/>
                <wp:cNvGraphicFramePr/>
                <a:graphic xmlns:a="http://schemas.openxmlformats.org/drawingml/2006/main">
                  <a:graphicData uri="http://schemas.microsoft.com/office/word/2010/wordprocessingShape">
                    <wps:wsp>
                      <wps:cNvSpPr/>
                      <wps:spPr>
                        <a:xfrm>
                          <a:off x="0" y="0"/>
                          <a:ext cx="2981960" cy="562610"/>
                        </a:xfrm>
                        <a:prstGeom prst="bentUp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C0B08" id="Arrow: Bent-Up 1" o:spid="_x0000_s1026" style="position:absolute;margin-left:300.8pt;margin-top:168.5pt;width:234.8pt;height:4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196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" path="m,421958r2770981,l2770981,140653r-70326,l2841308,r140652,140653l2911634,140653r,421957l,562610,,421958xe" fillcolor="#365f91 [2404]" strokecolor="#365f91 [2404]" strokeweight="2pt">
                <v:path arrowok="t" o:connecttype="custom" o:connectlocs="0,421958;2770981,421958;2770981,140653;2700655,140653;2841308,0;2981960,140653;2911634,140653;2911634,562610;0,562610;0,421958" o:connectangles="0,0,0,0,0,0,0,0,0,0"/>
              </v:shape>
            </w:pict>
          </mc:Fallback>
        </mc:AlternateContent>
      </w:r>
      <w:r w:rsidRPr="00BB02C4">
        <w:rPr>
          <w:rFonts w:ascii="Garamond" w:hAnsi="Garamond"/>
          <w:b/>
          <w:noProof/>
          <w:sz w:val="28"/>
          <w:szCs w:val="26"/>
          <w:lang w:eastAsia="it-IT"/>
        </w:rPr>
        <mc:AlternateContent>
          <mc:Choice Requires="wps">
            <w:drawing>
              <wp:anchor distT="0" distB="0" distL="114300" distR="114300" simplePos="0" relativeHeight="251675648" behindDoc="0" locked="0" layoutInCell="1" allowOverlap="1" wp14:anchorId="1713AF6E" wp14:editId="693DD371">
                <wp:simplePos x="0" y="0"/>
                <wp:positionH relativeFrom="column">
                  <wp:posOffset>1043305</wp:posOffset>
                </wp:positionH>
                <wp:positionV relativeFrom="paragraph">
                  <wp:posOffset>2145665</wp:posOffset>
                </wp:positionV>
                <wp:extent cx="2981960" cy="562610"/>
                <wp:effectExtent l="19050" t="19050" r="27940" b="27940"/>
                <wp:wrapNone/>
                <wp:docPr id="9" name="Arrow: Bent-Up 5"/>
                <wp:cNvGraphicFramePr/>
                <a:graphic xmlns:a="http://schemas.openxmlformats.org/drawingml/2006/main">
                  <a:graphicData uri="http://schemas.microsoft.com/office/word/2010/wordprocessingShape">
                    <wps:wsp>
                      <wps:cNvSpPr/>
                      <wps:spPr>
                        <a:xfrm flipH="1">
                          <a:off x="0" y="0"/>
                          <a:ext cx="2981960" cy="562610"/>
                        </a:xfrm>
                        <a:prstGeom prst="bentUp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457C" id="Arrow: Bent-Up 5" o:spid="_x0000_s1026" style="position:absolute;margin-left:82.15pt;margin-top:168.95pt;width:234.8pt;height:44.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196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" path="m,421958r2770981,l2770981,140653r-70326,l2841308,r140652,140653l2911634,140653r,421957l,562610,,421958xe" fillcolor="#365f91 [2404]" strokecolor="#365f91 [2404]" strokeweight="2pt">
                <v:path arrowok="t" o:connecttype="custom" o:connectlocs="0,421958;2770981,421958;2770981,140653;2700655,140653;2841308,0;2981960,140653;2911634,140653;2911634,562610;0,562610;0,421958" o:connectangles="0,0,0,0,0,0,0,0,0,0"/>
              </v:shape>
            </w:pict>
          </mc:Fallback>
        </mc:AlternateContent>
      </w:r>
      <w:r w:rsidRPr="00BB02C4">
        <w:rPr>
          <w:rFonts w:ascii="Garamond" w:hAnsi="Garamond"/>
          <w:noProof/>
          <w:lang w:eastAsia="it-IT"/>
        </w:rPr>
        <w:drawing>
          <wp:inline distT="0" distB="0" distL="0" distR="0" wp14:anchorId="03E59702" wp14:editId="19DECBFF">
            <wp:extent cx="10008870" cy="1978288"/>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038790" cy="1984202"/>
                    </a:xfrm>
                    <a:prstGeom prst="rect">
                      <a:avLst/>
                    </a:prstGeom>
                  </pic:spPr>
                </pic:pic>
              </a:graphicData>
            </a:graphic>
          </wp:inline>
        </w:drawing>
      </w:r>
    </w:p>
    <w:p w14:paraId="34BDC766" w14:textId="77777777" w:rsidR="007903C5" w:rsidRPr="00BB02C4" w:rsidRDefault="007903C5" w:rsidP="007903C5">
      <w:pPr>
        <w:rPr>
          <w:rFonts w:ascii="Garamond" w:hAnsi="Garamond"/>
          <w:b/>
          <w:noProof/>
          <w:sz w:val="24"/>
          <w:szCs w:val="26"/>
          <w:lang w:eastAsia="x-none"/>
        </w:rPr>
      </w:pPr>
      <w:r w:rsidRPr="00BB02C4">
        <w:rPr>
          <w:rFonts w:ascii="Garamond" w:hAnsi="Garamond"/>
          <w:b/>
          <w:noProof/>
          <w:sz w:val="16"/>
          <w:szCs w:val="16"/>
          <w:lang w:eastAsia="it-IT"/>
        </w:rPr>
        <mc:AlternateContent>
          <mc:Choice Requires="wps">
            <w:drawing>
              <wp:anchor distT="0" distB="0" distL="114300" distR="114300" simplePos="0" relativeHeight="251677696" behindDoc="0" locked="0" layoutInCell="1" allowOverlap="1" wp14:anchorId="1344A5D2" wp14:editId="4B9A14E6">
                <wp:simplePos x="0" y="0"/>
                <wp:positionH relativeFrom="column">
                  <wp:posOffset>1315720</wp:posOffset>
                </wp:positionH>
                <wp:positionV relativeFrom="paragraph">
                  <wp:posOffset>606599</wp:posOffset>
                </wp:positionV>
                <wp:extent cx="5195454" cy="1191491"/>
                <wp:effectExtent l="0" t="0" r="0" b="0"/>
                <wp:wrapNone/>
                <wp:docPr id="10" name="Text Box 6"/>
                <wp:cNvGraphicFramePr/>
                <a:graphic xmlns:a="http://schemas.openxmlformats.org/drawingml/2006/main">
                  <a:graphicData uri="http://schemas.microsoft.com/office/word/2010/wordprocessingShape">
                    <wps:wsp>
                      <wps:cNvSpPr txBox="1"/>
                      <wps:spPr>
                        <a:xfrm>
                          <a:off x="0" y="0"/>
                          <a:ext cx="5195454" cy="1191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15E79" w14:textId="77777777" w:rsidR="007903C5" w:rsidRPr="00BB02C4" w:rsidRDefault="007903C5" w:rsidP="007903C5">
                            <w:pPr>
                              <w:rPr>
                                <w:rFonts w:ascii="Garamond" w:hAnsi="Garamond"/>
                                <w:b/>
                              </w:rPr>
                            </w:pPr>
                            <w:r w:rsidRPr="00BB02C4">
                              <w:rPr>
                                <w:rFonts w:ascii="Garamond" w:hAnsi="Garamond"/>
                                <w:b/>
                              </w:rPr>
                              <w:t xml:space="preserve">L’appaltatore deve </w:t>
                            </w:r>
                            <w:r>
                              <w:rPr>
                                <w:rFonts w:ascii="Garamond" w:hAnsi="Garamond"/>
                                <w:b/>
                              </w:rPr>
                              <w:t>aggregare gli articoli</w:t>
                            </w:r>
                            <w:r w:rsidRPr="00BB02C4">
                              <w:rPr>
                                <w:rFonts w:ascii="Garamond" w:hAnsi="Garamond"/>
                                <w:b/>
                              </w:rPr>
                              <w:t xml:space="preserve"> sviluppando fino al livello della WBS “Lavorazione” </w:t>
                            </w:r>
                            <w:r w:rsidRPr="00BB02C4">
                              <w:rPr>
                                <w:rFonts w:ascii="Garamond" w:hAnsi="Garamond"/>
                                <w:b/>
                                <w:highlight w:val="yellow"/>
                              </w:rPr>
                              <w:t>(colonne evidenziate in Giallo)</w:t>
                            </w:r>
                            <w:r w:rsidRPr="00BB02C4">
                              <w:rPr>
                                <w:rFonts w:ascii="Garamond" w:hAnsi="Garamond"/>
                                <w:b/>
                              </w:rPr>
                              <w:t xml:space="preserve">, andando ad integrare </w:t>
                            </w:r>
                            <w:r>
                              <w:rPr>
                                <w:rFonts w:ascii="Garamond" w:hAnsi="Garamond"/>
                                <w:b/>
                              </w:rPr>
                              <w:t xml:space="preserve">quanto </w:t>
                            </w:r>
                            <w:r w:rsidRPr="00BB02C4">
                              <w:rPr>
                                <w:rFonts w:ascii="Garamond" w:hAnsi="Garamond"/>
                                <w:b/>
                              </w:rPr>
                              <w:t xml:space="preserve"> sviluppato</w:t>
                            </w:r>
                            <w:r>
                              <w:rPr>
                                <w:rFonts w:ascii="Garamond" w:hAnsi="Garamond"/>
                                <w:b/>
                              </w:rPr>
                              <w:t xml:space="preserve"> in gara</w:t>
                            </w:r>
                            <w:r w:rsidRPr="00BB02C4">
                              <w:rPr>
                                <w:rFonts w:ascii="Garamond" w:hAnsi="Garamond"/>
                                <w:b/>
                              </w:rPr>
                              <w:t xml:space="preserve"> solo fino al livello della WBS ”Parte d’Opera”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4A5D2" id="_x0000_t202" coordsize="21600,21600" o:spt="202" path="m,l,21600r21600,l21600,xe">
                <v:stroke joinstyle="miter"/>
                <v:path gradientshapeok="t" o:connecttype="rect"/>
              </v:shapetype>
              <v:shape id="Text Box 6" o:spid="_x0000_s1026" type="#_x0000_t202" style="position:absolute;margin-left:103.6pt;margin-top:47.75pt;width:409.1pt;height:9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" filled="f" stroked="f" strokeweight=".5pt">
                <v:textbox>
                  <w:txbxContent>
                    <w:p w14:paraId="39315E79" w14:textId="77777777" w:rsidR="007903C5" w:rsidRPr="00BB02C4" w:rsidRDefault="007903C5" w:rsidP="007903C5">
                      <w:pPr>
                        <w:rPr>
                          <w:rFonts w:ascii="Garamond" w:hAnsi="Garamond"/>
                          <w:b/>
                        </w:rPr>
                      </w:pPr>
                      <w:r w:rsidRPr="00BB02C4">
                        <w:rPr>
                          <w:rFonts w:ascii="Garamond" w:hAnsi="Garamond"/>
                          <w:b/>
                        </w:rPr>
                        <w:t xml:space="preserve">L’appaltatore deve </w:t>
                      </w:r>
                      <w:r>
                        <w:rPr>
                          <w:rFonts w:ascii="Garamond" w:hAnsi="Garamond"/>
                          <w:b/>
                        </w:rPr>
                        <w:t>aggregare gli articoli</w:t>
                      </w:r>
                      <w:r w:rsidRPr="00BB02C4">
                        <w:rPr>
                          <w:rFonts w:ascii="Garamond" w:hAnsi="Garamond"/>
                          <w:b/>
                        </w:rPr>
                        <w:t xml:space="preserve"> sviluppando fino al livello della WBS “Lavorazione” </w:t>
                      </w:r>
                      <w:r w:rsidRPr="00BB02C4">
                        <w:rPr>
                          <w:rFonts w:ascii="Garamond" w:hAnsi="Garamond"/>
                          <w:b/>
                          <w:highlight w:val="yellow"/>
                        </w:rPr>
                        <w:t>(colonne evidenziate in Giallo)</w:t>
                      </w:r>
                      <w:r w:rsidRPr="00BB02C4">
                        <w:rPr>
                          <w:rFonts w:ascii="Garamond" w:hAnsi="Garamond"/>
                          <w:b/>
                        </w:rPr>
                        <w:t xml:space="preserve">, andando ad integrare </w:t>
                      </w:r>
                      <w:r>
                        <w:rPr>
                          <w:rFonts w:ascii="Garamond" w:hAnsi="Garamond"/>
                          <w:b/>
                        </w:rPr>
                        <w:t xml:space="preserve">quanto </w:t>
                      </w:r>
                      <w:r w:rsidRPr="00BB02C4">
                        <w:rPr>
                          <w:rFonts w:ascii="Garamond" w:hAnsi="Garamond"/>
                          <w:b/>
                        </w:rPr>
                        <w:t xml:space="preserve"> sviluppato</w:t>
                      </w:r>
                      <w:r>
                        <w:rPr>
                          <w:rFonts w:ascii="Garamond" w:hAnsi="Garamond"/>
                          <w:b/>
                        </w:rPr>
                        <w:t xml:space="preserve"> in gara</w:t>
                      </w:r>
                      <w:r w:rsidRPr="00BB02C4">
                        <w:rPr>
                          <w:rFonts w:ascii="Garamond" w:hAnsi="Garamond"/>
                          <w:b/>
                        </w:rPr>
                        <w:t xml:space="preserve"> solo fino al livello della WBS ”Parte d’Opera”</w:t>
                      </w:r>
                    </w:p>
                  </w:txbxContent>
                </v:textbox>
              </v:shape>
            </w:pict>
          </mc:Fallback>
        </mc:AlternateContent>
      </w:r>
      <w:r w:rsidRPr="00BB02C4">
        <w:rPr>
          <w:rFonts w:ascii="Garamond" w:hAnsi="Garamond"/>
          <w:b/>
          <w:sz w:val="44"/>
          <w:szCs w:val="26"/>
          <w:lang w:eastAsia="x-none"/>
        </w:rPr>
        <w:br w:type="page"/>
      </w:r>
    </w:p>
    <w:p w14:paraId="6F97576A" w14:textId="77777777" w:rsidR="007903C5" w:rsidRPr="00BB02C4" w:rsidRDefault="007903C5" w:rsidP="007903C5">
      <w:pPr>
        <w:pStyle w:val="Paragrafoelenco"/>
        <w:spacing w:after="120"/>
        <w:ind w:left="1701" w:right="1842"/>
        <w:jc w:val="center"/>
        <w:rPr>
          <w:rFonts w:ascii="Garamond" w:hAnsi="Garamond"/>
          <w:b/>
          <w:sz w:val="18"/>
          <w:szCs w:val="16"/>
        </w:rPr>
      </w:pPr>
      <w:r w:rsidRPr="00655CFC">
        <w:rPr>
          <w:rFonts w:ascii="Garamond" w:hAnsi="Garamond"/>
          <w:b/>
          <w:noProof/>
          <w:sz w:val="6"/>
          <w:szCs w:val="6"/>
        </w:rPr>
        <w:lastRenderedPageBreak/>
        <mc:AlternateContent>
          <mc:Choice Requires="wps">
            <w:drawing>
              <wp:anchor distT="0" distB="0" distL="114300" distR="114300" simplePos="0" relativeHeight="251672576" behindDoc="0" locked="0" layoutInCell="1" allowOverlap="1" wp14:anchorId="71208A74" wp14:editId="086C6840">
                <wp:simplePos x="0" y="0"/>
                <wp:positionH relativeFrom="column">
                  <wp:posOffset>542925</wp:posOffset>
                </wp:positionH>
                <wp:positionV relativeFrom="paragraph">
                  <wp:posOffset>186261</wp:posOffset>
                </wp:positionV>
                <wp:extent cx="3186430" cy="332105"/>
                <wp:effectExtent l="0" t="0" r="0" b="0"/>
                <wp:wrapNone/>
                <wp:docPr id="11" name="Text Box 7"/>
                <wp:cNvGraphicFramePr/>
                <a:graphic xmlns:a="http://schemas.openxmlformats.org/drawingml/2006/main">
                  <a:graphicData uri="http://schemas.microsoft.com/office/word/2010/wordprocessingShape">
                    <wps:wsp>
                      <wps:cNvSpPr txBox="1"/>
                      <wps:spPr>
                        <a:xfrm>
                          <a:off x="0" y="0"/>
                          <a:ext cx="3186430"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7EDB8" w14:textId="77777777" w:rsidR="007903C5" w:rsidRDefault="007903C5" w:rsidP="007903C5">
                            <w:pPr>
                              <w:pStyle w:val="Paragrafoelenco"/>
                              <w:numPr>
                                <w:ilvl w:val="0"/>
                                <w:numId w:val="67"/>
                              </w:numPr>
                              <w:spacing w:line="290" w:lineRule="atLeast"/>
                              <w:contextualSpacing/>
                            </w:pPr>
                            <w:r>
                              <w:t>Estratto del computo metrico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8A74" id="Text Box 7" o:spid="_x0000_s1027" type="#_x0000_t202" style="position:absolute;left:0;text-align:left;margin-left:42.75pt;margin-top:14.65pt;width:250.9pt;height:2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" filled="f" stroked="f" strokeweight=".5pt">
                <v:textbox>
                  <w:txbxContent>
                    <w:p w14:paraId="09B7EDB8" w14:textId="77777777" w:rsidR="007903C5" w:rsidRDefault="007903C5" w:rsidP="007903C5">
                      <w:pPr>
                        <w:pStyle w:val="Paragrafoelenco"/>
                        <w:numPr>
                          <w:ilvl w:val="0"/>
                          <w:numId w:val="67"/>
                        </w:numPr>
                        <w:spacing w:line="290" w:lineRule="atLeast"/>
                        <w:contextualSpacing/>
                      </w:pPr>
                      <w:r>
                        <w:t>Estratto del computo metrico</w:t>
                      </w:r>
                    </w:p>
                  </w:txbxContent>
                </v:textbox>
              </v:shape>
            </w:pict>
          </mc:Fallback>
        </mc:AlternateContent>
      </w:r>
      <w:r w:rsidRPr="00655CFC">
        <w:rPr>
          <w:rFonts w:ascii="Garamond" w:hAnsi="Garamond"/>
          <w:b/>
          <w:sz w:val="24"/>
          <w:szCs w:val="16"/>
          <w:lang w:eastAsia="x-none"/>
        </w:rPr>
        <w:t xml:space="preserve">Esempio di collegamento tra Computo metrico,  Driver Avanzamento fisico “WBS Lavorazione” e </w:t>
      </w:r>
      <w:r>
        <w:rPr>
          <w:rFonts w:ascii="Garamond" w:hAnsi="Garamond"/>
          <w:b/>
          <w:sz w:val="24"/>
          <w:szCs w:val="16"/>
          <w:lang w:eastAsia="x-none"/>
        </w:rPr>
        <w:t>POD</w:t>
      </w:r>
      <w:r w:rsidRPr="00655CFC">
        <w:rPr>
          <w:rFonts w:ascii="Garamond" w:hAnsi="Garamond"/>
          <w:b/>
          <w:sz w:val="24"/>
          <w:szCs w:val="16"/>
          <w:lang w:eastAsia="x-none"/>
        </w:rPr>
        <w:t xml:space="preserve"> </w:t>
      </w:r>
      <w:r>
        <w:rPr>
          <w:rFonts w:ascii="Garamond" w:hAnsi="Garamond"/>
          <w:b/>
          <w:sz w:val="24"/>
          <w:szCs w:val="16"/>
          <w:lang w:eastAsia="x-none"/>
        </w:rPr>
        <w:t>L</w:t>
      </w:r>
      <w:r w:rsidRPr="00655CFC">
        <w:rPr>
          <w:rFonts w:ascii="Garamond" w:hAnsi="Garamond"/>
          <w:b/>
          <w:sz w:val="24"/>
          <w:szCs w:val="16"/>
          <w:lang w:eastAsia="x-none"/>
        </w:rPr>
        <w:t>avori</w:t>
      </w:r>
    </w:p>
    <w:p w14:paraId="1C0162AA" w14:textId="77777777" w:rsidR="007903C5" w:rsidRPr="00BB02C4" w:rsidRDefault="007903C5" w:rsidP="007903C5">
      <w:pPr>
        <w:pStyle w:val="Paragrafoelenco"/>
        <w:spacing w:after="120"/>
        <w:ind w:left="0"/>
        <w:jc w:val="right"/>
        <w:rPr>
          <w:rFonts w:ascii="Garamond" w:hAnsi="Garamond"/>
          <w:b/>
          <w:sz w:val="16"/>
          <w:szCs w:val="16"/>
          <w:lang w:eastAsia="x-none"/>
        </w:rPr>
      </w:pPr>
    </w:p>
    <w:p w14:paraId="7C32CF9F" w14:textId="77777777" w:rsidR="007903C5" w:rsidRPr="00BB02C4" w:rsidRDefault="007903C5" w:rsidP="007903C5">
      <w:pPr>
        <w:pStyle w:val="Paragrafoelenco"/>
        <w:spacing w:after="120"/>
        <w:ind w:left="0"/>
        <w:jc w:val="center"/>
        <w:rPr>
          <w:rFonts w:ascii="Garamond" w:hAnsi="Garamond"/>
          <w:b/>
          <w:sz w:val="44"/>
          <w:szCs w:val="26"/>
          <w:lang w:eastAsia="x-none"/>
        </w:rPr>
      </w:pPr>
      <w:r w:rsidRPr="00BB02C4">
        <w:rPr>
          <w:rFonts w:ascii="Garamond" w:hAnsi="Garamond"/>
          <w:noProof/>
        </w:rPr>
        <mc:AlternateContent>
          <mc:Choice Requires="wps">
            <w:drawing>
              <wp:anchor distT="0" distB="0" distL="114300" distR="114300" simplePos="0" relativeHeight="251665408" behindDoc="0" locked="0" layoutInCell="1" allowOverlap="1" wp14:anchorId="41E80623" wp14:editId="7D4050F7">
                <wp:simplePos x="0" y="0"/>
                <wp:positionH relativeFrom="column">
                  <wp:posOffset>891638</wp:posOffset>
                </wp:positionH>
                <wp:positionV relativeFrom="paragraph">
                  <wp:posOffset>304019</wp:posOffset>
                </wp:positionV>
                <wp:extent cx="844550" cy="512445"/>
                <wp:effectExtent l="0" t="0" r="12700" b="20955"/>
                <wp:wrapNone/>
                <wp:docPr id="12" name="Oval 9"/>
                <wp:cNvGraphicFramePr/>
                <a:graphic xmlns:a="http://schemas.openxmlformats.org/drawingml/2006/main">
                  <a:graphicData uri="http://schemas.microsoft.com/office/word/2010/wordprocessingShape">
                    <wps:wsp>
                      <wps:cNvSpPr/>
                      <wps:spPr>
                        <a:xfrm>
                          <a:off x="0" y="0"/>
                          <a:ext cx="844550" cy="512445"/>
                        </a:xfrm>
                        <a:prstGeom prst="ellipse">
                          <a:avLst/>
                        </a:prstGeom>
                        <a:solidFill>
                          <a:srgbClr val="FFFF00">
                            <a:alpha val="19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7E4AB" id="Oval 9" o:spid="_x0000_s1026" style="position:absolute;margin-left:70.2pt;margin-top:23.95pt;width:66.5pt;height:4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" fillcolor="yellow" strokecolor="red" strokeweight="2pt">
                <v:fill opacity="12336f"/>
              </v:oval>
            </w:pict>
          </mc:Fallback>
        </mc:AlternateContent>
      </w:r>
      <w:r w:rsidRPr="00BB02C4">
        <w:rPr>
          <w:rFonts w:ascii="Garamond" w:hAnsi="Garamond"/>
          <w:noProof/>
        </w:rPr>
        <w:drawing>
          <wp:inline distT="0" distB="0" distL="0" distR="0" wp14:anchorId="276F1549" wp14:editId="6B90473E">
            <wp:extent cx="7559644" cy="78797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028"/>
                    <a:stretch/>
                  </pic:blipFill>
                  <pic:spPr bwMode="auto">
                    <a:xfrm>
                      <a:off x="0" y="0"/>
                      <a:ext cx="7703473" cy="802967"/>
                    </a:xfrm>
                    <a:prstGeom prst="rect">
                      <a:avLst/>
                    </a:prstGeom>
                    <a:noFill/>
                    <a:ln>
                      <a:noFill/>
                    </a:ln>
                    <a:extLst>
                      <a:ext uri="{53640926-AAD7-44D8-BBD7-CCE9431645EC}">
                        <a14:shadowObscured xmlns:a14="http://schemas.microsoft.com/office/drawing/2010/main"/>
                      </a:ext>
                    </a:extLst>
                  </pic:spPr>
                </pic:pic>
              </a:graphicData>
            </a:graphic>
          </wp:inline>
        </w:drawing>
      </w:r>
    </w:p>
    <w:p w14:paraId="44540BFC" w14:textId="77777777" w:rsidR="007903C5" w:rsidRPr="00BB02C4" w:rsidRDefault="007903C5" w:rsidP="007903C5">
      <w:pPr>
        <w:pStyle w:val="Paragrafoelenco"/>
        <w:spacing w:after="120"/>
        <w:ind w:left="142" w:firstLine="708"/>
        <w:jc w:val="center"/>
        <w:rPr>
          <w:rFonts w:ascii="Garamond" w:hAnsi="Garamond"/>
          <w:b/>
          <w:sz w:val="28"/>
          <w:szCs w:val="26"/>
          <w:lang w:eastAsia="x-none"/>
        </w:rPr>
      </w:pPr>
      <w:r w:rsidRPr="00BB02C4">
        <w:rPr>
          <w:rFonts w:ascii="Garamond" w:hAnsi="Garamond"/>
          <w:b/>
          <w:noProof/>
          <w:sz w:val="16"/>
          <w:szCs w:val="16"/>
        </w:rPr>
        <mc:AlternateContent>
          <mc:Choice Requires="wps">
            <w:drawing>
              <wp:anchor distT="0" distB="0" distL="114300" distR="114300" simplePos="0" relativeHeight="251673600" behindDoc="0" locked="0" layoutInCell="1" allowOverlap="1" wp14:anchorId="1909F86E" wp14:editId="2E8C64CF">
                <wp:simplePos x="0" y="0"/>
                <wp:positionH relativeFrom="column">
                  <wp:posOffset>456419</wp:posOffset>
                </wp:positionH>
                <wp:positionV relativeFrom="paragraph">
                  <wp:posOffset>156503</wp:posOffset>
                </wp:positionV>
                <wp:extent cx="3186430" cy="332105"/>
                <wp:effectExtent l="0" t="0" r="0" b="0"/>
                <wp:wrapNone/>
                <wp:docPr id="13" name="Text Box 10"/>
                <wp:cNvGraphicFramePr/>
                <a:graphic xmlns:a="http://schemas.openxmlformats.org/drawingml/2006/main">
                  <a:graphicData uri="http://schemas.microsoft.com/office/word/2010/wordprocessingShape">
                    <wps:wsp>
                      <wps:cNvSpPr txBox="1"/>
                      <wps:spPr>
                        <a:xfrm>
                          <a:off x="0" y="0"/>
                          <a:ext cx="3186430"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3F04F" w14:textId="77777777" w:rsidR="007903C5" w:rsidRDefault="007903C5" w:rsidP="007903C5">
                            <w:pPr>
                              <w:pStyle w:val="Paragrafoelenco"/>
                              <w:numPr>
                                <w:ilvl w:val="0"/>
                                <w:numId w:val="67"/>
                              </w:numPr>
                              <w:spacing w:line="290" w:lineRule="atLeast"/>
                              <w:contextualSpacing/>
                            </w:pPr>
                            <w:r w:rsidRPr="00380579">
                              <w:t xml:space="preserve">Driver </w:t>
                            </w:r>
                            <w:r>
                              <w:t>A</w:t>
                            </w:r>
                            <w:r w:rsidRPr="00380579">
                              <w:t>vanzamento fisico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9F86E" id="Text Box 10" o:spid="_x0000_s1028" type="#_x0000_t202" style="position:absolute;left:0;text-align:left;margin-left:35.95pt;margin-top:12.3pt;width:250.9pt;height:2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" filled="f" stroked="f" strokeweight=".5pt">
                <v:textbox>
                  <w:txbxContent>
                    <w:p w14:paraId="2FF3F04F" w14:textId="77777777" w:rsidR="007903C5" w:rsidRDefault="007903C5" w:rsidP="007903C5">
                      <w:pPr>
                        <w:pStyle w:val="Paragrafoelenco"/>
                        <w:numPr>
                          <w:ilvl w:val="0"/>
                          <w:numId w:val="67"/>
                        </w:numPr>
                        <w:spacing w:line="290" w:lineRule="atLeast"/>
                        <w:contextualSpacing/>
                      </w:pPr>
                      <w:r w:rsidRPr="00380579">
                        <w:t xml:space="preserve">Driver </w:t>
                      </w:r>
                      <w:r>
                        <w:t>A</w:t>
                      </w:r>
                      <w:r w:rsidRPr="00380579">
                        <w:t>vanzamento fisico</w:t>
                      </w:r>
                    </w:p>
                  </w:txbxContent>
                </v:textbox>
              </v:shape>
            </w:pict>
          </mc:Fallback>
        </mc:AlternateContent>
      </w:r>
    </w:p>
    <w:p w14:paraId="675C9AE3" w14:textId="77777777" w:rsidR="007903C5" w:rsidRPr="00BB02C4" w:rsidRDefault="007903C5" w:rsidP="007903C5">
      <w:pPr>
        <w:pStyle w:val="Paragrafoelenco"/>
        <w:spacing w:after="120"/>
        <w:ind w:left="5664" w:firstLine="708"/>
        <w:rPr>
          <w:rFonts w:ascii="Garamond" w:hAnsi="Garamond"/>
          <w:b/>
          <w:sz w:val="16"/>
          <w:szCs w:val="16"/>
          <w:lang w:eastAsia="x-none"/>
        </w:rPr>
      </w:pPr>
    </w:p>
    <w:p w14:paraId="66AED639" w14:textId="77777777" w:rsidR="007903C5" w:rsidRPr="00BB02C4" w:rsidRDefault="007903C5" w:rsidP="007903C5">
      <w:pPr>
        <w:pStyle w:val="Paragrafoelenco"/>
        <w:spacing w:after="120"/>
        <w:ind w:left="0"/>
        <w:jc w:val="center"/>
        <w:rPr>
          <w:rFonts w:ascii="Garamond" w:hAnsi="Garamond"/>
          <w:b/>
          <w:sz w:val="44"/>
          <w:szCs w:val="26"/>
          <w:lang w:eastAsia="x-none"/>
        </w:rPr>
      </w:pPr>
      <w:r w:rsidRPr="00BB02C4">
        <w:rPr>
          <w:rFonts w:ascii="Garamond" w:hAnsi="Garamond"/>
          <w:b/>
          <w:noProof/>
          <w:sz w:val="28"/>
          <w:szCs w:val="26"/>
        </w:rPr>
        <mc:AlternateContent>
          <mc:Choice Requires="wps">
            <w:drawing>
              <wp:anchor distT="0" distB="0" distL="114300" distR="114300" simplePos="0" relativeHeight="251670528" behindDoc="0" locked="0" layoutInCell="1" allowOverlap="1" wp14:anchorId="5B0432AA" wp14:editId="4B1878F3">
                <wp:simplePos x="0" y="0"/>
                <wp:positionH relativeFrom="column">
                  <wp:posOffset>-759913</wp:posOffset>
                </wp:positionH>
                <wp:positionV relativeFrom="paragraph">
                  <wp:posOffset>2055948</wp:posOffset>
                </wp:positionV>
                <wp:extent cx="2842872" cy="676275"/>
                <wp:effectExtent l="0" t="2858" r="0" b="31432"/>
                <wp:wrapNone/>
                <wp:docPr id="16" name="Arrow: Bent-Up 16"/>
                <wp:cNvGraphicFramePr/>
                <a:graphic xmlns:a="http://schemas.openxmlformats.org/drawingml/2006/main">
                  <a:graphicData uri="http://schemas.microsoft.com/office/word/2010/wordprocessingShape">
                    <wps:wsp>
                      <wps:cNvSpPr/>
                      <wps:spPr>
                        <a:xfrm rot="5400000">
                          <a:off x="0" y="0"/>
                          <a:ext cx="2842872" cy="676275"/>
                        </a:xfrm>
                        <a:prstGeom prst="bentUp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BC100" id="Arrow: Bent-Up 16" o:spid="_x0000_s1026" style="position:absolute;margin-left:-59.85pt;margin-top:161.9pt;width:223.85pt;height:53.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872,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" path="m,507206r2589269,l2589269,169069r-84534,l2673803,r169069,169069l2758338,169069r,507206l,676275,,507206xe" fillcolor="#365f91 [2404]" strokecolor="#365f91 [2404]" strokeweight="2pt">
                <v:path arrowok="t" o:connecttype="custom" o:connectlocs="0,507206;2589269,507206;2589269,169069;2504735,169069;2673803,0;2842872,169069;2758338,169069;2758338,676275;0,676275;0,507206" o:connectangles="0,0,0,0,0,0,0,0,0,0"/>
              </v:shape>
            </w:pict>
          </mc:Fallback>
        </mc:AlternateContent>
      </w:r>
      <w:r w:rsidRPr="00BB02C4">
        <w:rPr>
          <w:rFonts w:ascii="Garamond" w:hAnsi="Garamond"/>
          <w:b/>
          <w:noProof/>
          <w:sz w:val="28"/>
          <w:szCs w:val="26"/>
        </w:rPr>
        <mc:AlternateContent>
          <mc:Choice Requires="wps">
            <w:drawing>
              <wp:anchor distT="0" distB="0" distL="114300" distR="114300" simplePos="0" relativeHeight="251669504" behindDoc="0" locked="0" layoutInCell="1" allowOverlap="1" wp14:anchorId="04E4F047" wp14:editId="5DE279C8">
                <wp:simplePos x="0" y="0"/>
                <wp:positionH relativeFrom="column">
                  <wp:posOffset>-748592</wp:posOffset>
                </wp:positionH>
                <wp:positionV relativeFrom="paragraph">
                  <wp:posOffset>167908</wp:posOffset>
                </wp:positionV>
                <wp:extent cx="2704367" cy="562610"/>
                <wp:effectExtent l="3810" t="0" r="0" b="43180"/>
                <wp:wrapNone/>
                <wp:docPr id="17" name="Arrow: Bent-Up 17"/>
                <wp:cNvGraphicFramePr/>
                <a:graphic xmlns:a="http://schemas.openxmlformats.org/drawingml/2006/main">
                  <a:graphicData uri="http://schemas.microsoft.com/office/word/2010/wordprocessingShape">
                    <wps:wsp>
                      <wps:cNvSpPr/>
                      <wps:spPr>
                        <a:xfrm rot="5400000">
                          <a:off x="0" y="0"/>
                          <a:ext cx="2704367" cy="562610"/>
                        </a:xfrm>
                        <a:prstGeom prst="bentUp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6F4F" id="Arrow: Bent-Up 17" o:spid="_x0000_s1026" style="position:absolute;margin-left:-58.95pt;margin-top:13.2pt;width:212.95pt;height:44.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4367,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" path="m,421958r2493388,l2493388,140653r-70326,l2563715,r140652,140653l2634041,140653r,421957l,562610,,421958xe" fillcolor="#365f91 [2404]" strokecolor="#365f91 [2404]" strokeweight="2pt">
                <v:path arrowok="t" o:connecttype="custom" o:connectlocs="0,421958;2493388,421958;2493388,140653;2423062,140653;2563715,0;2704367,140653;2634041,140653;2634041,562610;0,562610;0,421958" o:connectangles="0,0,0,0,0,0,0,0,0,0"/>
              </v:shape>
            </w:pict>
          </mc:Fallback>
        </mc:AlternateContent>
      </w:r>
      <w:r w:rsidRPr="00BB02C4">
        <w:rPr>
          <w:rFonts w:ascii="Garamond" w:hAnsi="Garamond"/>
          <w:b/>
          <w:noProof/>
          <w:sz w:val="28"/>
          <w:szCs w:val="26"/>
        </w:rPr>
        <mc:AlternateContent>
          <mc:Choice Requires="wps">
            <w:drawing>
              <wp:anchor distT="0" distB="0" distL="114300" distR="114300" simplePos="0" relativeHeight="251671552" behindDoc="0" locked="0" layoutInCell="1" allowOverlap="1" wp14:anchorId="5466CB04" wp14:editId="06873EBC">
                <wp:simplePos x="0" y="0"/>
                <wp:positionH relativeFrom="column">
                  <wp:posOffset>-866433</wp:posOffset>
                </wp:positionH>
                <wp:positionV relativeFrom="paragraph">
                  <wp:posOffset>258885</wp:posOffset>
                </wp:positionV>
                <wp:extent cx="2981960" cy="562610"/>
                <wp:effectExtent l="0" t="28575" r="0" b="18415"/>
                <wp:wrapNone/>
                <wp:docPr id="18" name="Arrow: Bent-Up 18"/>
                <wp:cNvGraphicFramePr/>
                <a:graphic xmlns:a="http://schemas.openxmlformats.org/drawingml/2006/main">
                  <a:graphicData uri="http://schemas.microsoft.com/office/word/2010/wordprocessingShape">
                    <wps:wsp>
                      <wps:cNvSpPr/>
                      <wps:spPr>
                        <a:xfrm rot="5400000" flipH="1">
                          <a:off x="0" y="0"/>
                          <a:ext cx="2981960" cy="562610"/>
                        </a:xfrm>
                        <a:prstGeom prst="bentUp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0EC72" id="Arrow: Bent-Up 18" o:spid="_x0000_s1026" style="position:absolute;margin-left:-68.2pt;margin-top:20.4pt;width:234.8pt;height:44.3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196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" path="m,421958r2770981,l2770981,140653r-70326,l2841308,r140652,140653l2911634,140653r,421957l,562610,,421958xe" fillcolor="#365f91 [2404]" strokecolor="#365f91 [2404]" strokeweight="2pt">
                <v:path arrowok="t" o:connecttype="custom" o:connectlocs="0,421958;2770981,421958;2770981,140653;2700655,140653;2841308,0;2981960,140653;2911634,140653;2911634,562610;0,562610;0,421958" o:connectangles="0,0,0,0,0,0,0,0,0,0"/>
              </v:shape>
            </w:pict>
          </mc:Fallback>
        </mc:AlternateContent>
      </w:r>
      <w:r w:rsidRPr="00BB02C4">
        <w:rPr>
          <w:rFonts w:ascii="Garamond" w:hAnsi="Garamond"/>
          <w:b/>
          <w:noProof/>
          <w:sz w:val="44"/>
          <w:szCs w:val="26"/>
        </w:rPr>
        <mc:AlternateContent>
          <mc:Choice Requires="wps">
            <w:drawing>
              <wp:anchor distT="0" distB="0" distL="114300" distR="114300" simplePos="0" relativeHeight="251666432" behindDoc="0" locked="0" layoutInCell="1" allowOverlap="1" wp14:anchorId="0D7E6374" wp14:editId="44BA129C">
                <wp:simplePos x="0" y="0"/>
                <wp:positionH relativeFrom="column">
                  <wp:posOffset>938530</wp:posOffset>
                </wp:positionH>
                <wp:positionV relativeFrom="paragraph">
                  <wp:posOffset>1558228</wp:posOffset>
                </wp:positionV>
                <wp:extent cx="8658860" cy="186690"/>
                <wp:effectExtent l="0" t="0" r="27940" b="22860"/>
                <wp:wrapNone/>
                <wp:docPr id="19" name="Rectangle 19"/>
                <wp:cNvGraphicFramePr/>
                <a:graphic xmlns:a="http://schemas.openxmlformats.org/drawingml/2006/main">
                  <a:graphicData uri="http://schemas.microsoft.com/office/word/2010/wordprocessingShape">
                    <wps:wsp>
                      <wps:cNvSpPr/>
                      <wps:spPr>
                        <a:xfrm>
                          <a:off x="0" y="0"/>
                          <a:ext cx="8658860" cy="186690"/>
                        </a:xfrm>
                        <a:prstGeom prst="rect">
                          <a:avLst/>
                        </a:prstGeom>
                        <a:solidFill>
                          <a:srgbClr val="FFFF00">
                            <a:alpha val="19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67152" id="Rectangle 19" o:spid="_x0000_s1026" style="position:absolute;margin-left:73.9pt;margin-top:122.7pt;width:681.8pt;height:14.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" fillcolor="yellow" strokecolor="red" strokeweight="2pt">
                <v:fill opacity="12336f"/>
              </v:rect>
            </w:pict>
          </mc:Fallback>
        </mc:AlternateContent>
      </w:r>
      <w:r w:rsidRPr="00BB02C4">
        <w:rPr>
          <w:rFonts w:ascii="Garamond" w:hAnsi="Garamond"/>
          <w:b/>
          <w:sz w:val="44"/>
          <w:szCs w:val="26"/>
          <w:lang w:eastAsia="x-none"/>
        </w:rPr>
        <w:t xml:space="preserve"> </w:t>
      </w:r>
      <w:r w:rsidRPr="00BB02C4">
        <w:rPr>
          <w:rFonts w:ascii="Garamond" w:hAnsi="Garamond"/>
          <w:noProof/>
        </w:rPr>
        <w:drawing>
          <wp:inline distT="0" distB="0" distL="0" distR="0" wp14:anchorId="3168D0BA" wp14:editId="1D1C322F">
            <wp:extent cx="7641124" cy="1892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9528"/>
                    <a:stretch/>
                  </pic:blipFill>
                  <pic:spPr bwMode="auto">
                    <a:xfrm>
                      <a:off x="0" y="0"/>
                      <a:ext cx="7693416" cy="1905592"/>
                    </a:xfrm>
                    <a:prstGeom prst="rect">
                      <a:avLst/>
                    </a:prstGeom>
                    <a:noFill/>
                    <a:ln>
                      <a:noFill/>
                    </a:ln>
                    <a:extLst>
                      <a:ext uri="{53640926-AAD7-44D8-BBD7-CCE9431645EC}">
                        <a14:shadowObscured xmlns:a14="http://schemas.microsoft.com/office/drawing/2010/main"/>
                      </a:ext>
                    </a:extLst>
                  </pic:spPr>
                </pic:pic>
              </a:graphicData>
            </a:graphic>
          </wp:inline>
        </w:drawing>
      </w:r>
    </w:p>
    <w:p w14:paraId="5C5D27CA" w14:textId="77777777" w:rsidR="007903C5" w:rsidRPr="00BB02C4" w:rsidRDefault="007903C5" w:rsidP="007903C5">
      <w:pPr>
        <w:pStyle w:val="Paragrafoelenco"/>
        <w:spacing w:after="120"/>
        <w:ind w:left="0"/>
        <w:jc w:val="center"/>
        <w:rPr>
          <w:rFonts w:ascii="Garamond" w:hAnsi="Garamond"/>
          <w:b/>
          <w:sz w:val="44"/>
          <w:szCs w:val="26"/>
          <w:lang w:eastAsia="x-none"/>
        </w:rPr>
      </w:pPr>
      <w:r w:rsidRPr="00BB02C4">
        <w:rPr>
          <w:rFonts w:ascii="Garamond" w:hAnsi="Garamond"/>
          <w:b/>
          <w:noProof/>
          <w:sz w:val="16"/>
          <w:szCs w:val="16"/>
        </w:rPr>
        <mc:AlternateContent>
          <mc:Choice Requires="wps">
            <w:drawing>
              <wp:anchor distT="0" distB="0" distL="114300" distR="114300" simplePos="0" relativeHeight="251674624" behindDoc="0" locked="0" layoutInCell="1" allowOverlap="1" wp14:anchorId="5DBDFAE8" wp14:editId="5C4F7B35">
                <wp:simplePos x="0" y="0"/>
                <wp:positionH relativeFrom="column">
                  <wp:posOffset>414362</wp:posOffset>
                </wp:positionH>
                <wp:positionV relativeFrom="paragraph">
                  <wp:posOffset>7278</wp:posOffset>
                </wp:positionV>
                <wp:extent cx="3186430" cy="3321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86430"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CEC38" w14:textId="77777777" w:rsidR="007903C5" w:rsidRDefault="007903C5" w:rsidP="007903C5">
                            <w:pPr>
                              <w:pStyle w:val="Paragrafoelenco"/>
                              <w:numPr>
                                <w:ilvl w:val="0"/>
                                <w:numId w:val="67"/>
                              </w:numPr>
                              <w:spacing w:line="290" w:lineRule="atLeast"/>
                              <w:contextualSpacing/>
                            </w:pPr>
                            <w:r w:rsidRPr="00380579">
                              <w:t>Cronoprogramma lavori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FAE8" id="Text Box 20" o:spid="_x0000_s1029" type="#_x0000_t202" style="position:absolute;left:0;text-align:left;margin-left:32.65pt;margin-top:.55pt;width:250.9pt;height:2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" filled="f" stroked="f" strokeweight=".5pt">
                <v:textbox>
                  <w:txbxContent>
                    <w:p w14:paraId="6ADCEC38" w14:textId="77777777" w:rsidR="007903C5" w:rsidRDefault="007903C5" w:rsidP="007903C5">
                      <w:pPr>
                        <w:pStyle w:val="Paragrafoelenco"/>
                        <w:numPr>
                          <w:ilvl w:val="0"/>
                          <w:numId w:val="67"/>
                        </w:numPr>
                        <w:spacing w:line="290" w:lineRule="atLeast"/>
                        <w:contextualSpacing/>
                      </w:pPr>
                      <w:r w:rsidRPr="00380579">
                        <w:t>Cronoprogramma lavori</w:t>
                      </w:r>
                    </w:p>
                  </w:txbxContent>
                </v:textbox>
              </v:shape>
            </w:pict>
          </mc:Fallback>
        </mc:AlternateContent>
      </w:r>
      <w:r w:rsidRPr="00BB02C4">
        <w:rPr>
          <w:rFonts w:ascii="Garamond" w:hAnsi="Garamond"/>
          <w:noProof/>
        </w:rPr>
        <mc:AlternateContent>
          <mc:Choice Requires="wps">
            <w:drawing>
              <wp:anchor distT="0" distB="0" distL="114300" distR="114300" simplePos="0" relativeHeight="251667456" behindDoc="0" locked="0" layoutInCell="1" allowOverlap="1" wp14:anchorId="703693CA" wp14:editId="78D0B007">
                <wp:simplePos x="0" y="0"/>
                <wp:positionH relativeFrom="column">
                  <wp:posOffset>-2788285</wp:posOffset>
                </wp:positionH>
                <wp:positionV relativeFrom="paragraph">
                  <wp:posOffset>365760</wp:posOffset>
                </wp:positionV>
                <wp:extent cx="4405630" cy="12700"/>
                <wp:effectExtent l="158115" t="32385" r="133985" b="95885"/>
                <wp:wrapNone/>
                <wp:docPr id="41" name="Connector: Elbow 41"/>
                <wp:cNvGraphicFramePr/>
                <a:graphic xmlns:a="http://schemas.openxmlformats.org/drawingml/2006/main">
                  <a:graphicData uri="http://schemas.microsoft.com/office/word/2010/wordprocessingShape">
                    <wps:wsp>
                      <wps:cNvCnPr/>
                      <wps:spPr>
                        <a:xfrm rot="5400000">
                          <a:off x="0" y="0"/>
                          <a:ext cx="4405630" cy="12700"/>
                        </a:xfrm>
                        <a:prstGeom prst="bentConnector3">
                          <a:avLst/>
                        </a:prstGeom>
                        <a:ln>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EB81C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1" o:spid="_x0000_s1026" type="#_x0000_t34" style="position:absolute;margin-left:-219.55pt;margin-top:28.8pt;width:346.9pt;height: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" strokecolor="#4f81bd [3204]" strokeweight="3pt">
                <v:stroke startarrow="open" endarrow="open"/>
                <v:shadow on="t" color="black" opacity="22937f" origin=",.5" offset="0,.63889mm"/>
              </v:shape>
            </w:pict>
          </mc:Fallback>
        </mc:AlternateContent>
      </w:r>
    </w:p>
    <w:p w14:paraId="7CCC5D7A" w14:textId="77777777" w:rsidR="007903C5" w:rsidRPr="00BB02C4" w:rsidRDefault="007903C5" w:rsidP="007903C5">
      <w:pPr>
        <w:pStyle w:val="Paragrafoelenco"/>
        <w:spacing w:after="120"/>
        <w:ind w:left="0"/>
        <w:jc w:val="center"/>
        <w:rPr>
          <w:rFonts w:ascii="Garamond" w:hAnsi="Garamond"/>
          <w:b/>
          <w:sz w:val="44"/>
          <w:szCs w:val="26"/>
          <w:lang w:eastAsia="x-none"/>
        </w:rPr>
      </w:pPr>
      <w:r w:rsidRPr="00BB02C4">
        <w:rPr>
          <w:rFonts w:ascii="Garamond" w:hAnsi="Garamond"/>
          <w:b/>
          <w:noProof/>
          <w:sz w:val="44"/>
          <w:szCs w:val="26"/>
        </w:rPr>
        <mc:AlternateContent>
          <mc:Choice Requires="wps">
            <w:drawing>
              <wp:anchor distT="0" distB="0" distL="114300" distR="114300" simplePos="0" relativeHeight="251668480" behindDoc="0" locked="0" layoutInCell="1" allowOverlap="1" wp14:anchorId="78FE0249" wp14:editId="43AAB390">
                <wp:simplePos x="0" y="0"/>
                <wp:positionH relativeFrom="column">
                  <wp:posOffset>1040277</wp:posOffset>
                </wp:positionH>
                <wp:positionV relativeFrom="paragraph">
                  <wp:posOffset>1180563</wp:posOffset>
                </wp:positionV>
                <wp:extent cx="8658860" cy="186690"/>
                <wp:effectExtent l="0" t="0" r="27940" b="22860"/>
                <wp:wrapNone/>
                <wp:docPr id="42" name="Rectangle 42"/>
                <wp:cNvGraphicFramePr/>
                <a:graphic xmlns:a="http://schemas.openxmlformats.org/drawingml/2006/main">
                  <a:graphicData uri="http://schemas.microsoft.com/office/word/2010/wordprocessingShape">
                    <wps:wsp>
                      <wps:cNvSpPr/>
                      <wps:spPr>
                        <a:xfrm>
                          <a:off x="0" y="0"/>
                          <a:ext cx="8658860" cy="186690"/>
                        </a:xfrm>
                        <a:prstGeom prst="rect">
                          <a:avLst/>
                        </a:prstGeom>
                        <a:solidFill>
                          <a:srgbClr val="FFFF00">
                            <a:alpha val="19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34763" id="Rectangle 42" o:spid="_x0000_s1026" style="position:absolute;margin-left:81.9pt;margin-top:92.95pt;width:681.8pt;height:14.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" fillcolor="yellow" strokecolor="red" strokeweight="2pt">
                <v:fill opacity="12336f"/>
              </v:rect>
            </w:pict>
          </mc:Fallback>
        </mc:AlternateContent>
      </w:r>
      <w:r w:rsidRPr="00BB02C4">
        <w:rPr>
          <w:rFonts w:ascii="Garamond" w:hAnsi="Garamond"/>
        </w:rPr>
        <w:t xml:space="preserve"> </w:t>
      </w:r>
      <w:r w:rsidRPr="00BB02C4">
        <w:rPr>
          <w:rFonts w:ascii="Garamond" w:hAnsi="Garamond"/>
          <w:noProof/>
        </w:rPr>
        <w:drawing>
          <wp:inline distT="0" distB="0" distL="0" distR="0" wp14:anchorId="06B77DB2" wp14:editId="485DDC19">
            <wp:extent cx="7352812" cy="1455419"/>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173" t="15175" r="1184" b="51168"/>
                    <a:stretch/>
                  </pic:blipFill>
                  <pic:spPr bwMode="auto">
                    <a:xfrm>
                      <a:off x="0" y="0"/>
                      <a:ext cx="7399983" cy="1464756"/>
                    </a:xfrm>
                    <a:prstGeom prst="rect">
                      <a:avLst/>
                    </a:prstGeom>
                    <a:ln>
                      <a:noFill/>
                    </a:ln>
                    <a:extLst>
                      <a:ext uri="{53640926-AAD7-44D8-BBD7-CCE9431645EC}">
                        <a14:shadowObscured xmlns:a14="http://schemas.microsoft.com/office/drawing/2010/main"/>
                      </a:ext>
                    </a:extLst>
                  </pic:spPr>
                </pic:pic>
              </a:graphicData>
            </a:graphic>
          </wp:inline>
        </w:drawing>
      </w:r>
    </w:p>
    <w:p w14:paraId="472AFD24" w14:textId="77777777" w:rsidR="007903C5" w:rsidRPr="00BB02C4" w:rsidRDefault="007903C5" w:rsidP="007903C5">
      <w:pPr>
        <w:pStyle w:val="Paragrafoelenco"/>
        <w:spacing w:after="120"/>
        <w:ind w:left="0"/>
        <w:jc w:val="center"/>
        <w:rPr>
          <w:rFonts w:ascii="Garamond" w:hAnsi="Garamond"/>
          <w:b/>
          <w:sz w:val="36"/>
          <w:szCs w:val="26"/>
          <w:lang w:eastAsia="x-none"/>
        </w:rPr>
      </w:pPr>
      <w:r>
        <w:rPr>
          <w:rFonts w:ascii="Garamond" w:hAnsi="Garamond"/>
          <w:b/>
          <w:sz w:val="44"/>
          <w:szCs w:val="26"/>
          <w:lang w:eastAsia="x-none"/>
        </w:rPr>
        <w:t>Esempio di definizione</w:t>
      </w:r>
      <w:r w:rsidRPr="00BB02C4">
        <w:rPr>
          <w:rFonts w:ascii="Garamond" w:hAnsi="Garamond"/>
          <w:b/>
          <w:sz w:val="44"/>
          <w:szCs w:val="26"/>
          <w:lang w:eastAsia="x-none"/>
        </w:rPr>
        <w:t xml:space="preserve"> Driver Avanzamento fisico</w:t>
      </w:r>
    </w:p>
    <w:p w14:paraId="573E369A" w14:textId="77777777" w:rsidR="007903C5" w:rsidRDefault="007903C5" w:rsidP="007903C5">
      <w:pPr>
        <w:pStyle w:val="Paragrafoelenco"/>
        <w:spacing w:after="120"/>
        <w:ind w:left="0"/>
        <w:jc w:val="center"/>
        <w:rPr>
          <w:rFonts w:ascii="Garamond" w:hAnsi="Garamond"/>
          <w:b/>
          <w:sz w:val="36"/>
          <w:szCs w:val="26"/>
          <w:lang w:eastAsia="x-none"/>
        </w:rPr>
      </w:pPr>
      <w:r w:rsidRPr="00BB02C4">
        <w:rPr>
          <w:rFonts w:ascii="Garamond" w:hAnsi="Garamond"/>
          <w:noProof/>
        </w:rPr>
        <w:lastRenderedPageBreak/>
        <w:drawing>
          <wp:inline distT="0" distB="0" distL="0" distR="0" wp14:anchorId="53D17B08" wp14:editId="2669B47B">
            <wp:extent cx="8254095" cy="505155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9862" cy="5055084"/>
                    </a:xfrm>
                    <a:prstGeom prst="rect">
                      <a:avLst/>
                    </a:prstGeom>
                    <a:noFill/>
                    <a:ln>
                      <a:noFill/>
                    </a:ln>
                  </pic:spPr>
                </pic:pic>
              </a:graphicData>
            </a:graphic>
          </wp:inline>
        </w:drawing>
      </w:r>
    </w:p>
    <w:p w14:paraId="08C19AB3" w14:textId="77777777" w:rsidR="007903C5" w:rsidRDefault="007903C5" w:rsidP="007903C5">
      <w:r>
        <w:rPr>
          <w:rFonts w:ascii="Garamond" w:hAnsi="Garamond"/>
          <w:b/>
          <w:sz w:val="36"/>
          <w:szCs w:val="26"/>
          <w:lang w:eastAsia="x-none"/>
        </w:rPr>
        <w:br w:type="page"/>
      </w:r>
    </w:p>
    <w:p w14:paraId="065875F6" w14:textId="77777777" w:rsidR="007903C5" w:rsidRDefault="007903C5" w:rsidP="007903C5">
      <w:pPr>
        <w:pStyle w:val="Titolo2"/>
        <w:numPr>
          <w:ilvl w:val="0"/>
          <w:numId w:val="0"/>
        </w:numPr>
        <w:ind w:left="851"/>
      </w:pPr>
      <w:bookmarkStart w:id="3380" w:name="_Toc129185768"/>
      <w:bookmarkEnd w:id="3378"/>
      <w:r w:rsidRPr="00D770E9">
        <w:lastRenderedPageBreak/>
        <w:t xml:space="preserve">Allegato </w:t>
      </w:r>
      <w:r>
        <w:t>4.2 Programmazione</w:t>
      </w:r>
      <w:r w:rsidRPr="00D770E9">
        <w:t xml:space="preserve"> – </w:t>
      </w:r>
      <w:r>
        <w:t>PRP – Programma di Produzione  bisettimanale</w:t>
      </w:r>
      <w:bookmarkEnd w:id="3380"/>
    </w:p>
    <w:p w14:paraId="0AB202F0" w14:textId="77777777" w:rsidR="007903C5" w:rsidRPr="00A80E84" w:rsidRDefault="007903C5" w:rsidP="007903C5">
      <w:pPr>
        <w:rPr>
          <w:lang w:eastAsia="zh-CN"/>
        </w:rPr>
      </w:pPr>
      <w:r w:rsidRPr="00A80E84">
        <w:rPr>
          <w:noProof/>
          <w:lang w:eastAsia="zh-CN"/>
        </w:rPr>
        <w:drawing>
          <wp:inline distT="0" distB="0" distL="0" distR="0" wp14:anchorId="403D8C9A" wp14:editId="1447D973">
            <wp:extent cx="9953683" cy="5825490"/>
            <wp:effectExtent l="0" t="0" r="9525"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961073" cy="5829815"/>
                    </a:xfrm>
                    <a:prstGeom prst="rect">
                      <a:avLst/>
                    </a:prstGeom>
                  </pic:spPr>
                </pic:pic>
              </a:graphicData>
            </a:graphic>
          </wp:inline>
        </w:drawing>
      </w:r>
    </w:p>
    <w:p w14:paraId="6A2756E0" w14:textId="77777777" w:rsidR="007903C5" w:rsidRPr="005365EE" w:rsidRDefault="007903C5" w:rsidP="007903C5">
      <w:pPr>
        <w:rPr>
          <w:lang w:eastAsia="zh-CN"/>
        </w:rPr>
      </w:pPr>
      <w:r w:rsidRPr="005365EE">
        <w:rPr>
          <w:noProof/>
          <w:lang w:eastAsia="zh-CN"/>
        </w:rPr>
        <w:lastRenderedPageBreak/>
        <w:drawing>
          <wp:inline distT="0" distB="0" distL="0" distR="0" wp14:anchorId="236DBAAA" wp14:editId="439ED3D7">
            <wp:extent cx="9779000" cy="6643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779000" cy="6643370"/>
                    </a:xfrm>
                    <a:prstGeom prst="rect">
                      <a:avLst/>
                    </a:prstGeom>
                  </pic:spPr>
                </pic:pic>
              </a:graphicData>
            </a:graphic>
          </wp:inline>
        </w:drawing>
      </w:r>
    </w:p>
    <w:p w14:paraId="023CB73B" w14:textId="77777777" w:rsidR="007903C5" w:rsidRPr="00E87ABB" w:rsidRDefault="007903C5" w:rsidP="007903C5">
      <w:pPr>
        <w:rPr>
          <w:lang w:eastAsia="zh-CN"/>
        </w:rPr>
      </w:pPr>
      <w:r w:rsidRPr="00E87ABB">
        <w:rPr>
          <w:noProof/>
          <w:lang w:eastAsia="zh-CN"/>
        </w:rPr>
        <w:lastRenderedPageBreak/>
        <w:drawing>
          <wp:inline distT="0" distB="0" distL="0" distR="0" wp14:anchorId="3F31AEE8" wp14:editId="700FBEEA">
            <wp:extent cx="10114865" cy="495300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16637" cy="4953868"/>
                    </a:xfrm>
                    <a:prstGeom prst="rect">
                      <a:avLst/>
                    </a:prstGeom>
                  </pic:spPr>
                </pic:pic>
              </a:graphicData>
            </a:graphic>
          </wp:inline>
        </w:drawing>
      </w:r>
    </w:p>
    <w:p w14:paraId="6E4DFC77" w14:textId="77777777" w:rsidR="007903C5" w:rsidRDefault="007903C5" w:rsidP="007903C5">
      <w:pPr>
        <w:rPr>
          <w:lang w:eastAsia="zh-CN"/>
        </w:rPr>
        <w:sectPr w:rsidR="007903C5" w:rsidSect="007C6272">
          <w:pgSz w:w="16840" w:h="11907" w:orient="landscape" w:code="9"/>
          <w:pgMar w:top="720" w:right="720" w:bottom="720" w:left="720" w:header="720" w:footer="284" w:gutter="0"/>
          <w:cols w:space="720"/>
          <w:docGrid w:linePitch="299"/>
        </w:sectPr>
      </w:pPr>
    </w:p>
    <w:p w14:paraId="40DB5D9D" w14:textId="77777777" w:rsidR="007903C5" w:rsidRDefault="007903C5" w:rsidP="007903C5">
      <w:pPr>
        <w:pStyle w:val="Titolo2"/>
        <w:numPr>
          <w:ilvl w:val="0"/>
          <w:numId w:val="0"/>
        </w:numPr>
        <w:ind w:left="851"/>
      </w:pPr>
      <w:bookmarkStart w:id="3381" w:name="_Toc129185769"/>
      <w:r w:rsidRPr="00D770E9">
        <w:lastRenderedPageBreak/>
        <w:t xml:space="preserve">Allegato </w:t>
      </w:r>
      <w:r>
        <w:t>4.3 Programmazione</w:t>
      </w:r>
      <w:r w:rsidRPr="00D770E9">
        <w:t xml:space="preserve"> – </w:t>
      </w:r>
      <w:r>
        <w:t>Programma giornaliero getti e attività</w:t>
      </w:r>
      <w:bookmarkEnd w:id="3381"/>
    </w:p>
    <w:p w14:paraId="3AA32EAC" w14:textId="77777777" w:rsidR="007903C5" w:rsidRDefault="007903C5" w:rsidP="007903C5">
      <w:pPr>
        <w:rPr>
          <w:lang w:eastAsia="zh-CN"/>
        </w:rPr>
      </w:pPr>
    </w:p>
    <w:p w14:paraId="21423FC6" w14:textId="77777777" w:rsidR="007903C5" w:rsidRDefault="007903C5" w:rsidP="007903C5">
      <w:pPr>
        <w:rPr>
          <w:lang w:eastAsia="zh-CN"/>
        </w:rPr>
        <w:sectPr w:rsidR="007903C5" w:rsidSect="007C6272">
          <w:pgSz w:w="16840" w:h="11907" w:orient="landscape" w:code="9"/>
          <w:pgMar w:top="720" w:right="720" w:bottom="720" w:left="720" w:header="720" w:footer="284" w:gutter="0"/>
          <w:cols w:space="720"/>
          <w:docGrid w:linePitch="299"/>
        </w:sectPr>
      </w:pPr>
      <w:r w:rsidRPr="00F91C6A">
        <w:rPr>
          <w:noProof/>
          <w:lang w:eastAsia="zh-CN"/>
        </w:rPr>
        <w:drawing>
          <wp:inline distT="0" distB="0" distL="0" distR="0" wp14:anchorId="271BFF89" wp14:editId="7826ED3A">
            <wp:extent cx="9626223" cy="549587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7838"/>
                    <a:stretch/>
                  </pic:blipFill>
                  <pic:spPr bwMode="auto">
                    <a:xfrm>
                      <a:off x="0" y="0"/>
                      <a:ext cx="9645308" cy="5506770"/>
                    </a:xfrm>
                    <a:prstGeom prst="rect">
                      <a:avLst/>
                    </a:prstGeom>
                    <a:ln>
                      <a:noFill/>
                    </a:ln>
                    <a:extLst>
                      <a:ext uri="{53640926-AAD7-44D8-BBD7-CCE9431645EC}">
                        <a14:shadowObscured xmlns:a14="http://schemas.microsoft.com/office/drawing/2010/main"/>
                      </a:ext>
                    </a:extLst>
                  </pic:spPr>
                </pic:pic>
              </a:graphicData>
            </a:graphic>
          </wp:inline>
        </w:drawing>
      </w:r>
    </w:p>
    <w:p w14:paraId="059546C1" w14:textId="77777777" w:rsidR="007903C5" w:rsidRDefault="007903C5" w:rsidP="007903C5">
      <w:pPr>
        <w:pStyle w:val="Titolo2"/>
        <w:numPr>
          <w:ilvl w:val="0"/>
          <w:numId w:val="0"/>
        </w:numPr>
        <w:ind w:left="1427"/>
      </w:pPr>
      <w:bookmarkStart w:id="3382" w:name="_Toc129185770"/>
      <w:r w:rsidRPr="00D770E9">
        <w:lastRenderedPageBreak/>
        <w:t xml:space="preserve">Allegato </w:t>
      </w:r>
      <w:r>
        <w:t>4.4 Programmazione</w:t>
      </w:r>
      <w:r w:rsidRPr="00D770E9">
        <w:t xml:space="preserve"> – </w:t>
      </w:r>
      <w:r>
        <w:t>Programma giornaliero prove e prelievi</w:t>
      </w:r>
      <w:bookmarkEnd w:id="3382"/>
      <w:r>
        <w:t xml:space="preserve"> </w:t>
      </w:r>
    </w:p>
    <w:p w14:paraId="4AC819F4" w14:textId="77777777" w:rsidR="007903C5" w:rsidRPr="00474E13" w:rsidRDefault="007903C5" w:rsidP="007903C5">
      <w:pPr>
        <w:rPr>
          <w:lang w:eastAsia="zh-CN"/>
        </w:rPr>
      </w:pPr>
    </w:p>
    <w:p w14:paraId="7998762F" w14:textId="77777777" w:rsidR="007903C5" w:rsidRDefault="007903C5" w:rsidP="007903C5">
      <w:pPr>
        <w:rPr>
          <w:lang w:eastAsia="zh-CN"/>
        </w:rPr>
        <w:sectPr w:rsidR="007903C5" w:rsidSect="007C6272">
          <w:pgSz w:w="16840" w:h="11907" w:orient="landscape" w:code="9"/>
          <w:pgMar w:top="720" w:right="720" w:bottom="720" w:left="720" w:header="720" w:footer="284" w:gutter="0"/>
          <w:cols w:space="720"/>
          <w:docGrid w:linePitch="299"/>
        </w:sectPr>
      </w:pPr>
      <w:r w:rsidRPr="00676B3D">
        <w:rPr>
          <w:noProof/>
          <w:lang w:eastAsia="zh-CN"/>
        </w:rPr>
        <w:drawing>
          <wp:inline distT="0" distB="0" distL="0" distR="0" wp14:anchorId="0867CEB2" wp14:editId="117149A0">
            <wp:extent cx="9779000" cy="511873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779000" cy="5118735"/>
                    </a:xfrm>
                    <a:prstGeom prst="rect">
                      <a:avLst/>
                    </a:prstGeom>
                  </pic:spPr>
                </pic:pic>
              </a:graphicData>
            </a:graphic>
          </wp:inline>
        </w:drawing>
      </w:r>
    </w:p>
    <w:p w14:paraId="68FAF364" w14:textId="77777777" w:rsidR="007903C5" w:rsidRDefault="007903C5" w:rsidP="007903C5">
      <w:pPr>
        <w:pStyle w:val="Titolo2"/>
        <w:numPr>
          <w:ilvl w:val="0"/>
          <w:numId w:val="0"/>
        </w:numPr>
        <w:ind w:left="1427"/>
      </w:pPr>
      <w:bookmarkStart w:id="3383" w:name="_Toc129185771"/>
      <w:r w:rsidRPr="00D770E9">
        <w:lastRenderedPageBreak/>
        <w:t xml:space="preserve">Allegato </w:t>
      </w:r>
      <w:r>
        <w:t>4.5 Programmazione</w:t>
      </w:r>
      <w:r w:rsidRPr="00D770E9">
        <w:t xml:space="preserve"> – </w:t>
      </w:r>
      <w:r>
        <w:t>Programma settimanale delle cantierizzazioni</w:t>
      </w:r>
      <w:bookmarkEnd w:id="3383"/>
    </w:p>
    <w:p w14:paraId="7B4CD2C2" w14:textId="7E582927" w:rsidR="007903C5" w:rsidRPr="00A21F73" w:rsidRDefault="007903C5" w:rsidP="00A21F73">
      <w:pPr>
        <w:rPr>
          <w:lang w:eastAsia="zh-CN"/>
        </w:rPr>
      </w:pPr>
    </w:p>
    <w:p w14:paraId="6854DAC7" w14:textId="3E0CE640" w:rsidR="005007FB" w:rsidRPr="005007FB" w:rsidRDefault="002476B8" w:rsidP="005007FB">
      <w:pPr>
        <w:rPr>
          <w:lang w:eastAsia="zh-CN"/>
        </w:rPr>
      </w:pPr>
      <w:r w:rsidRPr="00CE7AD2">
        <w:rPr>
          <w:rFonts w:ascii="Garamond" w:hAnsi="Garamond"/>
          <w:b/>
          <w:i/>
          <w:noProof/>
          <w:sz w:val="44"/>
          <w:szCs w:val="26"/>
          <w:lang w:eastAsia="x-none"/>
        </w:rPr>
        <w:drawing>
          <wp:inline distT="0" distB="0" distL="0" distR="0" wp14:anchorId="0FE9F6C6" wp14:editId="1DACD563">
            <wp:extent cx="9525000" cy="505648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530096" cy="5059187"/>
                    </a:xfrm>
                    <a:prstGeom prst="rect">
                      <a:avLst/>
                    </a:prstGeom>
                  </pic:spPr>
                </pic:pic>
              </a:graphicData>
            </a:graphic>
          </wp:inline>
        </w:drawing>
      </w:r>
    </w:p>
    <w:p w14:paraId="12449598" w14:textId="77777777" w:rsidR="008F4F41" w:rsidRPr="008F4F41" w:rsidRDefault="008F4F41" w:rsidP="008F4F41">
      <w:pPr>
        <w:rPr>
          <w:lang w:eastAsia="zh-CN"/>
        </w:rPr>
      </w:pPr>
    </w:p>
    <w:p w14:paraId="1B1B2AE1" w14:textId="77777777" w:rsidR="00415FFF" w:rsidRPr="005B73CB" w:rsidRDefault="00415FFF" w:rsidP="00243C0A">
      <w:pPr>
        <w:pStyle w:val="Paragrafoelenco"/>
        <w:spacing w:before="100" w:beforeAutospacing="1" w:after="100" w:afterAutospacing="1"/>
        <w:ind w:left="2880"/>
        <w:jc w:val="both"/>
        <w:rPr>
          <w:rFonts w:ascii="Times New Roman" w:hAnsi="Times New Roman"/>
          <w:sz w:val="24"/>
          <w:szCs w:val="24"/>
          <w:lang w:eastAsia="ja-JP"/>
        </w:rPr>
      </w:pPr>
    </w:p>
    <w:sectPr w:rsidR="00415FFF" w:rsidRPr="005B73CB" w:rsidSect="003C204D">
      <w:pgSz w:w="16838" w:h="23811" w:code="8"/>
      <w:pgMar w:top="720" w:right="720" w:bottom="720" w:left="720" w:header="72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FFA66" w14:textId="77777777" w:rsidR="005B5B80" w:rsidRDefault="005B5B80" w:rsidP="0024644A">
      <w:pPr>
        <w:spacing w:after="0" w:line="240" w:lineRule="auto"/>
      </w:pPr>
      <w:r>
        <w:separator/>
      </w:r>
    </w:p>
  </w:endnote>
  <w:endnote w:type="continuationSeparator" w:id="0">
    <w:p w14:paraId="10ABC9F8" w14:textId="77777777" w:rsidR="005B5B80" w:rsidRDefault="005B5B80" w:rsidP="0024644A">
      <w:pPr>
        <w:spacing w:after="0" w:line="240" w:lineRule="auto"/>
      </w:pPr>
      <w:r>
        <w:continuationSeparator/>
      </w:r>
    </w:p>
  </w:endnote>
  <w:endnote w:type="continuationNotice" w:id="1">
    <w:p w14:paraId="479572B5" w14:textId="77777777" w:rsidR="005B5B80" w:rsidRDefault="005B5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BT">
    <w:altName w:val="Segoe UI"/>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OpenSymbol">
    <w:altName w:val="Yu Gothic"/>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8EE4" w14:textId="77777777" w:rsidR="007F2BFB" w:rsidRPr="00C55E0E" w:rsidRDefault="007F2BFB" w:rsidP="006E068A">
    <w:pPr>
      <w:pStyle w:val="Pidipagina"/>
      <w:tabs>
        <w:tab w:val="clear" w:pos="4819"/>
        <w:tab w:val="clear" w:pos="9638"/>
      </w:tabs>
      <w:rPr>
        <w:sz w:val="12"/>
      </w:rPr>
    </w:pPr>
  </w:p>
  <w:tbl>
    <w:tblPr>
      <w:tblW w:w="10490" w:type="dxa"/>
      <w:tblLayout w:type="fixed"/>
      <w:tblCellMar>
        <w:left w:w="70" w:type="dxa"/>
        <w:right w:w="70" w:type="dxa"/>
      </w:tblCellMar>
      <w:tblLook w:val="0000" w:firstRow="0" w:lastRow="0" w:firstColumn="0" w:lastColumn="0" w:noHBand="0" w:noVBand="0"/>
    </w:tblPr>
    <w:tblGrid>
      <w:gridCol w:w="4323"/>
      <w:gridCol w:w="4253"/>
      <w:gridCol w:w="1914"/>
    </w:tblGrid>
    <w:tr w:rsidR="00990C8A" w:rsidRPr="00F65AB5" w14:paraId="35E30BA3" w14:textId="45D101D0" w:rsidTr="002E4A84">
      <w:tc>
        <w:tcPr>
          <w:tcW w:w="4323" w:type="dxa"/>
          <w:tcBorders>
            <w:top w:val="single" w:sz="4" w:space="0" w:color="000000"/>
          </w:tcBorders>
          <w:vAlign w:val="center"/>
        </w:tcPr>
        <w:p w14:paraId="3310C3A7" w14:textId="1A3C38F5" w:rsidR="00990C8A" w:rsidRPr="00333949" w:rsidRDefault="00990C8A" w:rsidP="00990C8A">
          <w:pPr>
            <w:pStyle w:val="Pidipagina"/>
            <w:tabs>
              <w:tab w:val="clear" w:pos="4819"/>
              <w:tab w:val="clear" w:pos="9638"/>
            </w:tabs>
            <w:rPr>
              <w:i/>
              <w:sz w:val="18"/>
              <w:szCs w:val="18"/>
            </w:rPr>
          </w:pPr>
          <w:r>
            <w:rPr>
              <w:rFonts w:ascii="Times New Roman" w:hAnsi="Times New Roman"/>
              <w:i/>
              <w:sz w:val="18"/>
              <w:szCs w:val="18"/>
            </w:rPr>
            <w:t>Rev.</w:t>
          </w:r>
          <w:r w:rsidR="00DB0582">
            <w:rPr>
              <w:rFonts w:ascii="Times New Roman" w:hAnsi="Times New Roman"/>
              <w:i/>
              <w:sz w:val="18"/>
              <w:szCs w:val="18"/>
            </w:rPr>
            <w:t>2</w:t>
          </w:r>
          <w:r>
            <w:rPr>
              <w:rFonts w:ascii="Times New Roman" w:hAnsi="Times New Roman"/>
              <w:i/>
              <w:sz w:val="18"/>
              <w:szCs w:val="18"/>
            </w:rPr>
            <w:t xml:space="preserve"> del </w:t>
          </w:r>
          <w:r w:rsidR="008D7347">
            <w:rPr>
              <w:rFonts w:ascii="Times New Roman" w:hAnsi="Times New Roman"/>
              <w:i/>
              <w:sz w:val="18"/>
              <w:szCs w:val="18"/>
            </w:rPr>
            <w:t>0</w:t>
          </w:r>
          <w:r w:rsidR="002E4A84">
            <w:rPr>
              <w:rFonts w:ascii="Times New Roman" w:hAnsi="Times New Roman"/>
              <w:i/>
              <w:sz w:val="18"/>
              <w:szCs w:val="18"/>
            </w:rPr>
            <w:t>7</w:t>
          </w:r>
          <w:r w:rsidR="00DB0582">
            <w:rPr>
              <w:rFonts w:ascii="Times New Roman" w:hAnsi="Times New Roman"/>
              <w:i/>
              <w:sz w:val="18"/>
              <w:szCs w:val="18"/>
            </w:rPr>
            <w:t>.0</w:t>
          </w:r>
          <w:r w:rsidR="008D7347">
            <w:rPr>
              <w:rFonts w:ascii="Times New Roman" w:hAnsi="Times New Roman"/>
              <w:i/>
              <w:sz w:val="18"/>
              <w:szCs w:val="18"/>
            </w:rPr>
            <w:t>3</w:t>
          </w:r>
          <w:r>
            <w:rPr>
              <w:rFonts w:ascii="Times New Roman" w:hAnsi="Times New Roman"/>
              <w:i/>
              <w:sz w:val="18"/>
              <w:szCs w:val="18"/>
            </w:rPr>
            <w:t>.2023</w:t>
          </w:r>
        </w:p>
      </w:tc>
      <w:tc>
        <w:tcPr>
          <w:tcW w:w="4253" w:type="dxa"/>
          <w:tcBorders>
            <w:top w:val="single" w:sz="4" w:space="0" w:color="000000"/>
          </w:tcBorders>
          <w:vAlign w:val="center"/>
        </w:tcPr>
        <w:p w14:paraId="0D1D3E13" w14:textId="492D134B" w:rsidR="00990C8A" w:rsidRPr="00F65AB5" w:rsidRDefault="00990C8A" w:rsidP="00990C8A">
          <w:pPr>
            <w:pStyle w:val="Pidipagina"/>
            <w:tabs>
              <w:tab w:val="clear" w:pos="4819"/>
              <w:tab w:val="clear" w:pos="9638"/>
            </w:tabs>
            <w:jc w:val="right"/>
            <w:rPr>
              <w:i/>
              <w:sz w:val="18"/>
              <w:szCs w:val="18"/>
            </w:rPr>
          </w:pPr>
        </w:p>
      </w:tc>
      <w:tc>
        <w:tcPr>
          <w:tcW w:w="1914" w:type="dxa"/>
          <w:tcBorders>
            <w:top w:val="single" w:sz="4" w:space="0" w:color="000000"/>
          </w:tcBorders>
          <w:vAlign w:val="center"/>
        </w:tcPr>
        <w:p w14:paraId="7E3F5A88" w14:textId="75F95ED5" w:rsidR="00990C8A" w:rsidRPr="00966F28" w:rsidDel="00D231B5" w:rsidRDefault="00990C8A" w:rsidP="00990C8A">
          <w:pPr>
            <w:pStyle w:val="Pidipagina"/>
            <w:tabs>
              <w:tab w:val="clear" w:pos="4819"/>
              <w:tab w:val="clear" w:pos="9638"/>
            </w:tabs>
            <w:jc w:val="right"/>
            <w:rPr>
              <w:i/>
              <w:sz w:val="18"/>
              <w:szCs w:val="18"/>
              <w:highlight w:val="yellow"/>
            </w:rPr>
          </w:pPr>
          <w:r w:rsidRPr="00333949">
            <w:rPr>
              <w:i/>
              <w:sz w:val="18"/>
              <w:szCs w:val="18"/>
            </w:rPr>
            <w:t xml:space="preserve">Pagina </w:t>
          </w:r>
          <w:r w:rsidRPr="00333949">
            <w:rPr>
              <w:i/>
              <w:sz w:val="18"/>
              <w:szCs w:val="18"/>
            </w:rPr>
            <w:fldChar w:fldCharType="begin"/>
          </w:r>
          <w:r w:rsidRPr="00333949">
            <w:rPr>
              <w:i/>
              <w:sz w:val="18"/>
              <w:szCs w:val="18"/>
            </w:rPr>
            <w:instrText>PAGE</w:instrText>
          </w:r>
          <w:r w:rsidRPr="00333949">
            <w:rPr>
              <w:i/>
              <w:sz w:val="18"/>
              <w:szCs w:val="18"/>
            </w:rPr>
            <w:fldChar w:fldCharType="separate"/>
          </w:r>
          <w:r>
            <w:rPr>
              <w:i/>
              <w:noProof/>
              <w:sz w:val="18"/>
              <w:szCs w:val="18"/>
            </w:rPr>
            <w:t>140</w:t>
          </w:r>
          <w:r w:rsidRPr="00333949">
            <w:rPr>
              <w:i/>
              <w:sz w:val="18"/>
              <w:szCs w:val="18"/>
            </w:rPr>
            <w:fldChar w:fldCharType="end"/>
          </w:r>
          <w:r w:rsidRPr="00333949">
            <w:rPr>
              <w:i/>
              <w:sz w:val="18"/>
              <w:szCs w:val="18"/>
            </w:rPr>
            <w:t xml:space="preserve"> di </w:t>
          </w:r>
          <w:r w:rsidRPr="00333949">
            <w:rPr>
              <w:i/>
              <w:sz w:val="18"/>
              <w:szCs w:val="18"/>
            </w:rPr>
            <w:fldChar w:fldCharType="begin"/>
          </w:r>
          <w:r w:rsidRPr="00333949">
            <w:rPr>
              <w:i/>
              <w:sz w:val="18"/>
              <w:szCs w:val="18"/>
            </w:rPr>
            <w:instrText>NUMPAGES</w:instrText>
          </w:r>
          <w:r w:rsidRPr="00333949">
            <w:rPr>
              <w:i/>
              <w:sz w:val="18"/>
              <w:szCs w:val="18"/>
            </w:rPr>
            <w:fldChar w:fldCharType="separate"/>
          </w:r>
          <w:r>
            <w:rPr>
              <w:i/>
              <w:noProof/>
              <w:sz w:val="18"/>
              <w:szCs w:val="18"/>
            </w:rPr>
            <w:t>216</w:t>
          </w:r>
          <w:r w:rsidRPr="00333949">
            <w:rPr>
              <w:i/>
              <w:sz w:val="18"/>
              <w:szCs w:val="18"/>
            </w:rPr>
            <w:fldChar w:fldCharType="end"/>
          </w:r>
        </w:p>
      </w:tc>
    </w:tr>
  </w:tbl>
  <w:p w14:paraId="6242308C" w14:textId="77777777" w:rsidR="007F2BFB" w:rsidRPr="006B69F6" w:rsidRDefault="007F2BFB" w:rsidP="006E068A">
    <w:pPr>
      <w:pStyle w:val="Pidipagina"/>
      <w:tabs>
        <w:tab w:val="clear" w:pos="4819"/>
        <w:tab w:val="clear" w:pos="9638"/>
      </w:tabs>
      <w:rPr>
        <w:sz w:val="12"/>
      </w:rPr>
    </w:pPr>
  </w:p>
  <w:p w14:paraId="204D5DE0" w14:textId="77777777" w:rsidR="007F2BFB" w:rsidRPr="00C55E0E" w:rsidRDefault="007F2BFB" w:rsidP="006E068A">
    <w:pPr>
      <w:pStyle w:val="Pidipagina"/>
      <w:tabs>
        <w:tab w:val="clear" w:pos="4819"/>
        <w:tab w:val="clear" w:pos="9638"/>
      </w:tabs>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618D0EC0" w14:textId="77777777">
      <w:tc>
        <w:tcPr>
          <w:tcW w:w="450" w:type="dxa"/>
        </w:tcPr>
        <w:p w14:paraId="7B6B619F" w14:textId="77777777" w:rsidR="007F2BFB" w:rsidRDefault="007F2BFB"/>
      </w:tc>
    </w:tr>
  </w:tbl>
  <w:p w14:paraId="7B7BD940" w14:textId="77777777" w:rsidR="007F2BFB" w:rsidRDefault="007F2BF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9767" w14:textId="77777777" w:rsidR="007F2BFB" w:rsidRDefault="007F2BF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32CD7A84" w14:textId="77777777">
      <w:tc>
        <w:tcPr>
          <w:tcW w:w="450" w:type="dxa"/>
        </w:tcPr>
        <w:p w14:paraId="49E6B57E" w14:textId="77777777" w:rsidR="007F2BFB" w:rsidRDefault="007F2BFB"/>
      </w:tc>
    </w:tr>
  </w:tbl>
  <w:p w14:paraId="0FE1E855" w14:textId="77777777" w:rsidR="007F2BFB" w:rsidRDefault="007F2BFB">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Layout w:type="fixed"/>
      <w:tblCellMar>
        <w:left w:w="70" w:type="dxa"/>
        <w:right w:w="70" w:type="dxa"/>
      </w:tblCellMar>
      <w:tblLook w:val="0000" w:firstRow="0" w:lastRow="0" w:firstColumn="0" w:lastColumn="0" w:noHBand="0" w:noVBand="0"/>
    </w:tblPr>
    <w:tblGrid>
      <w:gridCol w:w="4323"/>
      <w:gridCol w:w="3190"/>
      <w:gridCol w:w="1205"/>
      <w:gridCol w:w="1772"/>
    </w:tblGrid>
    <w:tr w:rsidR="007903C5" w:rsidRPr="00F65AB5" w14:paraId="58C99480" w14:textId="77777777" w:rsidTr="00342909">
      <w:tc>
        <w:tcPr>
          <w:tcW w:w="4323" w:type="dxa"/>
          <w:tcBorders>
            <w:top w:val="single" w:sz="4" w:space="0" w:color="000000"/>
          </w:tcBorders>
          <w:vAlign w:val="center"/>
        </w:tcPr>
        <w:p w14:paraId="5C64BA07" w14:textId="77777777" w:rsidR="007903C5" w:rsidRPr="00333949" w:rsidRDefault="007903C5" w:rsidP="00D85AAC">
          <w:pPr>
            <w:pStyle w:val="Pidipagina"/>
            <w:tabs>
              <w:tab w:val="clear" w:pos="4819"/>
              <w:tab w:val="clear" w:pos="9638"/>
            </w:tabs>
            <w:rPr>
              <w:i/>
              <w:sz w:val="18"/>
              <w:szCs w:val="18"/>
            </w:rPr>
          </w:pPr>
          <w:r>
            <w:rPr>
              <w:rFonts w:ascii="Times New Roman" w:hAnsi="Times New Roman"/>
              <w:i/>
              <w:sz w:val="18"/>
              <w:szCs w:val="18"/>
            </w:rPr>
            <w:t>Rev.2 del 07.03.2023</w:t>
          </w:r>
        </w:p>
      </w:tc>
      <w:tc>
        <w:tcPr>
          <w:tcW w:w="3190" w:type="dxa"/>
          <w:tcBorders>
            <w:top w:val="single" w:sz="4" w:space="0" w:color="000000"/>
          </w:tcBorders>
          <w:vAlign w:val="center"/>
        </w:tcPr>
        <w:p w14:paraId="1F417802" w14:textId="77777777" w:rsidR="007903C5" w:rsidRPr="00F65AB5" w:rsidRDefault="007903C5" w:rsidP="00D85AAC">
          <w:pPr>
            <w:pStyle w:val="Pidipagina"/>
            <w:tabs>
              <w:tab w:val="clear" w:pos="4819"/>
              <w:tab w:val="clear" w:pos="9638"/>
            </w:tabs>
            <w:jc w:val="right"/>
            <w:rPr>
              <w:i/>
              <w:sz w:val="18"/>
              <w:szCs w:val="18"/>
            </w:rPr>
          </w:pPr>
        </w:p>
      </w:tc>
      <w:tc>
        <w:tcPr>
          <w:tcW w:w="1205" w:type="dxa"/>
          <w:tcBorders>
            <w:top w:val="single" w:sz="4" w:space="0" w:color="000000"/>
          </w:tcBorders>
        </w:tcPr>
        <w:p w14:paraId="2DA5B9EC" w14:textId="77777777" w:rsidR="007903C5" w:rsidRPr="00333949" w:rsidRDefault="007903C5" w:rsidP="00D85AAC">
          <w:pPr>
            <w:pStyle w:val="Pidipagina"/>
            <w:tabs>
              <w:tab w:val="clear" w:pos="4819"/>
              <w:tab w:val="clear" w:pos="9638"/>
            </w:tabs>
            <w:jc w:val="right"/>
            <w:rPr>
              <w:i/>
              <w:sz w:val="18"/>
              <w:szCs w:val="18"/>
            </w:rPr>
          </w:pPr>
        </w:p>
      </w:tc>
      <w:tc>
        <w:tcPr>
          <w:tcW w:w="1772" w:type="dxa"/>
          <w:tcBorders>
            <w:top w:val="single" w:sz="4" w:space="0" w:color="000000"/>
          </w:tcBorders>
          <w:vAlign w:val="center"/>
        </w:tcPr>
        <w:p w14:paraId="49DA5A5E" w14:textId="77777777" w:rsidR="007903C5" w:rsidRPr="00966F28" w:rsidDel="00D231B5" w:rsidRDefault="007903C5" w:rsidP="00D85AAC">
          <w:pPr>
            <w:pStyle w:val="Pidipagina"/>
            <w:tabs>
              <w:tab w:val="clear" w:pos="4819"/>
              <w:tab w:val="clear" w:pos="9638"/>
            </w:tabs>
            <w:jc w:val="right"/>
            <w:rPr>
              <w:i/>
              <w:sz w:val="18"/>
              <w:szCs w:val="18"/>
              <w:highlight w:val="yellow"/>
            </w:rPr>
          </w:pPr>
          <w:r w:rsidRPr="00333949">
            <w:rPr>
              <w:i/>
              <w:sz w:val="18"/>
              <w:szCs w:val="18"/>
            </w:rPr>
            <w:t xml:space="preserve">Pagina </w:t>
          </w:r>
          <w:r w:rsidRPr="00333949">
            <w:rPr>
              <w:i/>
              <w:sz w:val="18"/>
              <w:szCs w:val="18"/>
            </w:rPr>
            <w:fldChar w:fldCharType="begin"/>
          </w:r>
          <w:r w:rsidRPr="00333949">
            <w:rPr>
              <w:i/>
              <w:sz w:val="18"/>
              <w:szCs w:val="18"/>
            </w:rPr>
            <w:instrText>PAGE</w:instrText>
          </w:r>
          <w:r w:rsidRPr="00333949">
            <w:rPr>
              <w:i/>
              <w:sz w:val="18"/>
              <w:szCs w:val="18"/>
            </w:rPr>
            <w:fldChar w:fldCharType="separate"/>
          </w:r>
          <w:r>
            <w:rPr>
              <w:i/>
              <w:noProof/>
              <w:sz w:val="18"/>
              <w:szCs w:val="18"/>
            </w:rPr>
            <w:t>140</w:t>
          </w:r>
          <w:r w:rsidRPr="00333949">
            <w:rPr>
              <w:i/>
              <w:sz w:val="18"/>
              <w:szCs w:val="18"/>
            </w:rPr>
            <w:fldChar w:fldCharType="end"/>
          </w:r>
          <w:r w:rsidRPr="00333949">
            <w:rPr>
              <w:i/>
              <w:sz w:val="18"/>
              <w:szCs w:val="18"/>
            </w:rPr>
            <w:t xml:space="preserve"> di </w:t>
          </w:r>
          <w:r w:rsidRPr="00333949">
            <w:rPr>
              <w:i/>
              <w:sz w:val="18"/>
              <w:szCs w:val="18"/>
            </w:rPr>
            <w:fldChar w:fldCharType="begin"/>
          </w:r>
          <w:r w:rsidRPr="00333949">
            <w:rPr>
              <w:i/>
              <w:sz w:val="18"/>
              <w:szCs w:val="18"/>
            </w:rPr>
            <w:instrText>NUMPAGES</w:instrText>
          </w:r>
          <w:r w:rsidRPr="00333949">
            <w:rPr>
              <w:i/>
              <w:sz w:val="18"/>
              <w:szCs w:val="18"/>
            </w:rPr>
            <w:fldChar w:fldCharType="separate"/>
          </w:r>
          <w:r>
            <w:rPr>
              <w:i/>
              <w:noProof/>
              <w:sz w:val="18"/>
              <w:szCs w:val="18"/>
            </w:rPr>
            <w:t>216</w:t>
          </w:r>
          <w:r w:rsidRPr="00333949">
            <w:rPr>
              <w:i/>
              <w:sz w:val="18"/>
              <w:szCs w:val="18"/>
            </w:rPr>
            <w:fldChar w:fldCharType="end"/>
          </w:r>
        </w:p>
      </w:tc>
    </w:tr>
  </w:tbl>
  <w:p w14:paraId="4852CFDC" w14:textId="77777777" w:rsidR="007903C5" w:rsidRPr="00D85AAC" w:rsidRDefault="007903C5" w:rsidP="00D85AAC">
    <w:pPr>
      <w:pStyle w:val="Pidipagina"/>
      <w:tabs>
        <w:tab w:val="clear" w:pos="9638"/>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Borders>
        <w:top w:val="single" w:sz="4" w:space="0" w:color="auto"/>
        <w:insideH w:val="single" w:sz="4" w:space="0" w:color="auto"/>
      </w:tblBorders>
      <w:tblCellMar>
        <w:left w:w="70" w:type="dxa"/>
        <w:right w:w="70" w:type="dxa"/>
      </w:tblCellMar>
      <w:tblLook w:val="0000" w:firstRow="0" w:lastRow="0" w:firstColumn="0" w:lastColumn="0" w:noHBand="0" w:noVBand="0"/>
    </w:tblPr>
    <w:tblGrid>
      <w:gridCol w:w="4665"/>
      <w:gridCol w:w="3157"/>
      <w:gridCol w:w="2647"/>
    </w:tblGrid>
    <w:tr w:rsidR="007903C5" w:rsidRPr="001A54B4" w14:paraId="64FB4E26" w14:textId="77777777" w:rsidTr="00874DE6">
      <w:trPr>
        <w:trHeight w:val="200"/>
      </w:trPr>
      <w:tc>
        <w:tcPr>
          <w:tcW w:w="2228" w:type="pct"/>
        </w:tcPr>
        <w:p w14:paraId="2689A90C" w14:textId="77777777" w:rsidR="007903C5" w:rsidRPr="002138A8" w:rsidRDefault="007903C5" w:rsidP="00874DE6">
          <w:pPr>
            <w:pStyle w:val="Pidipagina"/>
            <w:rPr>
              <w:rStyle w:val="Numeropagina"/>
              <w:i/>
              <w:sz w:val="18"/>
              <w:szCs w:val="18"/>
            </w:rPr>
          </w:pPr>
          <w:r w:rsidRPr="002138A8">
            <w:rPr>
              <w:rStyle w:val="Numeropagina"/>
              <w:i/>
              <w:sz w:val="18"/>
              <w:szCs w:val="18"/>
            </w:rPr>
            <w:t>ASPI_IP_XXX_Piano di Committenza</w:t>
          </w:r>
        </w:p>
      </w:tc>
      <w:tc>
        <w:tcPr>
          <w:tcW w:w="1508" w:type="pct"/>
          <w:shd w:val="clear" w:color="auto" w:fill="auto"/>
        </w:tcPr>
        <w:p w14:paraId="0A26EAD5" w14:textId="77777777" w:rsidR="007903C5" w:rsidRPr="001A54B4" w:rsidRDefault="007903C5" w:rsidP="00874DE6">
          <w:pPr>
            <w:pStyle w:val="Pidipagina"/>
            <w:jc w:val="center"/>
            <w:rPr>
              <w:i/>
              <w:sz w:val="18"/>
              <w:szCs w:val="18"/>
            </w:rPr>
          </w:pPr>
          <w:r w:rsidRPr="001A54B4">
            <w:rPr>
              <w:rStyle w:val="Numeropagina"/>
              <w:sz w:val="18"/>
              <w:szCs w:val="18"/>
            </w:rPr>
            <w:t xml:space="preserve">Pag. </w:t>
          </w:r>
          <w:r w:rsidRPr="001A54B4">
            <w:rPr>
              <w:rStyle w:val="Numeropagina"/>
            </w:rPr>
            <w:fldChar w:fldCharType="begin"/>
          </w:r>
          <w:r w:rsidRPr="001A54B4">
            <w:rPr>
              <w:rStyle w:val="Numeropagina"/>
            </w:rPr>
            <w:instrText xml:space="preserve"> PAGE </w:instrText>
          </w:r>
          <w:r w:rsidRPr="001A54B4">
            <w:rPr>
              <w:rStyle w:val="Numeropagina"/>
            </w:rPr>
            <w:fldChar w:fldCharType="separate"/>
          </w:r>
          <w:r>
            <w:rPr>
              <w:rStyle w:val="Numeropagina"/>
              <w:noProof/>
            </w:rPr>
            <w:t>20</w:t>
          </w:r>
          <w:r w:rsidRPr="001A54B4">
            <w:rPr>
              <w:rStyle w:val="Numeropagina"/>
            </w:rPr>
            <w:fldChar w:fldCharType="end"/>
          </w:r>
          <w:r w:rsidRPr="001A54B4">
            <w:rPr>
              <w:rStyle w:val="Numeropagina"/>
              <w:sz w:val="18"/>
              <w:szCs w:val="18"/>
            </w:rPr>
            <w:t xml:space="preserve"> di </w:t>
          </w:r>
          <w:r w:rsidRPr="001A54B4">
            <w:rPr>
              <w:rStyle w:val="Numeropagina"/>
              <w:caps/>
              <w:sz w:val="18"/>
              <w:szCs w:val="18"/>
            </w:rPr>
            <w:fldChar w:fldCharType="begin"/>
          </w:r>
          <w:r w:rsidRPr="001A54B4">
            <w:rPr>
              <w:rStyle w:val="Numeropagina"/>
              <w:caps/>
              <w:sz w:val="18"/>
              <w:szCs w:val="18"/>
            </w:rPr>
            <w:instrText xml:space="preserve"> NUMPAGES </w:instrText>
          </w:r>
          <w:r w:rsidRPr="001A54B4">
            <w:rPr>
              <w:rStyle w:val="Numeropagina"/>
              <w:caps/>
              <w:sz w:val="18"/>
              <w:szCs w:val="18"/>
            </w:rPr>
            <w:fldChar w:fldCharType="separate"/>
          </w:r>
          <w:r>
            <w:rPr>
              <w:rStyle w:val="Numeropagina"/>
              <w:caps/>
              <w:noProof/>
              <w:sz w:val="18"/>
              <w:szCs w:val="18"/>
            </w:rPr>
            <w:t>17</w:t>
          </w:r>
          <w:r w:rsidRPr="001A54B4">
            <w:rPr>
              <w:rStyle w:val="Numeropagina"/>
              <w:caps/>
              <w:sz w:val="18"/>
              <w:szCs w:val="18"/>
            </w:rPr>
            <w:fldChar w:fldCharType="end"/>
          </w:r>
        </w:p>
      </w:tc>
      <w:tc>
        <w:tcPr>
          <w:tcW w:w="1264" w:type="pct"/>
          <w:shd w:val="clear" w:color="auto" w:fill="auto"/>
        </w:tcPr>
        <w:p w14:paraId="120BAD12" w14:textId="77777777" w:rsidR="007903C5" w:rsidRPr="001A54B4" w:rsidRDefault="007903C5" w:rsidP="00874DE6">
          <w:pPr>
            <w:pStyle w:val="Pidipagina"/>
            <w:jc w:val="right"/>
            <w:rPr>
              <w:i/>
              <w:sz w:val="18"/>
              <w:szCs w:val="18"/>
            </w:rPr>
          </w:pPr>
          <w:r>
            <w:rPr>
              <w:rStyle w:val="Numeropagina"/>
              <w:i/>
              <w:sz w:val="18"/>
              <w:szCs w:val="18"/>
            </w:rPr>
            <w:t xml:space="preserve">19 gennaio </w:t>
          </w:r>
          <w:r w:rsidRPr="001A54B4">
            <w:rPr>
              <w:rStyle w:val="Numeropagina"/>
              <w:i/>
              <w:sz w:val="18"/>
              <w:szCs w:val="18"/>
            </w:rPr>
            <w:t>20</w:t>
          </w:r>
          <w:r>
            <w:rPr>
              <w:rStyle w:val="Numeropagina"/>
              <w:i/>
              <w:sz w:val="18"/>
              <w:szCs w:val="18"/>
            </w:rPr>
            <w:t>18</w:t>
          </w:r>
        </w:p>
      </w:tc>
    </w:tr>
  </w:tbl>
  <w:p w14:paraId="17F1F401" w14:textId="77777777" w:rsidR="007903C5" w:rsidRPr="00270832" w:rsidRDefault="007903C5" w:rsidP="00874DE6">
    <w:pPr>
      <w:pStyle w:val="Pidipagina"/>
    </w:pPr>
  </w:p>
  <w:p w14:paraId="382A88EE" w14:textId="77777777" w:rsidR="007903C5" w:rsidRDefault="007903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5573" w14:textId="77777777" w:rsidR="005B5B80" w:rsidRDefault="005B5B80" w:rsidP="0024644A">
      <w:pPr>
        <w:spacing w:after="0" w:line="240" w:lineRule="auto"/>
      </w:pPr>
      <w:r>
        <w:separator/>
      </w:r>
    </w:p>
  </w:footnote>
  <w:footnote w:type="continuationSeparator" w:id="0">
    <w:p w14:paraId="57267DD4" w14:textId="77777777" w:rsidR="005B5B80" w:rsidRDefault="005B5B80" w:rsidP="0024644A">
      <w:pPr>
        <w:spacing w:after="0" w:line="240" w:lineRule="auto"/>
      </w:pPr>
      <w:r>
        <w:continuationSeparator/>
      </w:r>
    </w:p>
  </w:footnote>
  <w:footnote w:type="continuationNotice" w:id="1">
    <w:p w14:paraId="36FBAFD7" w14:textId="77777777" w:rsidR="005B5B80" w:rsidRDefault="005B5B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4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095"/>
      <w:gridCol w:w="1701"/>
    </w:tblGrid>
    <w:tr w:rsidR="007F2BFB" w:rsidRPr="00453E7B" w14:paraId="2BBB79BE" w14:textId="77777777" w:rsidTr="002E4A84">
      <w:trPr>
        <w:trHeight w:val="426"/>
      </w:trPr>
      <w:tc>
        <w:tcPr>
          <w:tcW w:w="2694" w:type="dxa"/>
          <w:tcBorders>
            <w:bottom w:val="single" w:sz="4" w:space="0" w:color="auto"/>
          </w:tcBorders>
        </w:tcPr>
        <w:p w14:paraId="62212FC1" w14:textId="77777777" w:rsidR="007F2BFB" w:rsidRPr="00760D80" w:rsidRDefault="007F2BFB" w:rsidP="00A643F3">
          <w:pPr>
            <w:pStyle w:val="Intestazione"/>
            <w:tabs>
              <w:tab w:val="clear" w:pos="4819"/>
              <w:tab w:val="clear" w:pos="9638"/>
            </w:tabs>
            <w:jc w:val="center"/>
            <w:rPr>
              <w:rFonts w:ascii="Arial" w:hAnsi="Arial" w:cs="Arial"/>
              <w:sz w:val="16"/>
              <w:szCs w:val="18"/>
            </w:rPr>
          </w:pPr>
          <w:r w:rsidRPr="00760D80">
            <w:rPr>
              <w:noProof/>
              <w:sz w:val="16"/>
            </w:rPr>
            <w:drawing>
              <wp:inline distT="0" distB="0" distL="0" distR="0" wp14:anchorId="6F021E3C" wp14:editId="796C3AE1">
                <wp:extent cx="1539588" cy="275650"/>
                <wp:effectExtent l="0" t="0" r="381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560" t="29588" r="4322" b="29159"/>
                        <a:stretch/>
                      </pic:blipFill>
                      <pic:spPr bwMode="auto">
                        <a:xfrm>
                          <a:off x="0" y="0"/>
                          <a:ext cx="1582404" cy="283316"/>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Borders>
            <w:bottom w:val="single" w:sz="4" w:space="0" w:color="auto"/>
          </w:tcBorders>
          <w:vAlign w:val="center"/>
        </w:tcPr>
        <w:p w14:paraId="6C0F81CA" w14:textId="10DB1634" w:rsidR="007F2BFB" w:rsidRDefault="007F2BFB" w:rsidP="009A3E4F">
          <w:pPr>
            <w:pStyle w:val="Intestazione"/>
            <w:tabs>
              <w:tab w:val="clear" w:pos="4819"/>
              <w:tab w:val="clear" w:pos="9638"/>
            </w:tabs>
            <w:jc w:val="center"/>
            <w:rPr>
              <w:rFonts w:ascii="Times New Roman" w:hAnsi="Times New Roman"/>
              <w:i/>
              <w:szCs w:val="18"/>
            </w:rPr>
          </w:pPr>
          <w:r>
            <w:rPr>
              <w:rFonts w:ascii="Times New Roman" w:hAnsi="Times New Roman"/>
              <w:i/>
              <w:szCs w:val="18"/>
            </w:rPr>
            <w:t>Disposizion</w:t>
          </w:r>
          <w:r w:rsidR="009A3E4F">
            <w:rPr>
              <w:rFonts w:ascii="Times New Roman" w:hAnsi="Times New Roman"/>
              <w:i/>
              <w:szCs w:val="18"/>
            </w:rPr>
            <w:t>i</w:t>
          </w:r>
          <w:r w:rsidRPr="00371528">
            <w:rPr>
              <w:rFonts w:ascii="Times New Roman" w:hAnsi="Times New Roman"/>
              <w:i/>
              <w:szCs w:val="18"/>
            </w:rPr>
            <w:t xml:space="preserve"> Operativ</w:t>
          </w:r>
          <w:r w:rsidR="009A3E4F">
            <w:rPr>
              <w:rFonts w:ascii="Times New Roman" w:hAnsi="Times New Roman"/>
              <w:i/>
              <w:szCs w:val="18"/>
            </w:rPr>
            <w:t>e su o</w:t>
          </w:r>
          <w:r>
            <w:rPr>
              <w:rFonts w:ascii="Times New Roman" w:hAnsi="Times New Roman"/>
              <w:i/>
              <w:szCs w:val="18"/>
            </w:rPr>
            <w:t>neri ed obblighi dell’Appaltatore</w:t>
          </w:r>
        </w:p>
        <w:p w14:paraId="60AAD8B8" w14:textId="513B53ED" w:rsidR="00693FDD" w:rsidRDefault="00693FDD" w:rsidP="009A3E4F">
          <w:pPr>
            <w:pStyle w:val="Intestazione"/>
            <w:tabs>
              <w:tab w:val="clear" w:pos="4819"/>
              <w:tab w:val="clear" w:pos="9638"/>
            </w:tabs>
            <w:jc w:val="center"/>
            <w:rPr>
              <w:i/>
              <w:szCs w:val="18"/>
            </w:rPr>
          </w:pPr>
        </w:p>
      </w:tc>
      <w:tc>
        <w:tcPr>
          <w:tcW w:w="1701" w:type="dxa"/>
          <w:tcBorders>
            <w:bottom w:val="single" w:sz="4" w:space="0" w:color="auto"/>
          </w:tcBorders>
          <w:vAlign w:val="center"/>
        </w:tcPr>
        <w:p w14:paraId="1548FA6A" w14:textId="77777777" w:rsidR="007F2BFB" w:rsidRPr="00760D80" w:rsidRDefault="007F2BFB" w:rsidP="006E068A">
          <w:pPr>
            <w:pStyle w:val="Intestazione"/>
            <w:tabs>
              <w:tab w:val="clear" w:pos="4819"/>
              <w:tab w:val="clear" w:pos="9638"/>
            </w:tabs>
            <w:rPr>
              <w:rFonts w:ascii="Arial" w:hAnsi="Arial" w:cs="Arial"/>
              <w:sz w:val="16"/>
              <w:szCs w:val="18"/>
            </w:rPr>
          </w:pPr>
        </w:p>
      </w:tc>
    </w:tr>
  </w:tbl>
  <w:p w14:paraId="2F608E1E" w14:textId="77777777" w:rsidR="007F2BFB" w:rsidRDefault="007F2BFB" w:rsidP="006E068A">
    <w:pPr>
      <w:pStyle w:val="Intestazione"/>
      <w:tabs>
        <w:tab w:val="clear" w:pos="4819"/>
        <w:tab w:val="clear" w:pos="9638"/>
      </w:tabs>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2D0DAF3A" w14:textId="77777777">
      <w:tc>
        <w:tcPr>
          <w:tcW w:w="450" w:type="dxa"/>
        </w:tcPr>
        <w:p w14:paraId="3B2F9FAE" w14:textId="77777777" w:rsidR="007F2BFB" w:rsidRDefault="007F2BFB"/>
      </w:tc>
    </w:tr>
  </w:tbl>
  <w:p w14:paraId="010815D2" w14:textId="77777777" w:rsidR="007F2BFB" w:rsidRDefault="007F2BF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4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095"/>
      <w:gridCol w:w="1701"/>
    </w:tblGrid>
    <w:tr w:rsidR="007F2BFB" w:rsidRPr="00453E7B" w14:paraId="4FF2C446" w14:textId="77777777" w:rsidTr="0056017A">
      <w:trPr>
        <w:trHeight w:val="426"/>
      </w:trPr>
      <w:tc>
        <w:tcPr>
          <w:tcW w:w="2694" w:type="dxa"/>
          <w:tcBorders>
            <w:bottom w:val="single" w:sz="4" w:space="0" w:color="auto"/>
          </w:tcBorders>
          <w:vAlign w:val="center"/>
        </w:tcPr>
        <w:p w14:paraId="58971C9F" w14:textId="77777777" w:rsidR="007F2BFB" w:rsidRPr="00760D80" w:rsidRDefault="007F2BFB" w:rsidP="006E068A">
          <w:pPr>
            <w:pStyle w:val="Intestazione"/>
            <w:tabs>
              <w:tab w:val="clear" w:pos="4819"/>
              <w:tab w:val="clear" w:pos="9638"/>
            </w:tabs>
            <w:jc w:val="center"/>
            <w:rPr>
              <w:rFonts w:ascii="Arial" w:hAnsi="Arial" w:cs="Arial"/>
              <w:sz w:val="16"/>
              <w:szCs w:val="18"/>
            </w:rPr>
          </w:pPr>
          <w:r w:rsidRPr="00760D80">
            <w:rPr>
              <w:noProof/>
              <w:sz w:val="16"/>
            </w:rPr>
            <w:drawing>
              <wp:inline distT="0" distB="0" distL="0" distR="0" wp14:anchorId="6F021E3C" wp14:editId="3F4ECEF2">
                <wp:extent cx="1542829" cy="271849"/>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560" t="29588" r="4322" b="29159"/>
                        <a:stretch/>
                      </pic:blipFill>
                      <pic:spPr bwMode="auto">
                        <a:xfrm>
                          <a:off x="0" y="0"/>
                          <a:ext cx="1547360" cy="272647"/>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Borders>
            <w:bottom w:val="single" w:sz="4" w:space="0" w:color="auto"/>
          </w:tcBorders>
          <w:vAlign w:val="center"/>
        </w:tcPr>
        <w:p w14:paraId="60C3DD59" w14:textId="259786AB" w:rsidR="007F2BFB" w:rsidRDefault="007F2BFB" w:rsidP="006E068A">
          <w:pPr>
            <w:pStyle w:val="Intestazione"/>
            <w:tabs>
              <w:tab w:val="clear" w:pos="4819"/>
              <w:tab w:val="clear" w:pos="9638"/>
            </w:tabs>
            <w:jc w:val="center"/>
            <w:rPr>
              <w:i/>
              <w:szCs w:val="18"/>
            </w:rPr>
          </w:pPr>
          <w:r>
            <w:rPr>
              <w:rFonts w:ascii="Times New Roman" w:hAnsi="Times New Roman"/>
              <w:i/>
              <w:szCs w:val="18"/>
            </w:rPr>
            <w:t>Disposizion</w:t>
          </w:r>
          <w:r w:rsidR="003B6C86">
            <w:rPr>
              <w:rFonts w:ascii="Times New Roman" w:hAnsi="Times New Roman"/>
              <w:i/>
              <w:szCs w:val="18"/>
            </w:rPr>
            <w:t>i</w:t>
          </w:r>
          <w:r w:rsidRPr="00371528">
            <w:rPr>
              <w:rFonts w:ascii="Times New Roman" w:hAnsi="Times New Roman"/>
              <w:i/>
              <w:szCs w:val="18"/>
            </w:rPr>
            <w:t xml:space="preserve"> </w:t>
          </w:r>
          <w:r w:rsidR="003B6C86">
            <w:rPr>
              <w:rFonts w:ascii="Times New Roman" w:hAnsi="Times New Roman"/>
              <w:i/>
              <w:szCs w:val="18"/>
            </w:rPr>
            <w:t>o</w:t>
          </w:r>
          <w:r w:rsidR="003B6C86" w:rsidRPr="00371528">
            <w:rPr>
              <w:rFonts w:ascii="Times New Roman" w:hAnsi="Times New Roman"/>
              <w:i/>
              <w:szCs w:val="18"/>
            </w:rPr>
            <w:t>perativ</w:t>
          </w:r>
          <w:r w:rsidR="003B6C86">
            <w:rPr>
              <w:rFonts w:ascii="Times New Roman" w:hAnsi="Times New Roman"/>
              <w:i/>
              <w:szCs w:val="18"/>
            </w:rPr>
            <w:t>e su</w:t>
          </w:r>
          <w:r w:rsidR="00E15B6F">
            <w:rPr>
              <w:rFonts w:ascii="Times New Roman" w:hAnsi="Times New Roman"/>
              <w:i/>
              <w:szCs w:val="18"/>
            </w:rPr>
            <w:t xml:space="preserve"> </w:t>
          </w:r>
          <w:r w:rsidR="003B6C86">
            <w:rPr>
              <w:rFonts w:ascii="Times New Roman" w:hAnsi="Times New Roman"/>
              <w:i/>
              <w:szCs w:val="18"/>
            </w:rPr>
            <w:t>o</w:t>
          </w:r>
          <w:r>
            <w:rPr>
              <w:rFonts w:ascii="Times New Roman" w:hAnsi="Times New Roman"/>
              <w:i/>
              <w:szCs w:val="18"/>
            </w:rPr>
            <w:t>neri ed obblighi dell’Appaltatore</w:t>
          </w:r>
        </w:p>
      </w:tc>
      <w:tc>
        <w:tcPr>
          <w:tcW w:w="1701" w:type="dxa"/>
          <w:tcBorders>
            <w:bottom w:val="single" w:sz="4" w:space="0" w:color="auto"/>
          </w:tcBorders>
          <w:vAlign w:val="center"/>
        </w:tcPr>
        <w:p w14:paraId="550F8875" w14:textId="77777777" w:rsidR="007F2BFB" w:rsidRPr="00760D80" w:rsidRDefault="007F2BFB" w:rsidP="006E068A">
          <w:pPr>
            <w:pStyle w:val="Intestazione"/>
            <w:tabs>
              <w:tab w:val="clear" w:pos="4819"/>
              <w:tab w:val="clear" w:pos="9638"/>
            </w:tabs>
            <w:rPr>
              <w:rFonts w:ascii="Arial" w:hAnsi="Arial" w:cs="Arial"/>
              <w:sz w:val="16"/>
              <w:szCs w:val="18"/>
            </w:rPr>
          </w:pPr>
        </w:p>
      </w:tc>
    </w:tr>
  </w:tbl>
  <w:p w14:paraId="0676BA98" w14:textId="77777777" w:rsidR="007F2BFB" w:rsidRDefault="007F2BF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7F8A" w14:textId="77777777" w:rsidR="007F2BFB" w:rsidRDefault="007F2BF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0"/>
    </w:tblGrid>
    <w:tr w:rsidR="007F2BFB" w14:paraId="4491B914" w14:textId="77777777">
      <w:tc>
        <w:tcPr>
          <w:tcW w:w="450" w:type="dxa"/>
        </w:tcPr>
        <w:p w14:paraId="51BC6C40" w14:textId="77777777" w:rsidR="007F2BFB" w:rsidRDefault="007F2BFB"/>
      </w:tc>
    </w:tr>
  </w:tbl>
  <w:p w14:paraId="25760856" w14:textId="77777777" w:rsidR="007F2BFB" w:rsidRDefault="007F2BF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3320" w14:textId="77777777" w:rsidR="007903C5" w:rsidRDefault="007903C5" w:rsidP="008C24DC">
    <w:pPr>
      <w:pStyle w:val="Intestazione"/>
      <w:tabs>
        <w:tab w:val="clear" w:pos="4819"/>
        <w:tab w:val="clear" w:pos="9638"/>
      </w:tabs>
      <w:rPr>
        <w:rFonts w:ascii="Times New Roman" w:hAnsi="Times New Roman"/>
        <w:i/>
        <w:szCs w:val="18"/>
      </w:rPr>
    </w:pPr>
    <w:r w:rsidRPr="00760D80">
      <w:rPr>
        <w:noProof/>
        <w:sz w:val="16"/>
      </w:rPr>
      <w:drawing>
        <wp:inline distT="0" distB="0" distL="0" distR="0" wp14:anchorId="25374D81" wp14:editId="55A506CF">
          <wp:extent cx="1539588" cy="275650"/>
          <wp:effectExtent l="0" t="0" r="381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560" t="29588" r="4322" b="29159"/>
                  <a:stretch/>
                </pic:blipFill>
                <pic:spPr bwMode="auto">
                  <a:xfrm>
                    <a:off x="0" y="0"/>
                    <a:ext cx="1582404" cy="283316"/>
                  </a:xfrm>
                  <a:prstGeom prst="rect">
                    <a:avLst/>
                  </a:prstGeom>
                  <a:ln>
                    <a:noFill/>
                  </a:ln>
                  <a:extLst>
                    <a:ext uri="{53640926-AAD7-44D8-BBD7-CCE9431645EC}">
                      <a14:shadowObscured xmlns:a14="http://schemas.microsoft.com/office/drawing/2010/main"/>
                    </a:ext>
                  </a:extLst>
                </pic:spPr>
              </pic:pic>
            </a:graphicData>
          </a:graphic>
        </wp:inline>
      </w:drawing>
    </w:r>
    <w:r w:rsidRPr="008C24DC">
      <w:rPr>
        <w:rFonts w:ascii="Times New Roman" w:hAnsi="Times New Roman"/>
        <w:i/>
        <w:szCs w:val="18"/>
      </w:rPr>
      <w:t xml:space="preserve"> </w:t>
    </w:r>
    <w:r>
      <w:rPr>
        <w:rFonts w:ascii="Times New Roman" w:hAnsi="Times New Roman"/>
        <w:i/>
        <w:szCs w:val="18"/>
      </w:rPr>
      <w:tab/>
    </w:r>
    <w:r w:rsidRPr="00854B4B">
      <w:rPr>
        <w:rFonts w:ascii="Times New Roman" w:hAnsi="Times New Roman"/>
        <w:i/>
        <w:sz w:val="20"/>
        <w:szCs w:val="20"/>
      </w:rPr>
      <w:t>Disposizioni Operative su oneri ed obblighi dell’Appaltatore - Allegati</w:t>
    </w:r>
  </w:p>
  <w:p w14:paraId="35102EB6" w14:textId="77777777" w:rsidR="007903C5" w:rsidRDefault="007903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74AD740"/>
    <w:lvl w:ilvl="0">
      <w:start w:val="1"/>
      <w:numFmt w:val="decimal"/>
      <w:pStyle w:val="Numeroelenco3"/>
      <w:lvlText w:val="%1."/>
      <w:lvlJc w:val="left"/>
      <w:pPr>
        <w:tabs>
          <w:tab w:val="num" w:pos="926"/>
        </w:tabs>
        <w:ind w:left="926" w:hanging="360"/>
      </w:pPr>
    </w:lvl>
  </w:abstractNum>
  <w:abstractNum w:abstractNumId="1" w15:restartNumberingAfterBreak="0">
    <w:nsid w:val="FFFFFF7F"/>
    <w:multiLevelType w:val="singleLevel"/>
    <w:tmpl w:val="A2D653C6"/>
    <w:lvl w:ilvl="0">
      <w:start w:val="1"/>
      <w:numFmt w:val="decimal"/>
      <w:pStyle w:val="Numeroelenco2"/>
      <w:lvlText w:val="%1."/>
      <w:lvlJc w:val="left"/>
      <w:pPr>
        <w:tabs>
          <w:tab w:val="num" w:pos="643"/>
        </w:tabs>
        <w:ind w:left="643" w:hanging="360"/>
      </w:pPr>
    </w:lvl>
  </w:abstractNum>
  <w:abstractNum w:abstractNumId="2" w15:restartNumberingAfterBreak="0">
    <w:nsid w:val="FFFFFF82"/>
    <w:multiLevelType w:val="singleLevel"/>
    <w:tmpl w:val="6BAC26CE"/>
    <w:lvl w:ilvl="0">
      <w:start w:val="1"/>
      <w:numFmt w:val="bullet"/>
      <w:pStyle w:val="Puntoelenco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68D8BAD0"/>
    <w:lvl w:ilvl="0">
      <w:start w:val="1"/>
      <w:numFmt w:val="decimal"/>
      <w:pStyle w:val="Numeroelenco"/>
      <w:lvlText w:val="%1."/>
      <w:lvlJc w:val="left"/>
      <w:pPr>
        <w:tabs>
          <w:tab w:val="num" w:pos="360"/>
        </w:tabs>
        <w:ind w:left="360" w:hanging="360"/>
      </w:pPr>
    </w:lvl>
  </w:abstractNum>
  <w:abstractNum w:abstractNumId="4" w15:restartNumberingAfterBreak="0">
    <w:nsid w:val="00000003"/>
    <w:multiLevelType w:val="singleLevel"/>
    <w:tmpl w:val="00000003"/>
    <w:name w:val="WW8Num3"/>
    <w:lvl w:ilvl="0">
      <w:start w:val="1"/>
      <w:numFmt w:val="bullet"/>
      <w:pStyle w:val="1puntata"/>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hint="default"/>
      </w:rPr>
    </w:lvl>
  </w:abstractNum>
  <w:abstractNum w:abstractNumId="6" w15:restartNumberingAfterBreak="0">
    <w:nsid w:val="00000005"/>
    <w:multiLevelType w:val="singleLevel"/>
    <w:tmpl w:val="00000005"/>
    <w:name w:val="WW8Num5"/>
    <w:lvl w:ilvl="0">
      <w:start w:val="1"/>
      <w:numFmt w:val="bullet"/>
      <w:lvlText w:val=""/>
      <w:lvlJc w:val="left"/>
      <w:pPr>
        <w:tabs>
          <w:tab w:val="num" w:pos="927"/>
        </w:tabs>
        <w:ind w:left="643" w:hanging="76"/>
      </w:pPr>
      <w:rPr>
        <w:rFonts w:ascii="Symbol" w:hAnsi="Symbol" w:cs="Symbol" w:hint="default"/>
      </w:rPr>
    </w:lvl>
  </w:abstractNum>
  <w:abstractNum w:abstractNumId="7" w15:restartNumberingAfterBreak="0">
    <w:nsid w:val="00000006"/>
    <w:multiLevelType w:val="singleLevel"/>
    <w:tmpl w:val="00000006"/>
    <w:name w:val="WW8Num7"/>
    <w:lvl w:ilvl="0">
      <w:start w:val="1"/>
      <w:numFmt w:val="decimal"/>
      <w:lvlText w:val="%1."/>
      <w:lvlJc w:val="left"/>
      <w:pPr>
        <w:tabs>
          <w:tab w:val="num" w:pos="0"/>
        </w:tabs>
        <w:ind w:left="360" w:hanging="360"/>
      </w:pPr>
      <w:rPr>
        <w:rFonts w:ascii="Times New Roman" w:hAnsi="Times New Roman" w:cs="Times New Roman" w:hint="default"/>
        <w:sz w:val="24"/>
        <w:szCs w:val="24"/>
      </w:rPr>
    </w:lvl>
  </w:abstractNum>
  <w:abstractNum w:abstractNumId="8" w15:restartNumberingAfterBreak="0">
    <w:nsid w:val="00000007"/>
    <w:multiLevelType w:val="singleLevel"/>
    <w:tmpl w:val="00000007"/>
    <w:name w:val="WW8Num9"/>
    <w:lvl w:ilvl="0">
      <w:start w:val="2"/>
      <w:numFmt w:val="bullet"/>
      <w:lvlText w:val="-"/>
      <w:lvlJc w:val="left"/>
      <w:pPr>
        <w:tabs>
          <w:tab w:val="num" w:pos="0"/>
        </w:tabs>
        <w:ind w:left="720" w:hanging="360"/>
      </w:pPr>
      <w:rPr>
        <w:rFonts w:ascii="Bookman Old Style" w:hAnsi="Bookman Old Style" w:cs="Times New Roman" w:hint="default"/>
        <w:sz w:val="24"/>
        <w:szCs w:val="24"/>
      </w:rPr>
    </w:lvl>
  </w:abstractNum>
  <w:abstractNum w:abstractNumId="9" w15:restartNumberingAfterBreak="0">
    <w:nsid w:val="005E2AED"/>
    <w:multiLevelType w:val="hybridMultilevel"/>
    <w:tmpl w:val="59E8A01C"/>
    <w:lvl w:ilvl="0" w:tplc="BD62D83A">
      <w:start w:val="1"/>
      <w:numFmt w:val="bullet"/>
      <w:lvlText w:val=""/>
      <w:lvlJc w:val="left"/>
      <w:pPr>
        <w:ind w:left="720" w:hanging="360"/>
      </w:pPr>
      <w:rPr>
        <w:rFonts w:ascii="Symbol" w:hAnsi="Symbol" w:hint="default"/>
      </w:rPr>
    </w:lvl>
    <w:lvl w:ilvl="1" w:tplc="D398230C">
      <w:start w:val="1"/>
      <w:numFmt w:val="bullet"/>
      <w:lvlText w:val=""/>
      <w:lvlJc w:val="left"/>
      <w:pPr>
        <w:ind w:left="1440" w:hanging="360"/>
      </w:pPr>
      <w:rPr>
        <w:rFonts w:ascii="Symbol" w:hAnsi="Symbol" w:hint="default"/>
      </w:rPr>
    </w:lvl>
    <w:lvl w:ilvl="2" w:tplc="E7E61AEE">
      <w:start w:val="1"/>
      <w:numFmt w:val="bullet"/>
      <w:lvlText w:val=""/>
      <w:lvlJc w:val="left"/>
      <w:pPr>
        <w:ind w:left="2160" w:hanging="360"/>
      </w:pPr>
      <w:rPr>
        <w:rFonts w:ascii="Wingdings" w:hAnsi="Wingdings" w:hint="default"/>
      </w:rPr>
    </w:lvl>
    <w:lvl w:ilvl="3" w:tplc="783C1BF8">
      <w:start w:val="1"/>
      <w:numFmt w:val="bullet"/>
      <w:lvlText w:val=""/>
      <w:lvlJc w:val="left"/>
      <w:pPr>
        <w:ind w:left="2880" w:hanging="360"/>
      </w:pPr>
      <w:rPr>
        <w:rFonts w:ascii="Symbol" w:hAnsi="Symbol" w:hint="default"/>
      </w:rPr>
    </w:lvl>
    <w:lvl w:ilvl="4" w:tplc="6D803F98">
      <w:start w:val="1"/>
      <w:numFmt w:val="bullet"/>
      <w:lvlText w:val="o"/>
      <w:lvlJc w:val="left"/>
      <w:pPr>
        <w:ind w:left="3600" w:hanging="360"/>
      </w:pPr>
      <w:rPr>
        <w:rFonts w:ascii="Courier New" w:hAnsi="Courier New" w:hint="default"/>
      </w:rPr>
    </w:lvl>
    <w:lvl w:ilvl="5" w:tplc="1EE487F8">
      <w:start w:val="1"/>
      <w:numFmt w:val="bullet"/>
      <w:lvlText w:val=""/>
      <w:lvlJc w:val="left"/>
      <w:pPr>
        <w:ind w:left="4320" w:hanging="360"/>
      </w:pPr>
      <w:rPr>
        <w:rFonts w:ascii="Wingdings" w:hAnsi="Wingdings" w:hint="default"/>
      </w:rPr>
    </w:lvl>
    <w:lvl w:ilvl="6" w:tplc="B07C0940">
      <w:start w:val="1"/>
      <w:numFmt w:val="bullet"/>
      <w:lvlText w:val=""/>
      <w:lvlJc w:val="left"/>
      <w:pPr>
        <w:ind w:left="5040" w:hanging="360"/>
      </w:pPr>
      <w:rPr>
        <w:rFonts w:ascii="Symbol" w:hAnsi="Symbol" w:hint="default"/>
      </w:rPr>
    </w:lvl>
    <w:lvl w:ilvl="7" w:tplc="5F5487B2">
      <w:start w:val="1"/>
      <w:numFmt w:val="bullet"/>
      <w:lvlText w:val="o"/>
      <w:lvlJc w:val="left"/>
      <w:pPr>
        <w:ind w:left="5760" w:hanging="360"/>
      </w:pPr>
      <w:rPr>
        <w:rFonts w:ascii="Courier New" w:hAnsi="Courier New" w:hint="default"/>
      </w:rPr>
    </w:lvl>
    <w:lvl w:ilvl="8" w:tplc="3078B82A">
      <w:start w:val="1"/>
      <w:numFmt w:val="bullet"/>
      <w:lvlText w:val=""/>
      <w:lvlJc w:val="left"/>
      <w:pPr>
        <w:ind w:left="6480" w:hanging="360"/>
      </w:pPr>
      <w:rPr>
        <w:rFonts w:ascii="Wingdings" w:hAnsi="Wingdings" w:hint="default"/>
      </w:rPr>
    </w:lvl>
  </w:abstractNum>
  <w:abstractNum w:abstractNumId="10" w15:restartNumberingAfterBreak="0">
    <w:nsid w:val="00852C52"/>
    <w:multiLevelType w:val="hybridMultilevel"/>
    <w:tmpl w:val="F75C16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7C6D33"/>
    <w:multiLevelType w:val="hybridMultilevel"/>
    <w:tmpl w:val="4F1449EE"/>
    <w:lvl w:ilvl="0" w:tplc="04100001">
      <w:start w:val="1"/>
      <w:numFmt w:val="bullet"/>
      <w:lvlText w:val=""/>
      <w:lvlJc w:val="left"/>
      <w:pPr>
        <w:ind w:left="720" w:hanging="360"/>
      </w:pPr>
      <w:rPr>
        <w:rFonts w:ascii="Symbol" w:hAnsi="Symbol" w:hint="default"/>
      </w:rPr>
    </w:lvl>
    <w:lvl w:ilvl="1" w:tplc="A9245178">
      <w:numFmt w:val="bullet"/>
      <w:lvlText w:val="-"/>
      <w:lvlJc w:val="left"/>
      <w:pPr>
        <w:ind w:left="1440" w:hanging="360"/>
      </w:pPr>
      <w:rPr>
        <w:rFonts w:ascii="Times New Roman" w:eastAsia="Times New Roman" w:hAnsi="Times New Roman"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28132D8"/>
    <w:multiLevelType w:val="hybridMultilevel"/>
    <w:tmpl w:val="68BA02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2B178FF"/>
    <w:multiLevelType w:val="hybridMultilevel"/>
    <w:tmpl w:val="213C4F14"/>
    <w:lvl w:ilvl="0" w:tplc="0410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4B7DDDC"/>
    <w:multiLevelType w:val="hybridMultilevel"/>
    <w:tmpl w:val="FFFFFFFF"/>
    <w:lvl w:ilvl="0" w:tplc="BA8625A8">
      <w:start w:val="1"/>
      <w:numFmt w:val="bullet"/>
      <w:lvlText w:val="-"/>
      <w:lvlJc w:val="left"/>
      <w:pPr>
        <w:ind w:left="720" w:hanging="360"/>
      </w:pPr>
      <w:rPr>
        <w:rFonts w:ascii="&quot;Times New Roman&quot;,serif" w:hAnsi="&quot;Times New Roman&quot;,serif" w:hint="default"/>
      </w:rPr>
    </w:lvl>
    <w:lvl w:ilvl="1" w:tplc="16E82A5A">
      <w:start w:val="1"/>
      <w:numFmt w:val="bullet"/>
      <w:lvlText w:val="o"/>
      <w:lvlJc w:val="left"/>
      <w:pPr>
        <w:ind w:left="1440" w:hanging="360"/>
      </w:pPr>
      <w:rPr>
        <w:rFonts w:ascii="Courier New" w:hAnsi="Courier New" w:hint="default"/>
      </w:rPr>
    </w:lvl>
    <w:lvl w:ilvl="2" w:tplc="4D8A058C">
      <w:start w:val="1"/>
      <w:numFmt w:val="bullet"/>
      <w:lvlText w:val=""/>
      <w:lvlJc w:val="left"/>
      <w:pPr>
        <w:ind w:left="2160" w:hanging="360"/>
      </w:pPr>
      <w:rPr>
        <w:rFonts w:ascii="Wingdings" w:hAnsi="Wingdings" w:hint="default"/>
      </w:rPr>
    </w:lvl>
    <w:lvl w:ilvl="3" w:tplc="31EC88F6">
      <w:start w:val="1"/>
      <w:numFmt w:val="bullet"/>
      <w:lvlText w:val=""/>
      <w:lvlJc w:val="left"/>
      <w:pPr>
        <w:ind w:left="2880" w:hanging="360"/>
      </w:pPr>
      <w:rPr>
        <w:rFonts w:ascii="Symbol" w:hAnsi="Symbol" w:hint="default"/>
      </w:rPr>
    </w:lvl>
    <w:lvl w:ilvl="4" w:tplc="CDEEA718">
      <w:start w:val="1"/>
      <w:numFmt w:val="bullet"/>
      <w:lvlText w:val="o"/>
      <w:lvlJc w:val="left"/>
      <w:pPr>
        <w:ind w:left="3600" w:hanging="360"/>
      </w:pPr>
      <w:rPr>
        <w:rFonts w:ascii="Courier New" w:hAnsi="Courier New" w:hint="default"/>
      </w:rPr>
    </w:lvl>
    <w:lvl w:ilvl="5" w:tplc="F59055A0">
      <w:start w:val="1"/>
      <w:numFmt w:val="bullet"/>
      <w:lvlText w:val=""/>
      <w:lvlJc w:val="left"/>
      <w:pPr>
        <w:ind w:left="4320" w:hanging="360"/>
      </w:pPr>
      <w:rPr>
        <w:rFonts w:ascii="Wingdings" w:hAnsi="Wingdings" w:hint="default"/>
      </w:rPr>
    </w:lvl>
    <w:lvl w:ilvl="6" w:tplc="519423E6">
      <w:start w:val="1"/>
      <w:numFmt w:val="bullet"/>
      <w:lvlText w:val=""/>
      <w:lvlJc w:val="left"/>
      <w:pPr>
        <w:ind w:left="5040" w:hanging="360"/>
      </w:pPr>
      <w:rPr>
        <w:rFonts w:ascii="Symbol" w:hAnsi="Symbol" w:hint="default"/>
      </w:rPr>
    </w:lvl>
    <w:lvl w:ilvl="7" w:tplc="9C028452">
      <w:start w:val="1"/>
      <w:numFmt w:val="bullet"/>
      <w:lvlText w:val="o"/>
      <w:lvlJc w:val="left"/>
      <w:pPr>
        <w:ind w:left="5760" w:hanging="360"/>
      </w:pPr>
      <w:rPr>
        <w:rFonts w:ascii="Courier New" w:hAnsi="Courier New" w:hint="default"/>
      </w:rPr>
    </w:lvl>
    <w:lvl w:ilvl="8" w:tplc="AE6856A2">
      <w:start w:val="1"/>
      <w:numFmt w:val="bullet"/>
      <w:lvlText w:val=""/>
      <w:lvlJc w:val="left"/>
      <w:pPr>
        <w:ind w:left="6480" w:hanging="360"/>
      </w:pPr>
      <w:rPr>
        <w:rFonts w:ascii="Wingdings" w:hAnsi="Wingdings" w:hint="default"/>
      </w:rPr>
    </w:lvl>
  </w:abstractNum>
  <w:abstractNum w:abstractNumId="15" w15:restartNumberingAfterBreak="0">
    <w:nsid w:val="0520585D"/>
    <w:multiLevelType w:val="hybridMultilevel"/>
    <w:tmpl w:val="496AFA70"/>
    <w:lvl w:ilvl="0" w:tplc="078CD7FA">
      <w:numFmt w:val="bullet"/>
      <w:lvlText w:val="-"/>
      <w:lvlJc w:val="left"/>
      <w:pPr>
        <w:ind w:left="1287" w:hanging="360"/>
      </w:pPr>
      <w:rPr>
        <w:rFonts w:ascii="Times New Roman" w:eastAsia="Times New Roman"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 w15:restartNumberingAfterBreak="0">
    <w:nsid w:val="05AC3EA6"/>
    <w:multiLevelType w:val="hybridMultilevel"/>
    <w:tmpl w:val="4BF67B0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7" w15:restartNumberingAfterBreak="0">
    <w:nsid w:val="05BE7697"/>
    <w:multiLevelType w:val="hybridMultilevel"/>
    <w:tmpl w:val="0712C0C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6B790C"/>
    <w:multiLevelType w:val="hybridMultilevel"/>
    <w:tmpl w:val="5554DF18"/>
    <w:lvl w:ilvl="0" w:tplc="C0065A22">
      <w:numFmt w:val="bullet"/>
      <w:lvlText w:val="-"/>
      <w:lvlJc w:val="left"/>
      <w:pPr>
        <w:ind w:left="1069" w:hanging="360"/>
      </w:pPr>
      <w:rPr>
        <w:rFonts w:ascii="Calibri Light" w:eastAsiaTheme="minorHAnsi" w:hAnsi="Calibri Light" w:cs="Calibri Light"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9" w15:restartNumberingAfterBreak="0">
    <w:nsid w:val="09DB53DE"/>
    <w:multiLevelType w:val="hybridMultilevel"/>
    <w:tmpl w:val="68BC905E"/>
    <w:lvl w:ilvl="0" w:tplc="3664EB50">
      <w:numFmt w:val="bullet"/>
      <w:lvlText w:val="•"/>
      <w:lvlJc w:val="left"/>
      <w:pPr>
        <w:ind w:left="1425" w:hanging="705"/>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0D3F503D"/>
    <w:multiLevelType w:val="hybridMultilevel"/>
    <w:tmpl w:val="5A608E7E"/>
    <w:lvl w:ilvl="0" w:tplc="FC6C5536">
      <w:numFmt w:val="bullet"/>
      <w:lvlText w:val="-"/>
      <w:lvlJc w:val="left"/>
      <w:pPr>
        <w:ind w:left="360" w:hanging="360"/>
      </w:pPr>
      <w:rPr>
        <w:rFonts w:ascii="Times New Roman" w:eastAsia="Times New Roman" w:hAnsi="Times New Roman" w:cs="Times New Roman" w:hint="default"/>
        <w:b/>
        <w:i w:val="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0D714AC1"/>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22" w15:restartNumberingAfterBreak="0">
    <w:nsid w:val="0E243547"/>
    <w:multiLevelType w:val="multilevel"/>
    <w:tmpl w:val="7A1298AA"/>
    <w:styleLink w:val="Stile2"/>
    <w:lvl w:ilvl="0">
      <w:start w:val="1"/>
      <w:numFmt w:val="decimal"/>
      <w:lvlText w:val="%1"/>
      <w:lvlJc w:val="left"/>
      <w:pPr>
        <w:ind w:left="567" w:hanging="567"/>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1275" w:hanging="567"/>
      </w:pPr>
      <w:rPr>
        <w:rFonts w:cs="Times New Roman"/>
        <w:spacing w:val="-20"/>
      </w:rPr>
    </w:lvl>
    <w:lvl w:ilvl="3">
      <w:start w:val="1"/>
      <w:numFmt w:val="decimal"/>
      <w:lvlText w:val="%1.%2.%3.%4"/>
      <w:lvlJc w:val="left"/>
      <w:pPr>
        <w:ind w:left="567" w:hanging="567"/>
      </w:pPr>
      <w:rPr>
        <w:rFonts w:cs="Times New Roman" w:hint="default"/>
      </w:rPr>
    </w:lvl>
    <w:lvl w:ilvl="4">
      <w:start w:val="1"/>
      <w:numFmt w:val="decimal"/>
      <w:lvlText w:val="%1.%2.%3.%4.%5"/>
      <w:lvlJc w:val="left"/>
      <w:pPr>
        <w:ind w:left="567" w:hanging="567"/>
      </w:pPr>
      <w:rPr>
        <w:rFonts w:cs="Times New Roman" w:hint="default"/>
      </w:rPr>
    </w:lvl>
    <w:lvl w:ilvl="5">
      <w:start w:val="1"/>
      <w:numFmt w:val="decimal"/>
      <w:lvlText w:val="%1.%2.%3.%4.%5.%6"/>
      <w:lvlJc w:val="left"/>
      <w:pPr>
        <w:ind w:left="567" w:hanging="567"/>
      </w:pPr>
      <w:rPr>
        <w:rFonts w:cs="Times New Roman" w:hint="default"/>
      </w:rPr>
    </w:lvl>
    <w:lvl w:ilvl="6">
      <w:start w:val="1"/>
      <w:numFmt w:val="decimal"/>
      <w:lvlText w:val="%1.%2.%3.%4.%5.%6.%7"/>
      <w:lvlJc w:val="left"/>
      <w:pPr>
        <w:ind w:left="567" w:hanging="567"/>
      </w:pPr>
      <w:rPr>
        <w:rFonts w:cs="Times New Roman" w:hint="default"/>
      </w:rPr>
    </w:lvl>
    <w:lvl w:ilvl="7">
      <w:start w:val="1"/>
      <w:numFmt w:val="decimal"/>
      <w:lvlText w:val="%1.%2.%3.%4.%5.%6.%7.%8"/>
      <w:lvlJc w:val="left"/>
      <w:pPr>
        <w:ind w:left="567" w:hanging="567"/>
      </w:pPr>
      <w:rPr>
        <w:rFonts w:cs="Times New Roman" w:hint="default"/>
      </w:rPr>
    </w:lvl>
    <w:lvl w:ilvl="8">
      <w:start w:val="1"/>
      <w:numFmt w:val="decimal"/>
      <w:lvlText w:val="%1.%2.%3.%4.%5.%6.%7.%8.%9"/>
      <w:lvlJc w:val="left"/>
      <w:pPr>
        <w:ind w:left="567" w:hanging="567"/>
      </w:pPr>
      <w:rPr>
        <w:rFonts w:cs="Times New Roman" w:hint="default"/>
      </w:rPr>
    </w:lvl>
  </w:abstractNum>
  <w:abstractNum w:abstractNumId="23" w15:restartNumberingAfterBreak="0">
    <w:nsid w:val="0FE90A49"/>
    <w:multiLevelType w:val="hybridMultilevel"/>
    <w:tmpl w:val="A482831E"/>
    <w:lvl w:ilvl="0" w:tplc="E000DF26">
      <w:numFmt w:val="bullet"/>
      <w:lvlText w:val="-"/>
      <w:lvlJc w:val="left"/>
      <w:pPr>
        <w:ind w:left="1080" w:hanging="72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02934A3"/>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25" w15:restartNumberingAfterBreak="0">
    <w:nsid w:val="110051BB"/>
    <w:multiLevelType w:val="hybridMultilevel"/>
    <w:tmpl w:val="55A291A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14232635"/>
    <w:multiLevelType w:val="multilevel"/>
    <w:tmpl w:val="CA4C3868"/>
    <w:styleLink w:val="ProcedureListBullets"/>
    <w:lvl w:ilvl="0">
      <w:start w:val="1"/>
      <w:numFmt w:val="bullet"/>
      <w:lvlText w:val=""/>
      <w:lvlJc w:val="left"/>
      <w:pPr>
        <w:tabs>
          <w:tab w:val="num" w:pos="425"/>
        </w:tabs>
        <w:ind w:left="425" w:hanging="425"/>
      </w:pPr>
      <w:rPr>
        <w:rFonts w:ascii="Symbol" w:hAnsi="Symbol" w:hint="default"/>
        <w:color w:val="000000" w:themeColor="text1"/>
      </w:rPr>
    </w:lvl>
    <w:lvl w:ilvl="1">
      <w:start w:val="1"/>
      <w:numFmt w:val="bullet"/>
      <w:lvlText w:val=""/>
      <w:lvlJc w:val="left"/>
      <w:pPr>
        <w:tabs>
          <w:tab w:val="num" w:pos="1145"/>
        </w:tabs>
        <w:ind w:left="1145" w:hanging="425"/>
      </w:pPr>
      <w:rPr>
        <w:rFonts w:ascii="Symbol" w:hAnsi="Symbol" w:hint="default"/>
        <w:color w:val="000000" w:themeColor="text1"/>
      </w:rPr>
    </w:lvl>
    <w:lvl w:ilvl="2">
      <w:start w:val="1"/>
      <w:numFmt w:val="none"/>
      <w:lvlText w:val=""/>
      <w:lvlJc w:val="left"/>
      <w:pPr>
        <w:ind w:left="0" w:firstLine="0"/>
      </w:pPr>
      <w:rPr>
        <w:rFonts w:hint="default"/>
        <w:color w:val="auto"/>
      </w:rPr>
    </w:lvl>
    <w:lvl w:ilvl="3">
      <w:start w:val="1"/>
      <w:numFmt w:val="none"/>
      <w:lvlText w:val=""/>
      <w:lvlJc w:val="left"/>
      <w:pPr>
        <w:ind w:left="425" w:firstLine="0"/>
      </w:pPr>
      <w:rPr>
        <w:rFonts w:hint="default"/>
      </w:rPr>
    </w:lvl>
    <w:lvl w:ilvl="4">
      <w:start w:val="1"/>
      <w:numFmt w:val="none"/>
      <w:lvlText w:val=""/>
      <w:lvlJc w:val="left"/>
      <w:pPr>
        <w:ind w:left="425" w:firstLine="0"/>
      </w:pPr>
      <w:rPr>
        <w:rFonts w:hint="default"/>
      </w:rPr>
    </w:lvl>
    <w:lvl w:ilvl="5">
      <w:start w:val="1"/>
      <w:numFmt w:val="none"/>
      <w:lvlText w:val=""/>
      <w:lvlJc w:val="left"/>
      <w:pPr>
        <w:ind w:left="425" w:firstLine="0"/>
      </w:pPr>
      <w:rPr>
        <w:rFonts w:hint="default"/>
      </w:rPr>
    </w:lvl>
    <w:lvl w:ilvl="6">
      <w:start w:val="1"/>
      <w:numFmt w:val="none"/>
      <w:lvlText w:val="%7"/>
      <w:lvlJc w:val="left"/>
      <w:pPr>
        <w:ind w:left="425" w:firstLine="0"/>
      </w:pPr>
      <w:rPr>
        <w:rFonts w:hint="default"/>
      </w:rPr>
    </w:lvl>
    <w:lvl w:ilvl="7">
      <w:start w:val="1"/>
      <w:numFmt w:val="none"/>
      <w:lvlText w:val="%8"/>
      <w:lvlJc w:val="left"/>
      <w:pPr>
        <w:ind w:left="425" w:firstLine="0"/>
      </w:pPr>
      <w:rPr>
        <w:rFonts w:hint="default"/>
      </w:rPr>
    </w:lvl>
    <w:lvl w:ilvl="8">
      <w:start w:val="1"/>
      <w:numFmt w:val="none"/>
      <w:lvlText w:val="%9"/>
      <w:lvlJc w:val="left"/>
      <w:pPr>
        <w:ind w:left="425" w:firstLine="0"/>
      </w:pPr>
      <w:rPr>
        <w:rFonts w:hint="default"/>
      </w:rPr>
    </w:lvl>
  </w:abstractNum>
  <w:abstractNum w:abstractNumId="27" w15:restartNumberingAfterBreak="0">
    <w:nsid w:val="14C044C0"/>
    <w:multiLevelType w:val="hybridMultilevel"/>
    <w:tmpl w:val="9274FF52"/>
    <w:lvl w:ilvl="0" w:tplc="04100001">
      <w:start w:val="1"/>
      <w:numFmt w:val="bullet"/>
      <w:lvlText w:val=""/>
      <w:lvlJc w:val="left"/>
      <w:pPr>
        <w:ind w:left="1354" w:hanging="360"/>
      </w:pPr>
      <w:rPr>
        <w:rFonts w:ascii="Symbol" w:hAnsi="Symbol" w:hint="default"/>
      </w:rPr>
    </w:lvl>
    <w:lvl w:ilvl="1" w:tplc="04100003">
      <w:start w:val="1"/>
      <w:numFmt w:val="bullet"/>
      <w:lvlText w:val="o"/>
      <w:lvlJc w:val="left"/>
      <w:pPr>
        <w:ind w:left="2074" w:hanging="360"/>
      </w:pPr>
      <w:rPr>
        <w:rFonts w:ascii="Courier New" w:hAnsi="Courier New" w:cs="Courier New" w:hint="default"/>
      </w:rPr>
    </w:lvl>
    <w:lvl w:ilvl="2" w:tplc="04100005">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28" w15:restartNumberingAfterBreak="0">
    <w:nsid w:val="158073AF"/>
    <w:multiLevelType w:val="hybridMultilevel"/>
    <w:tmpl w:val="279842CA"/>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162E27FC"/>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30" w15:restartNumberingAfterBreak="0">
    <w:nsid w:val="16503191"/>
    <w:multiLevelType w:val="hybridMultilevel"/>
    <w:tmpl w:val="905456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167005F3"/>
    <w:multiLevelType w:val="multilevel"/>
    <w:tmpl w:val="5BB0C1C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32" w15:restartNumberingAfterBreak="0">
    <w:nsid w:val="16B97491"/>
    <w:multiLevelType w:val="hybridMultilevel"/>
    <w:tmpl w:val="58681E06"/>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33" w15:restartNumberingAfterBreak="0">
    <w:nsid w:val="179A1F4C"/>
    <w:multiLevelType w:val="hybridMultilevel"/>
    <w:tmpl w:val="C836455E"/>
    <w:lvl w:ilvl="0" w:tplc="04100001">
      <w:start w:val="1"/>
      <w:numFmt w:val="bullet"/>
      <w:lvlText w:val=""/>
      <w:lvlJc w:val="left"/>
      <w:pPr>
        <w:ind w:left="1440" w:hanging="360"/>
      </w:pPr>
      <w:rPr>
        <w:rFonts w:ascii="Symbol" w:hAnsi="Symbol" w:hint="default"/>
      </w:rPr>
    </w:lvl>
    <w:lvl w:ilvl="1" w:tplc="9D08A472">
      <w:start w:val="1"/>
      <w:numFmt w:val="bullet"/>
      <w:lvlText w:val=""/>
      <w:lvlJc w:val="left"/>
      <w:pPr>
        <w:ind w:left="2160" w:hanging="360"/>
      </w:pPr>
      <w:rPr>
        <w:rFonts w:ascii="Symbol" w:hAnsi="Symbol" w:hint="default"/>
        <w:sz w:val="12"/>
      </w:rPr>
    </w:lvl>
    <w:lvl w:ilvl="2" w:tplc="04100005">
      <w:start w:val="1"/>
      <w:numFmt w:val="bullet"/>
      <w:lvlText w:val=""/>
      <w:lvlJc w:val="left"/>
      <w:pPr>
        <w:ind w:left="2880" w:hanging="360"/>
      </w:pPr>
      <w:rPr>
        <w:rFonts w:ascii="Wingdings" w:hAnsi="Wingdings" w:hint="default"/>
      </w:rPr>
    </w:lvl>
    <w:lvl w:ilvl="3" w:tplc="7586FF24">
      <w:numFmt w:val="bullet"/>
      <w:lvlText w:val="-"/>
      <w:lvlJc w:val="left"/>
      <w:pPr>
        <w:ind w:left="3945" w:hanging="705"/>
      </w:pPr>
      <w:rPr>
        <w:rFonts w:ascii="Times New Roman" w:eastAsia="Times New Roman" w:hAnsi="Times New Roman" w:cs="Times New Roman"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181342A8"/>
    <w:multiLevelType w:val="hybridMultilevel"/>
    <w:tmpl w:val="EA7C39A8"/>
    <w:lvl w:ilvl="0" w:tplc="FFFFFFFF">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193424FF"/>
    <w:multiLevelType w:val="multilevel"/>
    <w:tmpl w:val="82EC1BB2"/>
    <w:lvl w:ilvl="0">
      <w:start w:val="1"/>
      <w:numFmt w:val="decimal"/>
      <w:lvlText w:val="%1."/>
      <w:lvlJc w:val="left"/>
      <w:pPr>
        <w:tabs>
          <w:tab w:val="num" w:pos="680"/>
        </w:tabs>
        <w:ind w:left="680" w:hanging="396"/>
      </w:pPr>
      <w:rPr>
        <w:rFonts w:ascii="Times New Roman" w:eastAsia="Times New Roman" w:hAnsi="Times New Roman" w:cs="Times New Roman"/>
        <w:b/>
        <w:bCs/>
        <w:sz w:val="28"/>
        <w:szCs w:val="28"/>
      </w:rPr>
    </w:lvl>
    <w:lvl w:ilvl="1">
      <w:start w:val="1"/>
      <w:numFmt w:val="decimal"/>
      <w:lvlText w:val="%1.%2"/>
      <w:lvlJc w:val="left"/>
      <w:pPr>
        <w:tabs>
          <w:tab w:val="num" w:pos="1021"/>
        </w:tabs>
        <w:ind w:left="1021" w:hanging="453"/>
      </w:pPr>
      <w:rPr>
        <w:rFonts w:hint="default"/>
        <w:b/>
        <w:bCs w:val="0"/>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36" w15:restartNumberingAfterBreak="0">
    <w:nsid w:val="1D52065B"/>
    <w:multiLevelType w:val="hybridMultilevel"/>
    <w:tmpl w:val="E3A0FC6A"/>
    <w:lvl w:ilvl="0" w:tplc="DF4C2048">
      <w:start w:val="5"/>
      <w:numFmt w:val="bullet"/>
      <w:lvlText w:val=""/>
      <w:lvlJc w:val="left"/>
      <w:pPr>
        <w:tabs>
          <w:tab w:val="num" w:pos="1065"/>
        </w:tabs>
        <w:ind w:left="1065" w:hanging="705"/>
      </w:pPr>
      <w:rPr>
        <w:rFonts w:ascii="Wingdings" w:eastAsia="Times New Roman"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5459A5"/>
    <w:multiLevelType w:val="hybridMultilevel"/>
    <w:tmpl w:val="9E6C11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1D5D3E76"/>
    <w:multiLevelType w:val="hybridMultilevel"/>
    <w:tmpl w:val="CCEAB2BA"/>
    <w:lvl w:ilvl="0" w:tplc="3664EB5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2470088A"/>
    <w:multiLevelType w:val="hybridMultilevel"/>
    <w:tmpl w:val="854A0CF2"/>
    <w:lvl w:ilvl="0" w:tplc="92CE545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25E202D6"/>
    <w:multiLevelType w:val="hybridMultilevel"/>
    <w:tmpl w:val="FFFFFFFF"/>
    <w:lvl w:ilvl="0" w:tplc="BCD833D2">
      <w:start w:val="1"/>
      <w:numFmt w:val="bullet"/>
      <w:lvlText w:val="·"/>
      <w:lvlJc w:val="left"/>
      <w:pPr>
        <w:ind w:left="720" w:hanging="360"/>
      </w:pPr>
      <w:rPr>
        <w:rFonts w:ascii="Symbol" w:hAnsi="Symbol" w:hint="default"/>
      </w:rPr>
    </w:lvl>
    <w:lvl w:ilvl="1" w:tplc="6D04C130">
      <w:start w:val="1"/>
      <w:numFmt w:val="bullet"/>
      <w:lvlText w:val="o"/>
      <w:lvlJc w:val="left"/>
      <w:pPr>
        <w:ind w:left="1440" w:hanging="360"/>
      </w:pPr>
      <w:rPr>
        <w:rFonts w:ascii="Courier New" w:hAnsi="Courier New" w:hint="default"/>
      </w:rPr>
    </w:lvl>
    <w:lvl w:ilvl="2" w:tplc="DD5211AE">
      <w:start w:val="1"/>
      <w:numFmt w:val="bullet"/>
      <w:lvlText w:val=""/>
      <w:lvlJc w:val="left"/>
      <w:pPr>
        <w:ind w:left="2160" w:hanging="360"/>
      </w:pPr>
      <w:rPr>
        <w:rFonts w:ascii="Wingdings" w:hAnsi="Wingdings" w:hint="default"/>
      </w:rPr>
    </w:lvl>
    <w:lvl w:ilvl="3" w:tplc="810634A4">
      <w:start w:val="1"/>
      <w:numFmt w:val="bullet"/>
      <w:lvlText w:val=""/>
      <w:lvlJc w:val="left"/>
      <w:pPr>
        <w:ind w:left="2880" w:hanging="360"/>
      </w:pPr>
      <w:rPr>
        <w:rFonts w:ascii="Symbol" w:hAnsi="Symbol" w:hint="default"/>
      </w:rPr>
    </w:lvl>
    <w:lvl w:ilvl="4" w:tplc="F5A0A4D4">
      <w:start w:val="1"/>
      <w:numFmt w:val="bullet"/>
      <w:lvlText w:val="o"/>
      <w:lvlJc w:val="left"/>
      <w:pPr>
        <w:ind w:left="3600" w:hanging="360"/>
      </w:pPr>
      <w:rPr>
        <w:rFonts w:ascii="Courier New" w:hAnsi="Courier New" w:hint="default"/>
      </w:rPr>
    </w:lvl>
    <w:lvl w:ilvl="5" w:tplc="E14E1D20">
      <w:start w:val="1"/>
      <w:numFmt w:val="bullet"/>
      <w:lvlText w:val=""/>
      <w:lvlJc w:val="left"/>
      <w:pPr>
        <w:ind w:left="4320" w:hanging="360"/>
      </w:pPr>
      <w:rPr>
        <w:rFonts w:ascii="Wingdings" w:hAnsi="Wingdings" w:hint="default"/>
      </w:rPr>
    </w:lvl>
    <w:lvl w:ilvl="6" w:tplc="D020E420">
      <w:start w:val="1"/>
      <w:numFmt w:val="bullet"/>
      <w:lvlText w:val=""/>
      <w:lvlJc w:val="left"/>
      <w:pPr>
        <w:ind w:left="5040" w:hanging="360"/>
      </w:pPr>
      <w:rPr>
        <w:rFonts w:ascii="Symbol" w:hAnsi="Symbol" w:hint="default"/>
      </w:rPr>
    </w:lvl>
    <w:lvl w:ilvl="7" w:tplc="5B6CCD24">
      <w:start w:val="1"/>
      <w:numFmt w:val="bullet"/>
      <w:lvlText w:val="o"/>
      <w:lvlJc w:val="left"/>
      <w:pPr>
        <w:ind w:left="5760" w:hanging="360"/>
      </w:pPr>
      <w:rPr>
        <w:rFonts w:ascii="Courier New" w:hAnsi="Courier New" w:hint="default"/>
      </w:rPr>
    </w:lvl>
    <w:lvl w:ilvl="8" w:tplc="802804CE">
      <w:start w:val="1"/>
      <w:numFmt w:val="bullet"/>
      <w:lvlText w:val=""/>
      <w:lvlJc w:val="left"/>
      <w:pPr>
        <w:ind w:left="6480" w:hanging="360"/>
      </w:pPr>
      <w:rPr>
        <w:rFonts w:ascii="Wingdings" w:hAnsi="Wingdings" w:hint="default"/>
      </w:rPr>
    </w:lvl>
  </w:abstractNum>
  <w:abstractNum w:abstractNumId="41" w15:restartNumberingAfterBreak="0">
    <w:nsid w:val="2836531F"/>
    <w:multiLevelType w:val="hybridMultilevel"/>
    <w:tmpl w:val="395E42EA"/>
    <w:lvl w:ilvl="0" w:tplc="078CD7F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AED745C"/>
    <w:multiLevelType w:val="hybridMultilevel"/>
    <w:tmpl w:val="7B807F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B562B3E"/>
    <w:multiLevelType w:val="hybridMultilevel"/>
    <w:tmpl w:val="17021F7C"/>
    <w:lvl w:ilvl="0" w:tplc="0410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BFD5040"/>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45" w15:restartNumberingAfterBreak="0">
    <w:nsid w:val="2D181F50"/>
    <w:multiLevelType w:val="hybridMultilevel"/>
    <w:tmpl w:val="B77ECAF4"/>
    <w:lvl w:ilvl="0" w:tplc="04100001">
      <w:start w:val="1"/>
      <w:numFmt w:val="bullet"/>
      <w:lvlText w:val=""/>
      <w:lvlJc w:val="left"/>
      <w:pPr>
        <w:ind w:left="927" w:hanging="360"/>
      </w:pPr>
      <w:rPr>
        <w:rFonts w:ascii="Symbol" w:hAnsi="Symbol" w:hint="default"/>
      </w:rPr>
    </w:lvl>
    <w:lvl w:ilvl="1" w:tplc="04100003">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6" w15:restartNumberingAfterBreak="0">
    <w:nsid w:val="2D7D589C"/>
    <w:multiLevelType w:val="hybridMultilevel"/>
    <w:tmpl w:val="37CE435E"/>
    <w:lvl w:ilvl="0" w:tplc="078CD7F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31746DB4"/>
    <w:multiLevelType w:val="hybridMultilevel"/>
    <w:tmpl w:val="DA0C7F8C"/>
    <w:lvl w:ilvl="0" w:tplc="7586FF2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1EF67F0"/>
    <w:multiLevelType w:val="hybridMultilevel"/>
    <w:tmpl w:val="4D7C1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249535C"/>
    <w:multiLevelType w:val="hybridMultilevel"/>
    <w:tmpl w:val="2286DA54"/>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32F75CF0"/>
    <w:multiLevelType w:val="hybridMultilevel"/>
    <w:tmpl w:val="6D723F7A"/>
    <w:lvl w:ilvl="0" w:tplc="0C206D88">
      <w:numFmt w:val="bullet"/>
      <w:lvlText w:val="□"/>
      <w:lvlJc w:val="left"/>
      <w:pPr>
        <w:tabs>
          <w:tab w:val="num" w:pos="720"/>
        </w:tabs>
        <w:ind w:left="720" w:hanging="360"/>
      </w:pPr>
      <w:rPr>
        <w:rFonts w:ascii="Verdana" w:hAnsi="Verdana" w:hint="default"/>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48923B6"/>
    <w:multiLevelType w:val="hybridMultilevel"/>
    <w:tmpl w:val="9CE44E66"/>
    <w:lvl w:ilvl="0" w:tplc="1C28813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4CD58C0"/>
    <w:multiLevelType w:val="hybridMultilevel"/>
    <w:tmpl w:val="7D8611A6"/>
    <w:lvl w:ilvl="0" w:tplc="04100001">
      <w:start w:val="1"/>
      <w:numFmt w:val="bullet"/>
      <w:lvlText w:val=""/>
      <w:lvlJc w:val="left"/>
      <w:pPr>
        <w:ind w:left="1296" w:hanging="360"/>
      </w:pPr>
      <w:rPr>
        <w:rFonts w:ascii="Symbol" w:hAnsi="Symbol" w:hint="default"/>
      </w:rPr>
    </w:lvl>
    <w:lvl w:ilvl="1" w:tplc="04100003">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53" w15:restartNumberingAfterBreak="0">
    <w:nsid w:val="368267F4"/>
    <w:multiLevelType w:val="hybridMultilevel"/>
    <w:tmpl w:val="B228264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4" w15:restartNumberingAfterBreak="0">
    <w:nsid w:val="37556881"/>
    <w:multiLevelType w:val="hybridMultilevel"/>
    <w:tmpl w:val="CCFA42CA"/>
    <w:lvl w:ilvl="0" w:tplc="ABE2937E">
      <w:start w:val="3"/>
      <w:numFmt w:val="bullet"/>
      <w:lvlText w:val=""/>
      <w:lvlJc w:val="left"/>
      <w:pPr>
        <w:tabs>
          <w:tab w:val="num" w:pos="1065"/>
        </w:tabs>
        <w:ind w:left="1065" w:hanging="705"/>
      </w:pPr>
      <w:rPr>
        <w:rFonts w:ascii="Wingdings" w:eastAsia="Times New Roman"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98561F2"/>
    <w:multiLevelType w:val="hybridMultilevel"/>
    <w:tmpl w:val="95DE00C8"/>
    <w:lvl w:ilvl="0" w:tplc="7F3A3FEC">
      <w:start w:val="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AEA524F"/>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57" w15:restartNumberingAfterBreak="0">
    <w:nsid w:val="3B68529F"/>
    <w:multiLevelType w:val="hybridMultilevel"/>
    <w:tmpl w:val="A6967B6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8" w15:restartNumberingAfterBreak="0">
    <w:nsid w:val="3B8A53C3"/>
    <w:multiLevelType w:val="hybridMultilevel"/>
    <w:tmpl w:val="4D529504"/>
    <w:lvl w:ilvl="0" w:tplc="041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8A280E"/>
    <w:multiLevelType w:val="hybridMultilevel"/>
    <w:tmpl w:val="17C8DA14"/>
    <w:lvl w:ilvl="0" w:tplc="DC240F96">
      <w:start w:val="1"/>
      <w:numFmt w:val="bullet"/>
      <w:lvlText w:val="·"/>
      <w:lvlJc w:val="left"/>
      <w:pPr>
        <w:ind w:left="720" w:hanging="360"/>
      </w:pPr>
      <w:rPr>
        <w:rFonts w:ascii="Symbol" w:hAnsi="Symbol" w:hint="default"/>
      </w:rPr>
    </w:lvl>
    <w:lvl w:ilvl="1" w:tplc="47723762">
      <w:start w:val="1"/>
      <w:numFmt w:val="bullet"/>
      <w:lvlText w:val="o"/>
      <w:lvlJc w:val="left"/>
      <w:pPr>
        <w:ind w:left="1440" w:hanging="360"/>
      </w:pPr>
      <w:rPr>
        <w:rFonts w:ascii="Courier New" w:hAnsi="Courier New" w:hint="default"/>
      </w:rPr>
    </w:lvl>
    <w:lvl w:ilvl="2" w:tplc="F6409DB6">
      <w:start w:val="1"/>
      <w:numFmt w:val="bullet"/>
      <w:lvlText w:val=""/>
      <w:lvlJc w:val="left"/>
      <w:pPr>
        <w:ind w:left="2160" w:hanging="360"/>
      </w:pPr>
      <w:rPr>
        <w:rFonts w:ascii="Wingdings" w:hAnsi="Wingdings" w:hint="default"/>
      </w:rPr>
    </w:lvl>
    <w:lvl w:ilvl="3" w:tplc="F7EA64F0">
      <w:start w:val="1"/>
      <w:numFmt w:val="bullet"/>
      <w:lvlText w:val=""/>
      <w:lvlJc w:val="left"/>
      <w:pPr>
        <w:ind w:left="2880" w:hanging="360"/>
      </w:pPr>
      <w:rPr>
        <w:rFonts w:ascii="Symbol" w:hAnsi="Symbol" w:hint="default"/>
      </w:rPr>
    </w:lvl>
    <w:lvl w:ilvl="4" w:tplc="ABAA1750">
      <w:start w:val="1"/>
      <w:numFmt w:val="bullet"/>
      <w:lvlText w:val="o"/>
      <w:lvlJc w:val="left"/>
      <w:pPr>
        <w:ind w:left="3600" w:hanging="360"/>
      </w:pPr>
      <w:rPr>
        <w:rFonts w:ascii="Courier New" w:hAnsi="Courier New" w:hint="default"/>
      </w:rPr>
    </w:lvl>
    <w:lvl w:ilvl="5" w:tplc="9C4EE226">
      <w:start w:val="1"/>
      <w:numFmt w:val="bullet"/>
      <w:lvlText w:val=""/>
      <w:lvlJc w:val="left"/>
      <w:pPr>
        <w:ind w:left="4320" w:hanging="360"/>
      </w:pPr>
      <w:rPr>
        <w:rFonts w:ascii="Wingdings" w:hAnsi="Wingdings" w:hint="default"/>
      </w:rPr>
    </w:lvl>
    <w:lvl w:ilvl="6" w:tplc="765E79DC">
      <w:start w:val="1"/>
      <w:numFmt w:val="bullet"/>
      <w:lvlText w:val=""/>
      <w:lvlJc w:val="left"/>
      <w:pPr>
        <w:ind w:left="5040" w:hanging="360"/>
      </w:pPr>
      <w:rPr>
        <w:rFonts w:ascii="Symbol" w:hAnsi="Symbol" w:hint="default"/>
      </w:rPr>
    </w:lvl>
    <w:lvl w:ilvl="7" w:tplc="68D66812">
      <w:start w:val="1"/>
      <w:numFmt w:val="bullet"/>
      <w:lvlText w:val="o"/>
      <w:lvlJc w:val="left"/>
      <w:pPr>
        <w:ind w:left="5760" w:hanging="360"/>
      </w:pPr>
      <w:rPr>
        <w:rFonts w:ascii="Courier New" w:hAnsi="Courier New" w:hint="default"/>
      </w:rPr>
    </w:lvl>
    <w:lvl w:ilvl="8" w:tplc="EADC9A80">
      <w:start w:val="1"/>
      <w:numFmt w:val="bullet"/>
      <w:lvlText w:val=""/>
      <w:lvlJc w:val="left"/>
      <w:pPr>
        <w:ind w:left="6480" w:hanging="360"/>
      </w:pPr>
      <w:rPr>
        <w:rFonts w:ascii="Wingdings" w:hAnsi="Wingdings" w:hint="default"/>
      </w:rPr>
    </w:lvl>
  </w:abstractNum>
  <w:abstractNum w:abstractNumId="60" w15:restartNumberingAfterBreak="0">
    <w:nsid w:val="3F6421EA"/>
    <w:multiLevelType w:val="hybridMultilevel"/>
    <w:tmpl w:val="935CB1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3FF257FF"/>
    <w:multiLevelType w:val="hybridMultilevel"/>
    <w:tmpl w:val="4AE22B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1D24777"/>
    <w:multiLevelType w:val="hybridMultilevel"/>
    <w:tmpl w:val="E21249C4"/>
    <w:lvl w:ilvl="0" w:tplc="B8A8910A">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B41BE6"/>
    <w:multiLevelType w:val="hybridMultilevel"/>
    <w:tmpl w:val="E248A85C"/>
    <w:lvl w:ilvl="0" w:tplc="FFFFFFFF">
      <w:start w:val="1"/>
      <w:numFmt w:val="bullet"/>
      <w:lvlText w:val=""/>
      <w:lvlJc w:val="left"/>
      <w:pPr>
        <w:ind w:left="1425" w:hanging="705"/>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47233A19"/>
    <w:multiLevelType w:val="hybridMultilevel"/>
    <w:tmpl w:val="138E6DCA"/>
    <w:lvl w:ilvl="0" w:tplc="E000DF26">
      <w:numFmt w:val="bullet"/>
      <w:lvlText w:val="-"/>
      <w:lvlJc w:val="left"/>
      <w:pPr>
        <w:ind w:left="2138" w:hanging="360"/>
      </w:pPr>
      <w:rPr>
        <w:rFonts w:ascii="Times New Roman" w:eastAsiaTheme="minorHAnsi" w:hAnsi="Times New Roman" w:cs="Times New Roman"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65" w15:restartNumberingAfterBreak="0">
    <w:nsid w:val="472754C4"/>
    <w:multiLevelType w:val="multilevel"/>
    <w:tmpl w:val="FE0A8540"/>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66" w15:restartNumberingAfterBreak="0">
    <w:nsid w:val="4829211D"/>
    <w:multiLevelType w:val="hybridMultilevel"/>
    <w:tmpl w:val="17E2B7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A1C5249"/>
    <w:multiLevelType w:val="hybridMultilevel"/>
    <w:tmpl w:val="0A46860A"/>
    <w:lvl w:ilvl="0" w:tplc="9184081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4A444F47"/>
    <w:multiLevelType w:val="hybridMultilevel"/>
    <w:tmpl w:val="E0C452AC"/>
    <w:lvl w:ilvl="0" w:tplc="6F80E7AA">
      <w:numFmt w:val="bullet"/>
      <w:lvlText w:val="-"/>
      <w:lvlJc w:val="left"/>
      <w:pPr>
        <w:ind w:left="420" w:hanging="360"/>
      </w:pPr>
      <w:rPr>
        <w:rFonts w:ascii="Times New Roman" w:eastAsia="Times New Roman"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69" w15:restartNumberingAfterBreak="0">
    <w:nsid w:val="4AAF62B1"/>
    <w:multiLevelType w:val="hybridMultilevel"/>
    <w:tmpl w:val="D8942298"/>
    <w:lvl w:ilvl="0" w:tplc="E358681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4AF14B4C"/>
    <w:multiLevelType w:val="hybridMultilevel"/>
    <w:tmpl w:val="A9EE79DC"/>
    <w:lvl w:ilvl="0" w:tplc="B8A8910A">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2852CB"/>
    <w:multiLevelType w:val="hybridMultilevel"/>
    <w:tmpl w:val="9F482AF4"/>
    <w:lvl w:ilvl="0" w:tplc="D67AB252">
      <w:start w:val="1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4CA44BB8"/>
    <w:multiLevelType w:val="hybridMultilevel"/>
    <w:tmpl w:val="FFFFFFFF"/>
    <w:lvl w:ilvl="0" w:tplc="C0422F38">
      <w:start w:val="1"/>
      <w:numFmt w:val="bullet"/>
      <w:lvlText w:val="·"/>
      <w:lvlJc w:val="left"/>
      <w:pPr>
        <w:ind w:left="720" w:hanging="360"/>
      </w:pPr>
      <w:rPr>
        <w:rFonts w:ascii="Symbol" w:hAnsi="Symbol" w:hint="default"/>
      </w:rPr>
    </w:lvl>
    <w:lvl w:ilvl="1" w:tplc="D4C2BC4E">
      <w:start w:val="1"/>
      <w:numFmt w:val="bullet"/>
      <w:lvlText w:val="o"/>
      <w:lvlJc w:val="left"/>
      <w:pPr>
        <w:ind w:left="1440" w:hanging="360"/>
      </w:pPr>
      <w:rPr>
        <w:rFonts w:ascii="Courier New" w:hAnsi="Courier New" w:hint="default"/>
      </w:rPr>
    </w:lvl>
    <w:lvl w:ilvl="2" w:tplc="B054F212">
      <w:start w:val="1"/>
      <w:numFmt w:val="bullet"/>
      <w:lvlText w:val=""/>
      <w:lvlJc w:val="left"/>
      <w:pPr>
        <w:ind w:left="2160" w:hanging="360"/>
      </w:pPr>
      <w:rPr>
        <w:rFonts w:ascii="Wingdings" w:hAnsi="Wingdings" w:hint="default"/>
      </w:rPr>
    </w:lvl>
    <w:lvl w:ilvl="3" w:tplc="3060254E">
      <w:start w:val="1"/>
      <w:numFmt w:val="bullet"/>
      <w:lvlText w:val=""/>
      <w:lvlJc w:val="left"/>
      <w:pPr>
        <w:ind w:left="2880" w:hanging="360"/>
      </w:pPr>
      <w:rPr>
        <w:rFonts w:ascii="Symbol" w:hAnsi="Symbol" w:hint="default"/>
      </w:rPr>
    </w:lvl>
    <w:lvl w:ilvl="4" w:tplc="8FC01FB8">
      <w:start w:val="1"/>
      <w:numFmt w:val="bullet"/>
      <w:lvlText w:val="o"/>
      <w:lvlJc w:val="left"/>
      <w:pPr>
        <w:ind w:left="3600" w:hanging="360"/>
      </w:pPr>
      <w:rPr>
        <w:rFonts w:ascii="Courier New" w:hAnsi="Courier New" w:hint="default"/>
      </w:rPr>
    </w:lvl>
    <w:lvl w:ilvl="5" w:tplc="52166D68">
      <w:start w:val="1"/>
      <w:numFmt w:val="bullet"/>
      <w:lvlText w:val=""/>
      <w:lvlJc w:val="left"/>
      <w:pPr>
        <w:ind w:left="4320" w:hanging="360"/>
      </w:pPr>
      <w:rPr>
        <w:rFonts w:ascii="Wingdings" w:hAnsi="Wingdings" w:hint="default"/>
      </w:rPr>
    </w:lvl>
    <w:lvl w:ilvl="6" w:tplc="B1C8EDFA">
      <w:start w:val="1"/>
      <w:numFmt w:val="bullet"/>
      <w:lvlText w:val=""/>
      <w:lvlJc w:val="left"/>
      <w:pPr>
        <w:ind w:left="5040" w:hanging="360"/>
      </w:pPr>
      <w:rPr>
        <w:rFonts w:ascii="Symbol" w:hAnsi="Symbol" w:hint="default"/>
      </w:rPr>
    </w:lvl>
    <w:lvl w:ilvl="7" w:tplc="0E88F4B0">
      <w:start w:val="1"/>
      <w:numFmt w:val="bullet"/>
      <w:lvlText w:val="o"/>
      <w:lvlJc w:val="left"/>
      <w:pPr>
        <w:ind w:left="5760" w:hanging="360"/>
      </w:pPr>
      <w:rPr>
        <w:rFonts w:ascii="Courier New" w:hAnsi="Courier New" w:hint="default"/>
      </w:rPr>
    </w:lvl>
    <w:lvl w:ilvl="8" w:tplc="98E8A07E">
      <w:start w:val="1"/>
      <w:numFmt w:val="bullet"/>
      <w:lvlText w:val=""/>
      <w:lvlJc w:val="left"/>
      <w:pPr>
        <w:ind w:left="6480" w:hanging="360"/>
      </w:pPr>
      <w:rPr>
        <w:rFonts w:ascii="Wingdings" w:hAnsi="Wingdings" w:hint="default"/>
      </w:rPr>
    </w:lvl>
  </w:abstractNum>
  <w:abstractNum w:abstractNumId="73" w15:restartNumberingAfterBreak="0">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74" w15:restartNumberingAfterBreak="0">
    <w:nsid w:val="4EA26041"/>
    <w:multiLevelType w:val="multilevel"/>
    <w:tmpl w:val="C93ED3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5" w15:restartNumberingAfterBreak="0">
    <w:nsid w:val="4F314204"/>
    <w:multiLevelType w:val="hybridMultilevel"/>
    <w:tmpl w:val="9850B626"/>
    <w:lvl w:ilvl="0" w:tplc="7586FF2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4F971AC2"/>
    <w:multiLevelType w:val="hybridMultilevel"/>
    <w:tmpl w:val="6DFA6C4A"/>
    <w:lvl w:ilvl="0" w:tplc="04100001">
      <w:start w:val="1"/>
      <w:numFmt w:val="bullet"/>
      <w:lvlText w:val=""/>
      <w:lvlJc w:val="left"/>
      <w:pPr>
        <w:ind w:left="0" w:firstLine="0"/>
      </w:pPr>
      <w:rPr>
        <w:rFonts w:ascii="Symbol" w:hAnsi="Symbol" w:hint="default"/>
      </w:rPr>
    </w:lvl>
    <w:lvl w:ilvl="1" w:tplc="04100003">
      <w:start w:val="1"/>
      <w:numFmt w:val="bullet"/>
      <w:lvlText w:val="o"/>
      <w:lvlJc w:val="left"/>
      <w:pPr>
        <w:tabs>
          <w:tab w:val="num" w:pos="1724"/>
        </w:tabs>
        <w:ind w:left="1724" w:hanging="360"/>
      </w:pPr>
      <w:rPr>
        <w:rFonts w:ascii="Courier New" w:hAnsi="Courier New" w:cs="Courier New" w:hint="default"/>
      </w:rPr>
    </w:lvl>
    <w:lvl w:ilvl="2" w:tplc="04100005">
      <w:start w:val="1"/>
      <w:numFmt w:val="bullet"/>
      <w:lvlText w:val=""/>
      <w:lvlJc w:val="left"/>
      <w:pPr>
        <w:tabs>
          <w:tab w:val="num" w:pos="2444"/>
        </w:tabs>
        <w:ind w:left="2444" w:hanging="360"/>
      </w:pPr>
      <w:rPr>
        <w:rFonts w:ascii="Wingdings" w:hAnsi="Wingdings" w:hint="default"/>
      </w:rPr>
    </w:lvl>
    <w:lvl w:ilvl="3" w:tplc="04100001">
      <w:start w:val="1"/>
      <w:numFmt w:val="bullet"/>
      <w:lvlText w:val=""/>
      <w:lvlJc w:val="left"/>
      <w:pPr>
        <w:tabs>
          <w:tab w:val="num" w:pos="3164"/>
        </w:tabs>
        <w:ind w:left="3164" w:hanging="360"/>
      </w:pPr>
      <w:rPr>
        <w:rFonts w:ascii="Symbol" w:hAnsi="Symbol"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hint="default"/>
      </w:rPr>
    </w:lvl>
    <w:lvl w:ilvl="6" w:tplc="04100001">
      <w:start w:val="1"/>
      <w:numFmt w:val="bullet"/>
      <w:lvlText w:val=""/>
      <w:lvlJc w:val="left"/>
      <w:pPr>
        <w:tabs>
          <w:tab w:val="num" w:pos="5324"/>
        </w:tabs>
        <w:ind w:left="5324" w:hanging="360"/>
      </w:pPr>
      <w:rPr>
        <w:rFonts w:ascii="Symbol" w:hAnsi="Symbol"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hint="default"/>
      </w:rPr>
    </w:lvl>
  </w:abstractNum>
  <w:abstractNum w:abstractNumId="77" w15:restartNumberingAfterBreak="0">
    <w:nsid w:val="4FAD6D0C"/>
    <w:multiLevelType w:val="hybridMultilevel"/>
    <w:tmpl w:val="57B643BC"/>
    <w:lvl w:ilvl="0" w:tplc="CEBEDCE4">
      <w:numFmt w:val="bullet"/>
      <w:lvlText w:val="□"/>
      <w:lvlJc w:val="left"/>
      <w:pPr>
        <w:tabs>
          <w:tab w:val="num" w:pos="720"/>
        </w:tabs>
        <w:ind w:left="720" w:hanging="360"/>
      </w:pPr>
      <w:rPr>
        <w:rFonts w:ascii="Verdana" w:hAnsi="Verdana" w:hint="default"/>
        <w:sz w:val="28"/>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00401B3"/>
    <w:multiLevelType w:val="hybridMultilevel"/>
    <w:tmpl w:val="248C950A"/>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79" w15:restartNumberingAfterBreak="0">
    <w:nsid w:val="50447926"/>
    <w:multiLevelType w:val="hybridMultilevel"/>
    <w:tmpl w:val="F12E0A6E"/>
    <w:lvl w:ilvl="0" w:tplc="EF2AD5B0">
      <w:numFmt w:val="bullet"/>
      <w:lvlText w:val="-"/>
      <w:lvlJc w:val="left"/>
      <w:pPr>
        <w:ind w:left="1571" w:hanging="360"/>
      </w:pPr>
      <w:rPr>
        <w:rFonts w:ascii="Times New Roman" w:hAnsi="Times New Roman" w:cs="Times New Roman" w:hint="default"/>
        <w:sz w:val="26"/>
        <w:szCs w:val="26"/>
      </w:rPr>
    </w:lvl>
    <w:lvl w:ilvl="1" w:tplc="04100003">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80" w15:restartNumberingAfterBreak="0">
    <w:nsid w:val="5070165E"/>
    <w:multiLevelType w:val="hybridMultilevel"/>
    <w:tmpl w:val="74AECAD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95"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51EF04FB"/>
    <w:multiLevelType w:val="hybridMultilevel"/>
    <w:tmpl w:val="83167476"/>
    <w:lvl w:ilvl="0" w:tplc="078CD7F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52321E7D"/>
    <w:multiLevelType w:val="multilevel"/>
    <w:tmpl w:val="DF485510"/>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83" w15:restartNumberingAfterBreak="0">
    <w:nsid w:val="54D543CA"/>
    <w:multiLevelType w:val="hybridMultilevel"/>
    <w:tmpl w:val="9DD22730"/>
    <w:lvl w:ilvl="0" w:tplc="DB56F612">
      <w:numFmt w:val="bullet"/>
      <w:lvlText w:val="-"/>
      <w:lvlJc w:val="left"/>
      <w:pPr>
        <w:ind w:left="502" w:hanging="360"/>
      </w:pPr>
      <w:rPr>
        <w:rFonts w:ascii="Arial Narrow" w:eastAsia="Times New Roman" w:hAnsi="Arial Narrow"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84" w15:restartNumberingAfterBreak="0">
    <w:nsid w:val="54D64B11"/>
    <w:multiLevelType w:val="multilevel"/>
    <w:tmpl w:val="C84A57CC"/>
    <w:lvl w:ilvl="0">
      <w:start w:val="1"/>
      <w:numFmt w:val="decimal"/>
      <w:pStyle w:val="Titolo1"/>
      <w:lvlText w:val="%1"/>
      <w:lvlJc w:val="left"/>
      <w:pPr>
        <w:ind w:left="432" w:hanging="432"/>
      </w:pPr>
      <w:rPr>
        <w:rFonts w:cs="Times New Roman"/>
        <w:color w:val="auto"/>
      </w:rPr>
    </w:lvl>
    <w:lvl w:ilvl="1">
      <w:start w:val="1"/>
      <w:numFmt w:val="decimal"/>
      <w:pStyle w:val="Titolo2"/>
      <w:lvlText w:val="%1.%2"/>
      <w:lvlJc w:val="left"/>
      <w:pPr>
        <w:ind w:left="2987" w:hanging="576"/>
      </w:pPr>
      <w:rPr>
        <w:rFonts w:cs="Times New Roman"/>
        <w:color w:val="auto"/>
      </w:rPr>
    </w:lvl>
    <w:lvl w:ilvl="2">
      <w:start w:val="1"/>
      <w:numFmt w:val="decimal"/>
      <w:pStyle w:val="Titolo3"/>
      <w:lvlText w:val="%1.%2.%3"/>
      <w:lvlJc w:val="left"/>
      <w:pPr>
        <w:ind w:left="1571" w:hanging="720"/>
      </w:pPr>
      <w:rPr>
        <w:rFonts w:cs="Times New Roman"/>
        <w:color w:val="auto"/>
        <w:sz w:val="24"/>
        <w:szCs w:val="24"/>
      </w:rPr>
    </w:lvl>
    <w:lvl w:ilvl="3">
      <w:start w:val="1"/>
      <w:numFmt w:val="decimal"/>
      <w:pStyle w:val="Titolo4"/>
      <w:lvlText w:val="%1.%2.%3.%4"/>
      <w:lvlJc w:val="left"/>
      <w:pPr>
        <w:ind w:left="1857" w:hanging="864"/>
      </w:pPr>
      <w:rPr>
        <w:rFonts w:cs="Times New Roman"/>
      </w:rPr>
    </w:lvl>
    <w:lvl w:ilvl="4">
      <w:start w:val="1"/>
      <w:numFmt w:val="decimal"/>
      <w:pStyle w:val="Titolo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5" w15:restartNumberingAfterBreak="0">
    <w:nsid w:val="57727426"/>
    <w:multiLevelType w:val="hybridMultilevel"/>
    <w:tmpl w:val="4E3824AA"/>
    <w:lvl w:ilvl="0" w:tplc="E000DF26">
      <w:numFmt w:val="bullet"/>
      <w:lvlText w:val="-"/>
      <w:lvlJc w:val="left"/>
      <w:pPr>
        <w:ind w:left="2138" w:hanging="360"/>
      </w:pPr>
      <w:rPr>
        <w:rFonts w:ascii="Times New Roman" w:eastAsiaTheme="minorHAnsi" w:hAnsi="Times New Roman" w:cs="Times New Roman"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86" w15:restartNumberingAfterBreak="0">
    <w:nsid w:val="59DF797C"/>
    <w:multiLevelType w:val="hybridMultilevel"/>
    <w:tmpl w:val="BF9EA03E"/>
    <w:lvl w:ilvl="0" w:tplc="3664EB50">
      <w:numFmt w:val="bullet"/>
      <w:lvlText w:val="•"/>
      <w:lvlJc w:val="left"/>
      <w:pPr>
        <w:ind w:left="1632" w:hanging="705"/>
      </w:pPr>
      <w:rPr>
        <w:rFonts w:ascii="Times New Roman" w:eastAsia="Times New Roman" w:hAnsi="Times New Roman"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7" w15:restartNumberingAfterBreak="0">
    <w:nsid w:val="5A220E6C"/>
    <w:multiLevelType w:val="hybridMultilevel"/>
    <w:tmpl w:val="ECD09C44"/>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88" w15:restartNumberingAfterBreak="0">
    <w:nsid w:val="5A4A0706"/>
    <w:multiLevelType w:val="hybridMultilevel"/>
    <w:tmpl w:val="F0F0EC4E"/>
    <w:lvl w:ilvl="0" w:tplc="F7C2636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5C81B5CC"/>
    <w:multiLevelType w:val="hybridMultilevel"/>
    <w:tmpl w:val="C7CA116A"/>
    <w:lvl w:ilvl="0" w:tplc="7BDADCBE">
      <w:start w:val="1"/>
      <w:numFmt w:val="bullet"/>
      <w:lvlText w:val="·"/>
      <w:lvlJc w:val="left"/>
      <w:pPr>
        <w:ind w:left="720" w:hanging="360"/>
      </w:pPr>
      <w:rPr>
        <w:rFonts w:ascii="Symbol" w:hAnsi="Symbol" w:hint="default"/>
      </w:rPr>
    </w:lvl>
    <w:lvl w:ilvl="1" w:tplc="EC4239B2">
      <w:start w:val="1"/>
      <w:numFmt w:val="bullet"/>
      <w:lvlText w:val="o"/>
      <w:lvlJc w:val="left"/>
      <w:pPr>
        <w:ind w:left="1440" w:hanging="360"/>
      </w:pPr>
      <w:rPr>
        <w:rFonts w:ascii="Courier New" w:hAnsi="Courier New" w:hint="default"/>
      </w:rPr>
    </w:lvl>
    <w:lvl w:ilvl="2" w:tplc="B748B3DC">
      <w:start w:val="1"/>
      <w:numFmt w:val="bullet"/>
      <w:lvlText w:val=""/>
      <w:lvlJc w:val="left"/>
      <w:pPr>
        <w:ind w:left="2160" w:hanging="360"/>
      </w:pPr>
      <w:rPr>
        <w:rFonts w:ascii="Wingdings" w:hAnsi="Wingdings" w:hint="default"/>
      </w:rPr>
    </w:lvl>
    <w:lvl w:ilvl="3" w:tplc="8F1EEB20">
      <w:start w:val="1"/>
      <w:numFmt w:val="bullet"/>
      <w:lvlText w:val=""/>
      <w:lvlJc w:val="left"/>
      <w:pPr>
        <w:ind w:left="2880" w:hanging="360"/>
      </w:pPr>
      <w:rPr>
        <w:rFonts w:ascii="Symbol" w:hAnsi="Symbol" w:hint="default"/>
      </w:rPr>
    </w:lvl>
    <w:lvl w:ilvl="4" w:tplc="BAD8A9A8">
      <w:start w:val="1"/>
      <w:numFmt w:val="bullet"/>
      <w:lvlText w:val="o"/>
      <w:lvlJc w:val="left"/>
      <w:pPr>
        <w:ind w:left="3600" w:hanging="360"/>
      </w:pPr>
      <w:rPr>
        <w:rFonts w:ascii="Courier New" w:hAnsi="Courier New" w:hint="default"/>
      </w:rPr>
    </w:lvl>
    <w:lvl w:ilvl="5" w:tplc="2C807DB8">
      <w:start w:val="1"/>
      <w:numFmt w:val="bullet"/>
      <w:lvlText w:val=""/>
      <w:lvlJc w:val="left"/>
      <w:pPr>
        <w:ind w:left="4320" w:hanging="360"/>
      </w:pPr>
      <w:rPr>
        <w:rFonts w:ascii="Wingdings" w:hAnsi="Wingdings" w:hint="default"/>
      </w:rPr>
    </w:lvl>
    <w:lvl w:ilvl="6" w:tplc="8F9CD448">
      <w:start w:val="1"/>
      <w:numFmt w:val="bullet"/>
      <w:lvlText w:val=""/>
      <w:lvlJc w:val="left"/>
      <w:pPr>
        <w:ind w:left="5040" w:hanging="360"/>
      </w:pPr>
      <w:rPr>
        <w:rFonts w:ascii="Symbol" w:hAnsi="Symbol" w:hint="default"/>
      </w:rPr>
    </w:lvl>
    <w:lvl w:ilvl="7" w:tplc="45C4BEFE">
      <w:start w:val="1"/>
      <w:numFmt w:val="bullet"/>
      <w:lvlText w:val="o"/>
      <w:lvlJc w:val="left"/>
      <w:pPr>
        <w:ind w:left="5760" w:hanging="360"/>
      </w:pPr>
      <w:rPr>
        <w:rFonts w:ascii="Courier New" w:hAnsi="Courier New" w:hint="default"/>
      </w:rPr>
    </w:lvl>
    <w:lvl w:ilvl="8" w:tplc="A954880A">
      <w:start w:val="1"/>
      <w:numFmt w:val="bullet"/>
      <w:lvlText w:val=""/>
      <w:lvlJc w:val="left"/>
      <w:pPr>
        <w:ind w:left="6480" w:hanging="360"/>
      </w:pPr>
      <w:rPr>
        <w:rFonts w:ascii="Wingdings" w:hAnsi="Wingdings" w:hint="default"/>
      </w:rPr>
    </w:lvl>
  </w:abstractNum>
  <w:abstractNum w:abstractNumId="90" w15:restartNumberingAfterBreak="0">
    <w:nsid w:val="5D1704A5"/>
    <w:multiLevelType w:val="hybridMultilevel"/>
    <w:tmpl w:val="289AF4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6002680B"/>
    <w:multiLevelType w:val="hybridMultilevel"/>
    <w:tmpl w:val="F4A85B54"/>
    <w:lvl w:ilvl="0" w:tplc="405EDC6C">
      <w:start w:val="1"/>
      <w:numFmt w:val="bullet"/>
      <w:lvlText w:val=""/>
      <w:lvlJc w:val="left"/>
      <w:pPr>
        <w:ind w:left="720" w:hanging="360"/>
      </w:pPr>
      <w:rPr>
        <w:rFonts w:ascii="Wingdings" w:hAnsi="Wingdings" w:hint="default"/>
      </w:rPr>
    </w:lvl>
    <w:lvl w:ilvl="1" w:tplc="CDE44EB0">
      <w:start w:val="1"/>
      <w:numFmt w:val="bullet"/>
      <w:lvlText w:val="o"/>
      <w:lvlJc w:val="left"/>
      <w:pPr>
        <w:ind w:left="1440" w:hanging="360"/>
      </w:pPr>
      <w:rPr>
        <w:rFonts w:ascii="Courier New" w:hAnsi="Courier New" w:hint="default"/>
      </w:rPr>
    </w:lvl>
    <w:lvl w:ilvl="2" w:tplc="0E0C3324">
      <w:start w:val="1"/>
      <w:numFmt w:val="bullet"/>
      <w:lvlText w:val=""/>
      <w:lvlJc w:val="left"/>
      <w:pPr>
        <w:ind w:left="2160" w:hanging="360"/>
      </w:pPr>
      <w:rPr>
        <w:rFonts w:ascii="Wingdings" w:hAnsi="Wingdings" w:hint="default"/>
      </w:rPr>
    </w:lvl>
    <w:lvl w:ilvl="3" w:tplc="65B09922">
      <w:start w:val="1"/>
      <w:numFmt w:val="bullet"/>
      <w:lvlText w:val=""/>
      <w:lvlJc w:val="left"/>
      <w:pPr>
        <w:ind w:left="2880" w:hanging="360"/>
      </w:pPr>
      <w:rPr>
        <w:rFonts w:ascii="Symbol" w:hAnsi="Symbol" w:hint="default"/>
      </w:rPr>
    </w:lvl>
    <w:lvl w:ilvl="4" w:tplc="4860EDC0">
      <w:start w:val="1"/>
      <w:numFmt w:val="bullet"/>
      <w:lvlText w:val="o"/>
      <w:lvlJc w:val="left"/>
      <w:pPr>
        <w:ind w:left="3600" w:hanging="360"/>
      </w:pPr>
      <w:rPr>
        <w:rFonts w:ascii="Courier New" w:hAnsi="Courier New" w:hint="default"/>
      </w:rPr>
    </w:lvl>
    <w:lvl w:ilvl="5" w:tplc="A0B4C572">
      <w:start w:val="1"/>
      <w:numFmt w:val="bullet"/>
      <w:lvlText w:val=""/>
      <w:lvlJc w:val="left"/>
      <w:pPr>
        <w:ind w:left="4320" w:hanging="360"/>
      </w:pPr>
      <w:rPr>
        <w:rFonts w:ascii="Wingdings" w:hAnsi="Wingdings" w:hint="default"/>
      </w:rPr>
    </w:lvl>
    <w:lvl w:ilvl="6" w:tplc="3FA63732">
      <w:start w:val="1"/>
      <w:numFmt w:val="bullet"/>
      <w:lvlText w:val=""/>
      <w:lvlJc w:val="left"/>
      <w:pPr>
        <w:ind w:left="5040" w:hanging="360"/>
      </w:pPr>
      <w:rPr>
        <w:rFonts w:ascii="Symbol" w:hAnsi="Symbol" w:hint="default"/>
      </w:rPr>
    </w:lvl>
    <w:lvl w:ilvl="7" w:tplc="0ACEFC7C">
      <w:start w:val="1"/>
      <w:numFmt w:val="bullet"/>
      <w:lvlText w:val="o"/>
      <w:lvlJc w:val="left"/>
      <w:pPr>
        <w:ind w:left="5760" w:hanging="360"/>
      </w:pPr>
      <w:rPr>
        <w:rFonts w:ascii="Courier New" w:hAnsi="Courier New" w:hint="default"/>
      </w:rPr>
    </w:lvl>
    <w:lvl w:ilvl="8" w:tplc="C5527678">
      <w:start w:val="1"/>
      <w:numFmt w:val="bullet"/>
      <w:lvlText w:val=""/>
      <w:lvlJc w:val="left"/>
      <w:pPr>
        <w:ind w:left="6480" w:hanging="360"/>
      </w:pPr>
      <w:rPr>
        <w:rFonts w:ascii="Wingdings" w:hAnsi="Wingdings" w:hint="default"/>
      </w:rPr>
    </w:lvl>
  </w:abstractNum>
  <w:abstractNum w:abstractNumId="92" w15:restartNumberingAfterBreak="0">
    <w:nsid w:val="612A637B"/>
    <w:multiLevelType w:val="hybridMultilevel"/>
    <w:tmpl w:val="03844D86"/>
    <w:lvl w:ilvl="0" w:tplc="3664EB5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638B1020"/>
    <w:multiLevelType w:val="hybridMultilevel"/>
    <w:tmpl w:val="A77A67A6"/>
    <w:lvl w:ilvl="0" w:tplc="3664EB5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65CE6CA4"/>
    <w:multiLevelType w:val="hybridMultilevel"/>
    <w:tmpl w:val="625A73E6"/>
    <w:lvl w:ilvl="0" w:tplc="04100001">
      <w:start w:val="1"/>
      <w:numFmt w:val="bullet"/>
      <w:lvlText w:val=""/>
      <w:lvlJc w:val="left"/>
      <w:pPr>
        <w:ind w:left="766" w:hanging="360"/>
      </w:pPr>
      <w:rPr>
        <w:rFonts w:ascii="Symbol" w:hAnsi="Symbol" w:hint="default"/>
      </w:rPr>
    </w:lvl>
    <w:lvl w:ilvl="1" w:tplc="04100003">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95" w15:restartNumberingAfterBreak="0">
    <w:nsid w:val="65E438B9"/>
    <w:multiLevelType w:val="hybridMultilevel"/>
    <w:tmpl w:val="47F28326"/>
    <w:lvl w:ilvl="0" w:tplc="3664EB50">
      <w:numFmt w:val="bullet"/>
      <w:lvlText w:val="•"/>
      <w:lvlJc w:val="left"/>
      <w:pPr>
        <w:ind w:left="1065" w:hanging="705"/>
      </w:pPr>
      <w:rPr>
        <w:rFonts w:ascii="Times New Roman" w:eastAsia="Times New Roman" w:hAnsi="Times New Roman" w:cs="Times New Roman" w:hint="default"/>
      </w:rPr>
    </w:lvl>
    <w:lvl w:ilvl="1" w:tplc="E25C85AC">
      <w:numFmt w:val="bullet"/>
      <w:lvlText w:val="–"/>
      <w:lvlJc w:val="left"/>
      <w:pPr>
        <w:ind w:left="1785" w:hanging="705"/>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677A0368"/>
    <w:multiLevelType w:val="hybridMultilevel"/>
    <w:tmpl w:val="A330F1C8"/>
    <w:lvl w:ilvl="0" w:tplc="92CE545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7" w15:restartNumberingAfterBreak="0">
    <w:nsid w:val="67CB2EB4"/>
    <w:multiLevelType w:val="hybridMultilevel"/>
    <w:tmpl w:val="937EE37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8" w15:restartNumberingAfterBreak="0">
    <w:nsid w:val="67E9238C"/>
    <w:multiLevelType w:val="multilevel"/>
    <w:tmpl w:val="B1F8E79A"/>
    <w:styleLink w:val="Stile3"/>
    <w:lvl w:ilvl="0">
      <w:start w:val="1"/>
      <w:numFmt w:val="decimal"/>
      <w:lvlText w:val="%1"/>
      <w:lvlJc w:val="left"/>
      <w:pPr>
        <w:ind w:left="1275" w:hanging="567"/>
      </w:pPr>
      <w:rPr>
        <w:rFonts w:cs="Times New Roman" w:hint="default"/>
      </w:rPr>
    </w:lvl>
    <w:lvl w:ilvl="1">
      <w:start w:val="1"/>
      <w:numFmt w:val="decimal"/>
      <w:lvlText w:val="%1.%2"/>
      <w:lvlJc w:val="left"/>
      <w:pPr>
        <w:ind w:left="1275" w:hanging="567"/>
      </w:pPr>
      <w:rPr>
        <w:rFonts w:cs="Times New Roman" w:hint="default"/>
      </w:rPr>
    </w:lvl>
    <w:lvl w:ilvl="2">
      <w:start w:val="1"/>
      <w:numFmt w:val="decimal"/>
      <w:lvlText w:val="%1.%2.%3"/>
      <w:lvlJc w:val="left"/>
      <w:pPr>
        <w:ind w:left="1983" w:hanging="567"/>
      </w:pPr>
      <w:rPr>
        <w:rFonts w:cs="Times New Roman" w:hint="default"/>
      </w:rPr>
    </w:lvl>
    <w:lvl w:ilvl="3">
      <w:start w:val="1"/>
      <w:numFmt w:val="decimal"/>
      <w:lvlText w:val="%1.%2.%3.%4"/>
      <w:lvlJc w:val="left"/>
      <w:pPr>
        <w:ind w:left="1275" w:hanging="567"/>
      </w:pPr>
      <w:rPr>
        <w:rFonts w:cs="Times New Roman" w:hint="default"/>
      </w:rPr>
    </w:lvl>
    <w:lvl w:ilvl="4">
      <w:start w:val="1"/>
      <w:numFmt w:val="decimal"/>
      <w:lvlText w:val="%1.%2.%3.%4.%5"/>
      <w:lvlJc w:val="left"/>
      <w:pPr>
        <w:ind w:left="1275" w:hanging="567"/>
      </w:pPr>
      <w:rPr>
        <w:rFonts w:cs="Times New Roman" w:hint="default"/>
      </w:rPr>
    </w:lvl>
    <w:lvl w:ilvl="5">
      <w:start w:val="1"/>
      <w:numFmt w:val="decimal"/>
      <w:lvlText w:val="%1.%2.%3.%4.%5.%6"/>
      <w:lvlJc w:val="left"/>
      <w:pPr>
        <w:ind w:left="1275" w:hanging="567"/>
      </w:pPr>
      <w:rPr>
        <w:rFonts w:cs="Times New Roman" w:hint="default"/>
      </w:rPr>
    </w:lvl>
    <w:lvl w:ilvl="6">
      <w:start w:val="1"/>
      <w:numFmt w:val="decimal"/>
      <w:lvlText w:val="%1.%2.%3.%4.%5.%6.%7"/>
      <w:lvlJc w:val="left"/>
      <w:pPr>
        <w:ind w:left="1275" w:hanging="567"/>
      </w:pPr>
      <w:rPr>
        <w:rFonts w:cs="Times New Roman" w:hint="default"/>
      </w:rPr>
    </w:lvl>
    <w:lvl w:ilvl="7">
      <w:start w:val="1"/>
      <w:numFmt w:val="decimal"/>
      <w:lvlText w:val="%1.%2.%3.%4.%5.%6.%7.%8"/>
      <w:lvlJc w:val="left"/>
      <w:pPr>
        <w:ind w:left="1275" w:hanging="567"/>
      </w:pPr>
      <w:rPr>
        <w:rFonts w:cs="Times New Roman" w:hint="default"/>
      </w:rPr>
    </w:lvl>
    <w:lvl w:ilvl="8">
      <w:start w:val="1"/>
      <w:numFmt w:val="decimal"/>
      <w:lvlText w:val="%1.%2.%3.%4.%5.%6.%7.%8.%9"/>
      <w:lvlJc w:val="left"/>
      <w:pPr>
        <w:ind w:left="1275" w:hanging="567"/>
      </w:pPr>
      <w:rPr>
        <w:rFonts w:cs="Times New Roman" w:hint="default"/>
      </w:rPr>
    </w:lvl>
  </w:abstractNum>
  <w:abstractNum w:abstractNumId="99" w15:restartNumberingAfterBreak="0">
    <w:nsid w:val="68345B71"/>
    <w:multiLevelType w:val="hybridMultilevel"/>
    <w:tmpl w:val="9B5C866E"/>
    <w:lvl w:ilvl="0" w:tplc="3664EB5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68B654B3"/>
    <w:multiLevelType w:val="hybridMultilevel"/>
    <w:tmpl w:val="630408D8"/>
    <w:lvl w:ilvl="0" w:tplc="04100001">
      <w:start w:val="1"/>
      <w:numFmt w:val="bullet"/>
      <w:lvlText w:val=""/>
      <w:lvlJc w:val="left"/>
      <w:pPr>
        <w:tabs>
          <w:tab w:val="num" w:pos="1069"/>
        </w:tabs>
        <w:ind w:left="1069" w:hanging="360"/>
      </w:pPr>
      <w:rPr>
        <w:rFonts w:ascii="Symbol" w:hAnsi="Symbol"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01" w15:restartNumberingAfterBreak="0">
    <w:nsid w:val="68D03890"/>
    <w:multiLevelType w:val="hybridMultilevel"/>
    <w:tmpl w:val="7A70A124"/>
    <w:lvl w:ilvl="0" w:tplc="69FEC938">
      <w:start w:val="1"/>
      <w:numFmt w:val="bullet"/>
      <w:pStyle w:val="2lineetta"/>
      <w:lvlText w:val=""/>
      <w:lvlJc w:val="left"/>
      <w:pPr>
        <w:tabs>
          <w:tab w:val="num" w:pos="927"/>
        </w:tabs>
        <w:ind w:left="643" w:hanging="76"/>
      </w:pPr>
      <w:rPr>
        <w:rFonts w:ascii="Symbol" w:hAnsi="Symbol" w:hint="default"/>
      </w:rPr>
    </w:lvl>
    <w:lvl w:ilvl="1" w:tplc="FCAE5A64" w:tentative="1">
      <w:start w:val="1"/>
      <w:numFmt w:val="bullet"/>
      <w:lvlText w:val="o"/>
      <w:lvlJc w:val="left"/>
      <w:pPr>
        <w:tabs>
          <w:tab w:val="num" w:pos="2214"/>
        </w:tabs>
        <w:ind w:left="2214" w:hanging="360"/>
      </w:pPr>
      <w:rPr>
        <w:rFonts w:ascii="Courier New" w:hAnsi="Courier New" w:hint="default"/>
      </w:rPr>
    </w:lvl>
    <w:lvl w:ilvl="2" w:tplc="11C63E26" w:tentative="1">
      <w:start w:val="1"/>
      <w:numFmt w:val="bullet"/>
      <w:lvlText w:val=""/>
      <w:lvlJc w:val="left"/>
      <w:pPr>
        <w:tabs>
          <w:tab w:val="num" w:pos="2934"/>
        </w:tabs>
        <w:ind w:left="2934" w:hanging="360"/>
      </w:pPr>
      <w:rPr>
        <w:rFonts w:ascii="Wingdings" w:hAnsi="Wingdings" w:hint="default"/>
      </w:rPr>
    </w:lvl>
    <w:lvl w:ilvl="3" w:tplc="8AC29974" w:tentative="1">
      <w:start w:val="1"/>
      <w:numFmt w:val="bullet"/>
      <w:lvlText w:val=""/>
      <w:lvlJc w:val="left"/>
      <w:pPr>
        <w:tabs>
          <w:tab w:val="num" w:pos="3654"/>
        </w:tabs>
        <w:ind w:left="3654" w:hanging="360"/>
      </w:pPr>
      <w:rPr>
        <w:rFonts w:ascii="Symbol" w:hAnsi="Symbol" w:hint="default"/>
      </w:rPr>
    </w:lvl>
    <w:lvl w:ilvl="4" w:tplc="6386A51C" w:tentative="1">
      <w:start w:val="1"/>
      <w:numFmt w:val="bullet"/>
      <w:lvlText w:val="o"/>
      <w:lvlJc w:val="left"/>
      <w:pPr>
        <w:tabs>
          <w:tab w:val="num" w:pos="4374"/>
        </w:tabs>
        <w:ind w:left="4374" w:hanging="360"/>
      </w:pPr>
      <w:rPr>
        <w:rFonts w:ascii="Courier New" w:hAnsi="Courier New" w:hint="default"/>
      </w:rPr>
    </w:lvl>
    <w:lvl w:ilvl="5" w:tplc="B27CBC38" w:tentative="1">
      <w:start w:val="1"/>
      <w:numFmt w:val="bullet"/>
      <w:lvlText w:val=""/>
      <w:lvlJc w:val="left"/>
      <w:pPr>
        <w:tabs>
          <w:tab w:val="num" w:pos="5094"/>
        </w:tabs>
        <w:ind w:left="5094" w:hanging="360"/>
      </w:pPr>
      <w:rPr>
        <w:rFonts w:ascii="Wingdings" w:hAnsi="Wingdings" w:hint="default"/>
      </w:rPr>
    </w:lvl>
    <w:lvl w:ilvl="6" w:tplc="62FE1E42" w:tentative="1">
      <w:start w:val="1"/>
      <w:numFmt w:val="bullet"/>
      <w:lvlText w:val=""/>
      <w:lvlJc w:val="left"/>
      <w:pPr>
        <w:tabs>
          <w:tab w:val="num" w:pos="5814"/>
        </w:tabs>
        <w:ind w:left="5814" w:hanging="360"/>
      </w:pPr>
      <w:rPr>
        <w:rFonts w:ascii="Symbol" w:hAnsi="Symbol" w:hint="default"/>
      </w:rPr>
    </w:lvl>
    <w:lvl w:ilvl="7" w:tplc="4562226C" w:tentative="1">
      <w:start w:val="1"/>
      <w:numFmt w:val="bullet"/>
      <w:lvlText w:val="o"/>
      <w:lvlJc w:val="left"/>
      <w:pPr>
        <w:tabs>
          <w:tab w:val="num" w:pos="6534"/>
        </w:tabs>
        <w:ind w:left="6534" w:hanging="360"/>
      </w:pPr>
      <w:rPr>
        <w:rFonts w:ascii="Courier New" w:hAnsi="Courier New" w:hint="default"/>
      </w:rPr>
    </w:lvl>
    <w:lvl w:ilvl="8" w:tplc="EB6E9D26" w:tentative="1">
      <w:start w:val="1"/>
      <w:numFmt w:val="bullet"/>
      <w:lvlText w:val=""/>
      <w:lvlJc w:val="left"/>
      <w:pPr>
        <w:tabs>
          <w:tab w:val="num" w:pos="7254"/>
        </w:tabs>
        <w:ind w:left="7254" w:hanging="360"/>
      </w:pPr>
      <w:rPr>
        <w:rFonts w:ascii="Wingdings" w:hAnsi="Wingdings" w:hint="default"/>
      </w:rPr>
    </w:lvl>
  </w:abstractNum>
  <w:abstractNum w:abstractNumId="102" w15:restartNumberingAfterBreak="0">
    <w:nsid w:val="695D6ED2"/>
    <w:multiLevelType w:val="hybridMultilevel"/>
    <w:tmpl w:val="307C76E2"/>
    <w:lvl w:ilvl="0" w:tplc="9DCE73D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69F51CE7"/>
    <w:multiLevelType w:val="hybridMultilevel"/>
    <w:tmpl w:val="1EE81C70"/>
    <w:lvl w:ilvl="0" w:tplc="43D2476A">
      <w:start w:val="4"/>
      <w:numFmt w:val="bullet"/>
      <w:lvlText w:val="-"/>
      <w:lvlJc w:val="left"/>
      <w:pPr>
        <w:ind w:left="720" w:hanging="360"/>
      </w:pPr>
      <w:rPr>
        <w:rFonts w:ascii="Arial" w:eastAsia="Times New Roman" w:hAnsi="Aria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6AC27257"/>
    <w:multiLevelType w:val="hybridMultilevel"/>
    <w:tmpl w:val="95BA81DC"/>
    <w:lvl w:ilvl="0" w:tplc="FFFFFFFF">
      <w:start w:val="1"/>
      <w:numFmt w:val="bullet"/>
      <w:lvlText w:val=""/>
      <w:lvlJc w:val="left"/>
      <w:pPr>
        <w:ind w:left="92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05" w15:restartNumberingAfterBreak="0">
    <w:nsid w:val="6AD94C88"/>
    <w:multiLevelType w:val="multilevel"/>
    <w:tmpl w:val="9942FFC4"/>
    <w:styleLink w:val="Stile1"/>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1428"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6" w15:restartNumberingAfterBreak="0">
    <w:nsid w:val="6B672C2F"/>
    <w:multiLevelType w:val="hybridMultilevel"/>
    <w:tmpl w:val="988817DC"/>
    <w:lvl w:ilvl="0" w:tplc="3664EB5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72881D60"/>
    <w:multiLevelType w:val="hybridMultilevel"/>
    <w:tmpl w:val="5BF64F90"/>
    <w:lvl w:ilvl="0" w:tplc="04100001">
      <w:start w:val="1"/>
      <w:numFmt w:val="bullet"/>
      <w:lvlText w:val=""/>
      <w:lvlJc w:val="left"/>
      <w:pPr>
        <w:ind w:left="1296" w:hanging="360"/>
      </w:pPr>
      <w:rPr>
        <w:rFonts w:ascii="Symbol" w:hAnsi="Symbol" w:hint="default"/>
      </w:rPr>
    </w:lvl>
    <w:lvl w:ilvl="1" w:tplc="04100003">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08" w15:restartNumberingAfterBreak="0">
    <w:nsid w:val="72A57406"/>
    <w:multiLevelType w:val="multilevel"/>
    <w:tmpl w:val="49E431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4F81BD"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75017088"/>
    <w:multiLevelType w:val="hybridMultilevel"/>
    <w:tmpl w:val="C810C1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777470EB"/>
    <w:multiLevelType w:val="hybridMultilevel"/>
    <w:tmpl w:val="8F3A1B16"/>
    <w:lvl w:ilvl="0" w:tplc="3664EB5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7A6F53D4"/>
    <w:multiLevelType w:val="hybridMultilevel"/>
    <w:tmpl w:val="B56C9F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7A97C564"/>
    <w:multiLevelType w:val="hybridMultilevel"/>
    <w:tmpl w:val="FFFFFFFF"/>
    <w:lvl w:ilvl="0" w:tplc="4C3896BC">
      <w:start w:val="1"/>
      <w:numFmt w:val="bullet"/>
      <w:lvlText w:val="·"/>
      <w:lvlJc w:val="left"/>
      <w:pPr>
        <w:ind w:left="720" w:hanging="360"/>
      </w:pPr>
      <w:rPr>
        <w:rFonts w:ascii="Symbol" w:hAnsi="Symbol" w:hint="default"/>
      </w:rPr>
    </w:lvl>
    <w:lvl w:ilvl="1" w:tplc="286C1B64">
      <w:start w:val="1"/>
      <w:numFmt w:val="bullet"/>
      <w:lvlText w:val="o"/>
      <w:lvlJc w:val="left"/>
      <w:pPr>
        <w:ind w:left="1440" w:hanging="360"/>
      </w:pPr>
      <w:rPr>
        <w:rFonts w:ascii="Courier New" w:hAnsi="Courier New" w:hint="default"/>
      </w:rPr>
    </w:lvl>
    <w:lvl w:ilvl="2" w:tplc="3B0A63FC">
      <w:start w:val="1"/>
      <w:numFmt w:val="bullet"/>
      <w:lvlText w:val=""/>
      <w:lvlJc w:val="left"/>
      <w:pPr>
        <w:ind w:left="2160" w:hanging="360"/>
      </w:pPr>
      <w:rPr>
        <w:rFonts w:ascii="Wingdings" w:hAnsi="Wingdings" w:hint="default"/>
      </w:rPr>
    </w:lvl>
    <w:lvl w:ilvl="3" w:tplc="1CCC3DFA">
      <w:start w:val="1"/>
      <w:numFmt w:val="bullet"/>
      <w:lvlText w:val=""/>
      <w:lvlJc w:val="left"/>
      <w:pPr>
        <w:ind w:left="2880" w:hanging="360"/>
      </w:pPr>
      <w:rPr>
        <w:rFonts w:ascii="Symbol" w:hAnsi="Symbol" w:hint="default"/>
      </w:rPr>
    </w:lvl>
    <w:lvl w:ilvl="4" w:tplc="21040BE8">
      <w:start w:val="1"/>
      <w:numFmt w:val="bullet"/>
      <w:lvlText w:val="o"/>
      <w:lvlJc w:val="left"/>
      <w:pPr>
        <w:ind w:left="3600" w:hanging="360"/>
      </w:pPr>
      <w:rPr>
        <w:rFonts w:ascii="Courier New" w:hAnsi="Courier New" w:hint="default"/>
      </w:rPr>
    </w:lvl>
    <w:lvl w:ilvl="5" w:tplc="1012DF7C">
      <w:start w:val="1"/>
      <w:numFmt w:val="bullet"/>
      <w:lvlText w:val=""/>
      <w:lvlJc w:val="left"/>
      <w:pPr>
        <w:ind w:left="4320" w:hanging="360"/>
      </w:pPr>
      <w:rPr>
        <w:rFonts w:ascii="Wingdings" w:hAnsi="Wingdings" w:hint="default"/>
      </w:rPr>
    </w:lvl>
    <w:lvl w:ilvl="6" w:tplc="46DE0EFE">
      <w:start w:val="1"/>
      <w:numFmt w:val="bullet"/>
      <w:lvlText w:val=""/>
      <w:lvlJc w:val="left"/>
      <w:pPr>
        <w:ind w:left="5040" w:hanging="360"/>
      </w:pPr>
      <w:rPr>
        <w:rFonts w:ascii="Symbol" w:hAnsi="Symbol" w:hint="default"/>
      </w:rPr>
    </w:lvl>
    <w:lvl w:ilvl="7" w:tplc="8668C07A">
      <w:start w:val="1"/>
      <w:numFmt w:val="bullet"/>
      <w:lvlText w:val="o"/>
      <w:lvlJc w:val="left"/>
      <w:pPr>
        <w:ind w:left="5760" w:hanging="360"/>
      </w:pPr>
      <w:rPr>
        <w:rFonts w:ascii="Courier New" w:hAnsi="Courier New" w:hint="default"/>
      </w:rPr>
    </w:lvl>
    <w:lvl w:ilvl="8" w:tplc="7B68BFB6">
      <w:start w:val="1"/>
      <w:numFmt w:val="bullet"/>
      <w:lvlText w:val=""/>
      <w:lvlJc w:val="left"/>
      <w:pPr>
        <w:ind w:left="6480" w:hanging="360"/>
      </w:pPr>
      <w:rPr>
        <w:rFonts w:ascii="Wingdings" w:hAnsi="Wingdings" w:hint="default"/>
      </w:rPr>
    </w:lvl>
  </w:abstractNum>
  <w:abstractNum w:abstractNumId="113" w15:restartNumberingAfterBreak="0">
    <w:nsid w:val="7B9305B0"/>
    <w:multiLevelType w:val="hybridMultilevel"/>
    <w:tmpl w:val="5F7ED206"/>
    <w:lvl w:ilvl="0" w:tplc="0410000F">
      <w:start w:val="1"/>
      <w:numFmt w:val="decimal"/>
      <w:lvlText w:val="%1."/>
      <w:lvlJc w:val="left"/>
      <w:pPr>
        <w:ind w:left="1354" w:hanging="360"/>
      </w:pPr>
      <w:rPr>
        <w:rFonts w:hint="default"/>
      </w:rPr>
    </w:lvl>
    <w:lvl w:ilvl="1" w:tplc="04100003">
      <w:start w:val="1"/>
      <w:numFmt w:val="bullet"/>
      <w:lvlText w:val="o"/>
      <w:lvlJc w:val="left"/>
      <w:pPr>
        <w:ind w:left="2074" w:hanging="360"/>
      </w:pPr>
      <w:rPr>
        <w:rFonts w:ascii="Courier New" w:hAnsi="Courier New" w:cs="Courier New" w:hint="default"/>
      </w:rPr>
    </w:lvl>
    <w:lvl w:ilvl="2" w:tplc="04100005" w:tentative="1">
      <w:start w:val="1"/>
      <w:numFmt w:val="bullet"/>
      <w:lvlText w:val=""/>
      <w:lvlJc w:val="left"/>
      <w:pPr>
        <w:ind w:left="2794" w:hanging="360"/>
      </w:pPr>
      <w:rPr>
        <w:rFonts w:ascii="Wingdings" w:hAnsi="Wingdings" w:hint="default"/>
      </w:rPr>
    </w:lvl>
    <w:lvl w:ilvl="3" w:tplc="04100001" w:tentative="1">
      <w:start w:val="1"/>
      <w:numFmt w:val="bullet"/>
      <w:lvlText w:val=""/>
      <w:lvlJc w:val="left"/>
      <w:pPr>
        <w:ind w:left="3514" w:hanging="360"/>
      </w:pPr>
      <w:rPr>
        <w:rFonts w:ascii="Symbol" w:hAnsi="Symbol" w:hint="default"/>
      </w:rPr>
    </w:lvl>
    <w:lvl w:ilvl="4" w:tplc="04100003" w:tentative="1">
      <w:start w:val="1"/>
      <w:numFmt w:val="bullet"/>
      <w:lvlText w:val="o"/>
      <w:lvlJc w:val="left"/>
      <w:pPr>
        <w:ind w:left="4234" w:hanging="360"/>
      </w:pPr>
      <w:rPr>
        <w:rFonts w:ascii="Courier New" w:hAnsi="Courier New" w:cs="Courier New" w:hint="default"/>
      </w:rPr>
    </w:lvl>
    <w:lvl w:ilvl="5" w:tplc="04100005" w:tentative="1">
      <w:start w:val="1"/>
      <w:numFmt w:val="bullet"/>
      <w:lvlText w:val=""/>
      <w:lvlJc w:val="left"/>
      <w:pPr>
        <w:ind w:left="4954" w:hanging="360"/>
      </w:pPr>
      <w:rPr>
        <w:rFonts w:ascii="Wingdings" w:hAnsi="Wingdings" w:hint="default"/>
      </w:rPr>
    </w:lvl>
    <w:lvl w:ilvl="6" w:tplc="04100001" w:tentative="1">
      <w:start w:val="1"/>
      <w:numFmt w:val="bullet"/>
      <w:lvlText w:val=""/>
      <w:lvlJc w:val="left"/>
      <w:pPr>
        <w:ind w:left="5674" w:hanging="360"/>
      </w:pPr>
      <w:rPr>
        <w:rFonts w:ascii="Symbol" w:hAnsi="Symbol" w:hint="default"/>
      </w:rPr>
    </w:lvl>
    <w:lvl w:ilvl="7" w:tplc="04100003" w:tentative="1">
      <w:start w:val="1"/>
      <w:numFmt w:val="bullet"/>
      <w:lvlText w:val="o"/>
      <w:lvlJc w:val="left"/>
      <w:pPr>
        <w:ind w:left="6394" w:hanging="360"/>
      </w:pPr>
      <w:rPr>
        <w:rFonts w:ascii="Courier New" w:hAnsi="Courier New" w:cs="Courier New" w:hint="default"/>
      </w:rPr>
    </w:lvl>
    <w:lvl w:ilvl="8" w:tplc="04100005" w:tentative="1">
      <w:start w:val="1"/>
      <w:numFmt w:val="bullet"/>
      <w:lvlText w:val=""/>
      <w:lvlJc w:val="left"/>
      <w:pPr>
        <w:ind w:left="7114" w:hanging="360"/>
      </w:pPr>
      <w:rPr>
        <w:rFonts w:ascii="Wingdings" w:hAnsi="Wingdings" w:hint="default"/>
      </w:rPr>
    </w:lvl>
  </w:abstractNum>
  <w:abstractNum w:abstractNumId="114" w15:restartNumberingAfterBreak="0">
    <w:nsid w:val="7C046E61"/>
    <w:multiLevelType w:val="hybridMultilevel"/>
    <w:tmpl w:val="B158107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7FF526DF"/>
    <w:multiLevelType w:val="hybridMultilevel"/>
    <w:tmpl w:val="B158107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4545887">
    <w:abstractNumId w:val="59"/>
  </w:num>
  <w:num w:numId="2" w16cid:durableId="1615551838">
    <w:abstractNumId w:val="89"/>
  </w:num>
  <w:num w:numId="3" w16cid:durableId="1339456357">
    <w:abstractNumId w:val="91"/>
  </w:num>
  <w:num w:numId="4" w16cid:durableId="1868828815">
    <w:abstractNumId w:val="9"/>
  </w:num>
  <w:num w:numId="5" w16cid:durableId="1929381096">
    <w:abstractNumId w:val="105"/>
  </w:num>
  <w:num w:numId="6" w16cid:durableId="1504661306">
    <w:abstractNumId w:val="22"/>
  </w:num>
  <w:num w:numId="7" w16cid:durableId="1318530073">
    <w:abstractNumId w:val="98"/>
  </w:num>
  <w:num w:numId="8" w16cid:durableId="1604537411">
    <w:abstractNumId w:val="4"/>
  </w:num>
  <w:num w:numId="9" w16cid:durableId="1053581371">
    <w:abstractNumId w:val="34"/>
  </w:num>
  <w:num w:numId="10" w16cid:durableId="1173953996">
    <w:abstractNumId w:val="84"/>
  </w:num>
  <w:num w:numId="11" w16cid:durableId="964500812">
    <w:abstractNumId w:val="49"/>
  </w:num>
  <w:num w:numId="12" w16cid:durableId="783233698">
    <w:abstractNumId w:val="100"/>
  </w:num>
  <w:num w:numId="13" w16cid:durableId="545726731">
    <w:abstractNumId w:val="17"/>
  </w:num>
  <w:num w:numId="14" w16cid:durableId="752776533">
    <w:abstractNumId w:val="45"/>
  </w:num>
  <w:num w:numId="15" w16cid:durableId="1834948332">
    <w:abstractNumId w:val="101"/>
  </w:num>
  <w:num w:numId="16" w16cid:durableId="961576545">
    <w:abstractNumId w:val="33"/>
  </w:num>
  <w:num w:numId="17" w16cid:durableId="554439527">
    <w:abstractNumId w:val="28"/>
  </w:num>
  <w:num w:numId="18" w16cid:durableId="1787390217">
    <w:abstractNumId w:val="27"/>
  </w:num>
  <w:num w:numId="19" w16cid:durableId="1773162672">
    <w:abstractNumId w:val="51"/>
  </w:num>
  <w:num w:numId="20" w16cid:durableId="1521968018">
    <w:abstractNumId w:val="66"/>
  </w:num>
  <w:num w:numId="21" w16cid:durableId="1752309233">
    <w:abstractNumId w:val="111"/>
  </w:num>
  <w:num w:numId="22" w16cid:durableId="1214341922">
    <w:abstractNumId w:val="113"/>
  </w:num>
  <w:num w:numId="23" w16cid:durableId="2129739441">
    <w:abstractNumId w:val="21"/>
  </w:num>
  <w:num w:numId="24" w16cid:durableId="1806921898">
    <w:abstractNumId w:val="78"/>
  </w:num>
  <w:num w:numId="25" w16cid:durableId="2122217694">
    <w:abstractNumId w:val="56"/>
  </w:num>
  <w:num w:numId="26" w16cid:durableId="1580820939">
    <w:abstractNumId w:val="29"/>
  </w:num>
  <w:num w:numId="27" w16cid:durableId="2038849046">
    <w:abstractNumId w:val="87"/>
  </w:num>
  <w:num w:numId="28" w16cid:durableId="1299720421">
    <w:abstractNumId w:val="44"/>
  </w:num>
  <w:num w:numId="29" w16cid:durableId="1289894114">
    <w:abstractNumId w:val="24"/>
  </w:num>
  <w:num w:numId="30" w16cid:durableId="136725949">
    <w:abstractNumId w:val="52"/>
  </w:num>
  <w:num w:numId="31" w16cid:durableId="1605922254">
    <w:abstractNumId w:val="107"/>
  </w:num>
  <w:num w:numId="32" w16cid:durableId="907501344">
    <w:abstractNumId w:val="80"/>
  </w:num>
  <w:num w:numId="33" w16cid:durableId="1140265671">
    <w:abstractNumId w:val="10"/>
  </w:num>
  <w:num w:numId="34" w16cid:durableId="461194960">
    <w:abstractNumId w:val="2"/>
  </w:num>
  <w:num w:numId="35" w16cid:durableId="299380405">
    <w:abstractNumId w:val="23"/>
  </w:num>
  <w:num w:numId="36" w16cid:durableId="403719297">
    <w:abstractNumId w:val="70"/>
  </w:num>
  <w:num w:numId="37" w16cid:durableId="1713964053">
    <w:abstractNumId w:val="58"/>
  </w:num>
  <w:num w:numId="38" w16cid:durableId="1869370618">
    <w:abstractNumId w:val="62"/>
  </w:num>
  <w:num w:numId="39" w16cid:durableId="245918659">
    <w:abstractNumId w:val="79"/>
  </w:num>
  <w:num w:numId="40" w16cid:durableId="1509560627">
    <w:abstractNumId w:val="94"/>
  </w:num>
  <w:num w:numId="41" w16cid:durableId="919098880">
    <w:abstractNumId w:val="25"/>
  </w:num>
  <w:num w:numId="42" w16cid:durableId="931358335">
    <w:abstractNumId w:val="31"/>
  </w:num>
  <w:num w:numId="43" w16cid:durableId="613907822">
    <w:abstractNumId w:val="26"/>
  </w:num>
  <w:num w:numId="44" w16cid:durableId="1789658301">
    <w:abstractNumId w:val="73"/>
  </w:num>
  <w:num w:numId="45" w16cid:durableId="655575928">
    <w:abstractNumId w:val="65"/>
  </w:num>
  <w:num w:numId="46" w16cid:durableId="25645930">
    <w:abstractNumId w:val="82"/>
  </w:num>
  <w:num w:numId="47" w16cid:durableId="1480997658">
    <w:abstractNumId w:val="3"/>
  </w:num>
  <w:num w:numId="48" w16cid:durableId="1942645751">
    <w:abstractNumId w:val="1"/>
  </w:num>
  <w:num w:numId="49" w16cid:durableId="1548028986">
    <w:abstractNumId w:val="0"/>
  </w:num>
  <w:num w:numId="50" w16cid:durableId="2088841145">
    <w:abstractNumId w:val="74"/>
  </w:num>
  <w:num w:numId="51" w16cid:durableId="1194463760">
    <w:abstractNumId w:val="61"/>
  </w:num>
  <w:num w:numId="52" w16cid:durableId="1005397217">
    <w:abstractNumId w:val="11"/>
  </w:num>
  <w:num w:numId="53" w16cid:durableId="919097149">
    <w:abstractNumId w:val="57"/>
  </w:num>
  <w:num w:numId="54" w16cid:durableId="145752580">
    <w:abstractNumId w:val="54"/>
  </w:num>
  <w:num w:numId="55" w16cid:durableId="1091316638">
    <w:abstractNumId w:val="83"/>
  </w:num>
  <w:num w:numId="56" w16cid:durableId="841361422">
    <w:abstractNumId w:val="114"/>
  </w:num>
  <w:num w:numId="57" w16cid:durableId="1950700425">
    <w:abstractNumId w:val="115"/>
  </w:num>
  <w:num w:numId="58" w16cid:durableId="1537964414">
    <w:abstractNumId w:val="50"/>
  </w:num>
  <w:num w:numId="59" w16cid:durableId="1013455631">
    <w:abstractNumId w:val="77"/>
  </w:num>
  <w:num w:numId="60" w16cid:durableId="1034303753">
    <w:abstractNumId w:val="36"/>
  </w:num>
  <w:num w:numId="61" w16cid:durableId="433669944">
    <w:abstractNumId w:val="32"/>
  </w:num>
  <w:num w:numId="62" w16cid:durableId="215045427">
    <w:abstractNumId w:val="90"/>
  </w:num>
  <w:num w:numId="63" w16cid:durableId="1894736198">
    <w:abstractNumId w:val="64"/>
  </w:num>
  <w:num w:numId="64" w16cid:durableId="291713601">
    <w:abstractNumId w:val="85"/>
  </w:num>
  <w:num w:numId="65" w16cid:durableId="837816148">
    <w:abstractNumId w:val="60"/>
  </w:num>
  <w:num w:numId="66" w16cid:durableId="1916165786">
    <w:abstractNumId w:val="103"/>
  </w:num>
  <w:num w:numId="67" w16cid:durableId="2092239073">
    <w:abstractNumId w:val="37"/>
  </w:num>
  <w:num w:numId="68" w16cid:durableId="94833773">
    <w:abstractNumId w:val="84"/>
  </w:num>
  <w:num w:numId="69" w16cid:durableId="177080814">
    <w:abstractNumId w:val="84"/>
  </w:num>
  <w:num w:numId="70" w16cid:durableId="974024614">
    <w:abstractNumId w:val="84"/>
  </w:num>
  <w:num w:numId="71" w16cid:durableId="1804537530">
    <w:abstractNumId w:val="84"/>
  </w:num>
  <w:num w:numId="72" w16cid:durableId="1770002359">
    <w:abstractNumId w:val="12"/>
  </w:num>
  <w:num w:numId="73" w16cid:durableId="10057455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93176096">
    <w:abstractNumId w:val="84"/>
  </w:num>
  <w:num w:numId="75" w16cid:durableId="818620760">
    <w:abstractNumId w:val="84"/>
  </w:num>
  <w:num w:numId="76" w16cid:durableId="2144034899">
    <w:abstractNumId w:val="84"/>
  </w:num>
  <w:num w:numId="77" w16cid:durableId="1079208819">
    <w:abstractNumId w:val="84"/>
  </w:num>
  <w:num w:numId="78" w16cid:durableId="260380000">
    <w:abstractNumId w:val="84"/>
  </w:num>
  <w:num w:numId="79" w16cid:durableId="998657359">
    <w:abstractNumId w:val="18"/>
  </w:num>
  <w:num w:numId="80" w16cid:durableId="949778941">
    <w:abstractNumId w:val="88"/>
  </w:num>
  <w:num w:numId="81" w16cid:durableId="1627588237">
    <w:abstractNumId w:val="84"/>
  </w:num>
  <w:num w:numId="82" w16cid:durableId="795758363">
    <w:abstractNumId w:val="84"/>
  </w:num>
  <w:num w:numId="83" w16cid:durableId="480467386">
    <w:abstractNumId w:val="84"/>
  </w:num>
  <w:num w:numId="84" w16cid:durableId="1128165595">
    <w:abstractNumId w:val="84"/>
  </w:num>
  <w:num w:numId="85" w16cid:durableId="1816990943">
    <w:abstractNumId w:val="69"/>
  </w:num>
  <w:num w:numId="86" w16cid:durableId="2081975461">
    <w:abstractNumId w:val="71"/>
  </w:num>
  <w:num w:numId="87" w16cid:durableId="710570861">
    <w:abstractNumId w:val="53"/>
  </w:num>
  <w:num w:numId="88" w16cid:durableId="438531974">
    <w:abstractNumId w:val="102"/>
  </w:num>
  <w:num w:numId="89" w16cid:durableId="370763166">
    <w:abstractNumId w:val="84"/>
  </w:num>
  <w:num w:numId="90" w16cid:durableId="538248898">
    <w:abstractNumId w:val="35"/>
  </w:num>
  <w:num w:numId="91" w16cid:durableId="1238519547">
    <w:abstractNumId w:val="84"/>
  </w:num>
  <w:num w:numId="92" w16cid:durableId="219247452">
    <w:abstractNumId w:val="42"/>
  </w:num>
  <w:num w:numId="93" w16cid:durableId="2013603780">
    <w:abstractNumId w:val="96"/>
  </w:num>
  <w:num w:numId="94" w16cid:durableId="106170028">
    <w:abstractNumId w:val="76"/>
  </w:num>
  <w:num w:numId="95" w16cid:durableId="469596529">
    <w:abstractNumId w:val="16"/>
  </w:num>
  <w:num w:numId="96" w16cid:durableId="354423856">
    <w:abstractNumId w:val="67"/>
  </w:num>
  <w:num w:numId="97" w16cid:durableId="278338613">
    <w:abstractNumId w:val="81"/>
  </w:num>
  <w:num w:numId="98" w16cid:durableId="62804050">
    <w:abstractNumId w:val="15"/>
  </w:num>
  <w:num w:numId="99" w16cid:durableId="707297167">
    <w:abstractNumId w:val="14"/>
  </w:num>
  <w:num w:numId="100" w16cid:durableId="1519005689">
    <w:abstractNumId w:val="72"/>
  </w:num>
  <w:num w:numId="101" w16cid:durableId="1542815017">
    <w:abstractNumId w:val="112"/>
  </w:num>
  <w:num w:numId="102" w16cid:durableId="710303462">
    <w:abstractNumId w:val="40"/>
  </w:num>
  <w:num w:numId="103" w16cid:durableId="315964201">
    <w:abstractNumId w:val="84"/>
  </w:num>
  <w:num w:numId="104" w16cid:durableId="1769538361">
    <w:abstractNumId w:val="97"/>
  </w:num>
  <w:num w:numId="105" w16cid:durableId="401756012">
    <w:abstractNumId w:val="30"/>
  </w:num>
  <w:num w:numId="106" w16cid:durableId="1531265644">
    <w:abstractNumId w:val="109"/>
  </w:num>
  <w:num w:numId="107" w16cid:durableId="604536594">
    <w:abstractNumId w:val="84"/>
  </w:num>
  <w:num w:numId="108" w16cid:durableId="1447504476">
    <w:abstractNumId w:val="84"/>
  </w:num>
  <w:num w:numId="109" w16cid:durableId="848254754">
    <w:abstractNumId w:val="84"/>
  </w:num>
  <w:num w:numId="110" w16cid:durableId="525947381">
    <w:abstractNumId w:val="84"/>
  </w:num>
  <w:num w:numId="111" w16cid:durableId="451824790">
    <w:abstractNumId w:val="84"/>
  </w:num>
  <w:num w:numId="112" w16cid:durableId="1614825761">
    <w:abstractNumId w:val="84"/>
  </w:num>
  <w:num w:numId="113" w16cid:durableId="1637838572">
    <w:abstractNumId w:val="84"/>
  </w:num>
  <w:num w:numId="114" w16cid:durableId="224411505">
    <w:abstractNumId w:val="84"/>
  </w:num>
  <w:num w:numId="115" w16cid:durableId="1169637410">
    <w:abstractNumId w:val="75"/>
  </w:num>
  <w:num w:numId="116" w16cid:durableId="584530025">
    <w:abstractNumId w:val="43"/>
  </w:num>
  <w:num w:numId="117" w16cid:durableId="689987214">
    <w:abstractNumId w:val="13"/>
  </w:num>
  <w:num w:numId="118" w16cid:durableId="576744802">
    <w:abstractNumId w:val="84"/>
  </w:num>
  <w:num w:numId="119" w16cid:durableId="1654674241">
    <w:abstractNumId w:val="84"/>
  </w:num>
  <w:num w:numId="120" w16cid:durableId="694574529">
    <w:abstractNumId w:val="84"/>
  </w:num>
  <w:num w:numId="121" w16cid:durableId="915361085">
    <w:abstractNumId w:val="84"/>
  </w:num>
  <w:num w:numId="122" w16cid:durableId="1391920518">
    <w:abstractNumId w:val="84"/>
  </w:num>
  <w:num w:numId="123" w16cid:durableId="1690255508">
    <w:abstractNumId w:val="84"/>
  </w:num>
  <w:num w:numId="124" w16cid:durableId="1967658217">
    <w:abstractNumId w:val="84"/>
  </w:num>
  <w:num w:numId="125" w16cid:durableId="174619413">
    <w:abstractNumId w:val="84"/>
  </w:num>
  <w:num w:numId="126" w16cid:durableId="1296108327">
    <w:abstractNumId w:val="84"/>
  </w:num>
  <w:num w:numId="127" w16cid:durableId="802233136">
    <w:abstractNumId w:val="84"/>
  </w:num>
  <w:num w:numId="128" w16cid:durableId="206769326">
    <w:abstractNumId w:val="84"/>
  </w:num>
  <w:num w:numId="129" w16cid:durableId="1728995258">
    <w:abstractNumId w:val="84"/>
  </w:num>
  <w:num w:numId="130" w16cid:durableId="1872453339">
    <w:abstractNumId w:val="84"/>
  </w:num>
  <w:num w:numId="131" w16cid:durableId="32852967">
    <w:abstractNumId w:val="84"/>
  </w:num>
  <w:num w:numId="132" w16cid:durableId="276302013">
    <w:abstractNumId w:val="84"/>
  </w:num>
  <w:num w:numId="133" w16cid:durableId="1383215519">
    <w:abstractNumId w:val="84"/>
  </w:num>
  <w:num w:numId="134" w16cid:durableId="1706981935">
    <w:abstractNumId w:val="39"/>
  </w:num>
  <w:num w:numId="135" w16cid:durableId="1161771309">
    <w:abstractNumId w:val="108"/>
  </w:num>
  <w:num w:numId="136" w16cid:durableId="136151159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73218258">
    <w:abstractNumId w:val="84"/>
  </w:num>
  <w:num w:numId="138" w16cid:durableId="1141840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5572635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27891131">
    <w:abstractNumId w:val="41"/>
  </w:num>
  <w:num w:numId="141" w16cid:durableId="129639616">
    <w:abstractNumId w:val="46"/>
  </w:num>
  <w:num w:numId="142" w16cid:durableId="1184512550">
    <w:abstractNumId w:val="95"/>
  </w:num>
  <w:num w:numId="143" w16cid:durableId="539629340">
    <w:abstractNumId w:val="93"/>
  </w:num>
  <w:num w:numId="144" w16cid:durableId="327561275">
    <w:abstractNumId w:val="92"/>
  </w:num>
  <w:num w:numId="145" w16cid:durableId="1705787894">
    <w:abstractNumId w:val="106"/>
  </w:num>
  <w:num w:numId="146" w16cid:durableId="15200077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39161882">
    <w:abstractNumId w:val="99"/>
  </w:num>
  <w:num w:numId="148" w16cid:durableId="19077194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4183622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9288847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318964287">
    <w:abstractNumId w:val="110"/>
  </w:num>
  <w:num w:numId="152" w16cid:durableId="13909532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6060350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724082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484846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90931321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5235985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0145294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56310562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067364679">
    <w:abstractNumId w:val="86"/>
  </w:num>
  <w:num w:numId="161" w16cid:durableId="1008675439">
    <w:abstractNumId w:val="38"/>
  </w:num>
  <w:num w:numId="162" w16cid:durableId="196295890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590306933">
    <w:abstractNumId w:val="104"/>
  </w:num>
  <w:num w:numId="164" w16cid:durableId="1841505272">
    <w:abstractNumId w:val="19"/>
  </w:num>
  <w:num w:numId="165" w16cid:durableId="594434241">
    <w:abstractNumId w:val="63"/>
  </w:num>
  <w:num w:numId="166" w16cid:durableId="1192525640">
    <w:abstractNumId w:val="55"/>
  </w:num>
  <w:num w:numId="167" w16cid:durableId="1811481294">
    <w:abstractNumId w:val="48"/>
  </w:num>
  <w:num w:numId="168" w16cid:durableId="1288508374">
    <w:abstractNumId w:val="47"/>
  </w:num>
  <w:num w:numId="169" w16cid:durableId="3455942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53839641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51320557">
    <w:abstractNumId w:val="20"/>
  </w:num>
  <w:num w:numId="172" w16cid:durableId="645088601">
    <w:abstractNumId w:val="6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TrackFormatting/>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AE"/>
    <w:rsid w:val="000001FF"/>
    <w:rsid w:val="00000623"/>
    <w:rsid w:val="00000870"/>
    <w:rsid w:val="00000963"/>
    <w:rsid w:val="0000116A"/>
    <w:rsid w:val="0000175B"/>
    <w:rsid w:val="00001A8E"/>
    <w:rsid w:val="00002C1B"/>
    <w:rsid w:val="00003196"/>
    <w:rsid w:val="000037A2"/>
    <w:rsid w:val="00003B70"/>
    <w:rsid w:val="0000404D"/>
    <w:rsid w:val="00004FDE"/>
    <w:rsid w:val="000057E3"/>
    <w:rsid w:val="00005881"/>
    <w:rsid w:val="00005B44"/>
    <w:rsid w:val="0000627C"/>
    <w:rsid w:val="0000679D"/>
    <w:rsid w:val="00007319"/>
    <w:rsid w:val="00011036"/>
    <w:rsid w:val="00011256"/>
    <w:rsid w:val="00012463"/>
    <w:rsid w:val="00012576"/>
    <w:rsid w:val="0001347D"/>
    <w:rsid w:val="00013967"/>
    <w:rsid w:val="00013A5C"/>
    <w:rsid w:val="00013B91"/>
    <w:rsid w:val="0001420A"/>
    <w:rsid w:val="000149B8"/>
    <w:rsid w:val="0001576B"/>
    <w:rsid w:val="00015BBA"/>
    <w:rsid w:val="000160F7"/>
    <w:rsid w:val="000164E2"/>
    <w:rsid w:val="00016988"/>
    <w:rsid w:val="00017004"/>
    <w:rsid w:val="000179CE"/>
    <w:rsid w:val="00017C60"/>
    <w:rsid w:val="00017D6D"/>
    <w:rsid w:val="00020BB1"/>
    <w:rsid w:val="0002131A"/>
    <w:rsid w:val="0002150D"/>
    <w:rsid w:val="00021514"/>
    <w:rsid w:val="00021EAF"/>
    <w:rsid w:val="000220EB"/>
    <w:rsid w:val="00022287"/>
    <w:rsid w:val="00022526"/>
    <w:rsid w:val="00023695"/>
    <w:rsid w:val="00023D93"/>
    <w:rsid w:val="00023D97"/>
    <w:rsid w:val="00023EB3"/>
    <w:rsid w:val="00024036"/>
    <w:rsid w:val="000240AF"/>
    <w:rsid w:val="000245E2"/>
    <w:rsid w:val="00024978"/>
    <w:rsid w:val="000256F1"/>
    <w:rsid w:val="00025F5B"/>
    <w:rsid w:val="00026425"/>
    <w:rsid w:val="00026675"/>
    <w:rsid w:val="00027874"/>
    <w:rsid w:val="0003007A"/>
    <w:rsid w:val="0003043F"/>
    <w:rsid w:val="00030488"/>
    <w:rsid w:val="00031296"/>
    <w:rsid w:val="000312F3"/>
    <w:rsid w:val="00031781"/>
    <w:rsid w:val="00031866"/>
    <w:rsid w:val="0003191C"/>
    <w:rsid w:val="00031AED"/>
    <w:rsid w:val="00031BE9"/>
    <w:rsid w:val="00031C02"/>
    <w:rsid w:val="000327D9"/>
    <w:rsid w:val="0003296F"/>
    <w:rsid w:val="000330CB"/>
    <w:rsid w:val="000334B9"/>
    <w:rsid w:val="00033520"/>
    <w:rsid w:val="000343F0"/>
    <w:rsid w:val="000345D2"/>
    <w:rsid w:val="00034AD7"/>
    <w:rsid w:val="00034E05"/>
    <w:rsid w:val="00034FE9"/>
    <w:rsid w:val="000350CF"/>
    <w:rsid w:val="00035544"/>
    <w:rsid w:val="000359F7"/>
    <w:rsid w:val="00037975"/>
    <w:rsid w:val="00040783"/>
    <w:rsid w:val="000408A6"/>
    <w:rsid w:val="00040EAB"/>
    <w:rsid w:val="00041FFA"/>
    <w:rsid w:val="000423CE"/>
    <w:rsid w:val="00042920"/>
    <w:rsid w:val="00042ADC"/>
    <w:rsid w:val="000434EA"/>
    <w:rsid w:val="000437D0"/>
    <w:rsid w:val="000438D3"/>
    <w:rsid w:val="00044A5A"/>
    <w:rsid w:val="00044AB8"/>
    <w:rsid w:val="0004504C"/>
    <w:rsid w:val="00045BA5"/>
    <w:rsid w:val="00046176"/>
    <w:rsid w:val="000464CB"/>
    <w:rsid w:val="000465E4"/>
    <w:rsid w:val="00046809"/>
    <w:rsid w:val="000478D7"/>
    <w:rsid w:val="0004795E"/>
    <w:rsid w:val="00050B79"/>
    <w:rsid w:val="00051800"/>
    <w:rsid w:val="0005190F"/>
    <w:rsid w:val="00052237"/>
    <w:rsid w:val="000523AB"/>
    <w:rsid w:val="00052977"/>
    <w:rsid w:val="00052C9C"/>
    <w:rsid w:val="00053A34"/>
    <w:rsid w:val="00053C9E"/>
    <w:rsid w:val="0005401B"/>
    <w:rsid w:val="00054160"/>
    <w:rsid w:val="00054324"/>
    <w:rsid w:val="00054C3A"/>
    <w:rsid w:val="00054EE9"/>
    <w:rsid w:val="000552C2"/>
    <w:rsid w:val="00055684"/>
    <w:rsid w:val="00055EC6"/>
    <w:rsid w:val="000575D8"/>
    <w:rsid w:val="00057C2C"/>
    <w:rsid w:val="00060AD8"/>
    <w:rsid w:val="0006139D"/>
    <w:rsid w:val="00061446"/>
    <w:rsid w:val="00061B00"/>
    <w:rsid w:val="00061DBA"/>
    <w:rsid w:val="0006216D"/>
    <w:rsid w:val="000622C8"/>
    <w:rsid w:val="00062B58"/>
    <w:rsid w:val="00062B81"/>
    <w:rsid w:val="00063133"/>
    <w:rsid w:val="0006316D"/>
    <w:rsid w:val="00063213"/>
    <w:rsid w:val="00063BA0"/>
    <w:rsid w:val="000645C0"/>
    <w:rsid w:val="0006462E"/>
    <w:rsid w:val="00064EC2"/>
    <w:rsid w:val="000651EB"/>
    <w:rsid w:val="00065570"/>
    <w:rsid w:val="00066CF0"/>
    <w:rsid w:val="00067623"/>
    <w:rsid w:val="00067A75"/>
    <w:rsid w:val="00067D69"/>
    <w:rsid w:val="00067FEE"/>
    <w:rsid w:val="00070A6A"/>
    <w:rsid w:val="00071650"/>
    <w:rsid w:val="00071CB4"/>
    <w:rsid w:val="00071FFF"/>
    <w:rsid w:val="000720D2"/>
    <w:rsid w:val="0007232F"/>
    <w:rsid w:val="00072AE8"/>
    <w:rsid w:val="0007363A"/>
    <w:rsid w:val="000736AA"/>
    <w:rsid w:val="00073B30"/>
    <w:rsid w:val="0007409C"/>
    <w:rsid w:val="00074750"/>
    <w:rsid w:val="00074B92"/>
    <w:rsid w:val="00074EAA"/>
    <w:rsid w:val="00076011"/>
    <w:rsid w:val="00076432"/>
    <w:rsid w:val="00076A54"/>
    <w:rsid w:val="00076E23"/>
    <w:rsid w:val="000770EC"/>
    <w:rsid w:val="00077513"/>
    <w:rsid w:val="000775FB"/>
    <w:rsid w:val="00077C40"/>
    <w:rsid w:val="00077F5A"/>
    <w:rsid w:val="000800FC"/>
    <w:rsid w:val="00080E96"/>
    <w:rsid w:val="00081AE5"/>
    <w:rsid w:val="00081BAC"/>
    <w:rsid w:val="00081CB1"/>
    <w:rsid w:val="000822F4"/>
    <w:rsid w:val="000828EB"/>
    <w:rsid w:val="00082B5D"/>
    <w:rsid w:val="00083296"/>
    <w:rsid w:val="000834CD"/>
    <w:rsid w:val="00083A7E"/>
    <w:rsid w:val="00083CD1"/>
    <w:rsid w:val="00084073"/>
    <w:rsid w:val="000847C4"/>
    <w:rsid w:val="00084B8E"/>
    <w:rsid w:val="000855EF"/>
    <w:rsid w:val="00085881"/>
    <w:rsid w:val="00085B50"/>
    <w:rsid w:val="00086162"/>
    <w:rsid w:val="00086952"/>
    <w:rsid w:val="00086CF2"/>
    <w:rsid w:val="0008722A"/>
    <w:rsid w:val="000874FC"/>
    <w:rsid w:val="0009034B"/>
    <w:rsid w:val="0009080B"/>
    <w:rsid w:val="00090B53"/>
    <w:rsid w:val="000913C1"/>
    <w:rsid w:val="00091F9F"/>
    <w:rsid w:val="00092487"/>
    <w:rsid w:val="00092890"/>
    <w:rsid w:val="00093169"/>
    <w:rsid w:val="00093240"/>
    <w:rsid w:val="0009351B"/>
    <w:rsid w:val="00093892"/>
    <w:rsid w:val="000943B2"/>
    <w:rsid w:val="00094AC4"/>
    <w:rsid w:val="00094FF3"/>
    <w:rsid w:val="00095F86"/>
    <w:rsid w:val="00096902"/>
    <w:rsid w:val="000969DB"/>
    <w:rsid w:val="00097427"/>
    <w:rsid w:val="00097828"/>
    <w:rsid w:val="000A0DCF"/>
    <w:rsid w:val="000A11DC"/>
    <w:rsid w:val="000A235C"/>
    <w:rsid w:val="000A2768"/>
    <w:rsid w:val="000A3BE5"/>
    <w:rsid w:val="000A3E69"/>
    <w:rsid w:val="000A4B31"/>
    <w:rsid w:val="000A55CD"/>
    <w:rsid w:val="000A5B86"/>
    <w:rsid w:val="000A5BCE"/>
    <w:rsid w:val="000A5ED7"/>
    <w:rsid w:val="000A6BA7"/>
    <w:rsid w:val="000A7670"/>
    <w:rsid w:val="000A79BD"/>
    <w:rsid w:val="000A79D8"/>
    <w:rsid w:val="000B0598"/>
    <w:rsid w:val="000B05B0"/>
    <w:rsid w:val="000B0E74"/>
    <w:rsid w:val="000B109A"/>
    <w:rsid w:val="000B16B5"/>
    <w:rsid w:val="000B1B33"/>
    <w:rsid w:val="000B21E4"/>
    <w:rsid w:val="000B2298"/>
    <w:rsid w:val="000B22F2"/>
    <w:rsid w:val="000B22FE"/>
    <w:rsid w:val="000B2437"/>
    <w:rsid w:val="000B2898"/>
    <w:rsid w:val="000B2A1B"/>
    <w:rsid w:val="000B2F21"/>
    <w:rsid w:val="000B3275"/>
    <w:rsid w:val="000B34AD"/>
    <w:rsid w:val="000B35C8"/>
    <w:rsid w:val="000B39A7"/>
    <w:rsid w:val="000B3C41"/>
    <w:rsid w:val="000B4322"/>
    <w:rsid w:val="000B4463"/>
    <w:rsid w:val="000B4497"/>
    <w:rsid w:val="000B457D"/>
    <w:rsid w:val="000B4E37"/>
    <w:rsid w:val="000B4EE8"/>
    <w:rsid w:val="000B4F0C"/>
    <w:rsid w:val="000B571E"/>
    <w:rsid w:val="000B59B8"/>
    <w:rsid w:val="000B5D85"/>
    <w:rsid w:val="000B5F17"/>
    <w:rsid w:val="000B5F1C"/>
    <w:rsid w:val="000B7B08"/>
    <w:rsid w:val="000B7C43"/>
    <w:rsid w:val="000C0444"/>
    <w:rsid w:val="000C14EC"/>
    <w:rsid w:val="000C1BBA"/>
    <w:rsid w:val="000C2136"/>
    <w:rsid w:val="000C3085"/>
    <w:rsid w:val="000C33AB"/>
    <w:rsid w:val="000C369B"/>
    <w:rsid w:val="000C3E45"/>
    <w:rsid w:val="000C43E2"/>
    <w:rsid w:val="000C53F4"/>
    <w:rsid w:val="000C59E3"/>
    <w:rsid w:val="000C5EF1"/>
    <w:rsid w:val="000C710F"/>
    <w:rsid w:val="000C71FD"/>
    <w:rsid w:val="000D07D3"/>
    <w:rsid w:val="000D080F"/>
    <w:rsid w:val="000D17AF"/>
    <w:rsid w:val="000D1BD7"/>
    <w:rsid w:val="000D1C87"/>
    <w:rsid w:val="000D22BF"/>
    <w:rsid w:val="000D293C"/>
    <w:rsid w:val="000D5182"/>
    <w:rsid w:val="000D5360"/>
    <w:rsid w:val="000D5486"/>
    <w:rsid w:val="000D56D8"/>
    <w:rsid w:val="000D6A15"/>
    <w:rsid w:val="000D7F36"/>
    <w:rsid w:val="000E0021"/>
    <w:rsid w:val="000E012E"/>
    <w:rsid w:val="000E09B7"/>
    <w:rsid w:val="000E0BC7"/>
    <w:rsid w:val="000E13D8"/>
    <w:rsid w:val="000E1440"/>
    <w:rsid w:val="000E1B77"/>
    <w:rsid w:val="000E1D01"/>
    <w:rsid w:val="000E3B91"/>
    <w:rsid w:val="000E45A0"/>
    <w:rsid w:val="000E4883"/>
    <w:rsid w:val="000E4B96"/>
    <w:rsid w:val="000E4E90"/>
    <w:rsid w:val="000E4EA8"/>
    <w:rsid w:val="000E4F15"/>
    <w:rsid w:val="000E51C6"/>
    <w:rsid w:val="000E543C"/>
    <w:rsid w:val="000E59DB"/>
    <w:rsid w:val="000E5B2E"/>
    <w:rsid w:val="000E622F"/>
    <w:rsid w:val="000E676B"/>
    <w:rsid w:val="000E77D2"/>
    <w:rsid w:val="000F05A6"/>
    <w:rsid w:val="000F088E"/>
    <w:rsid w:val="000F0D4C"/>
    <w:rsid w:val="000F0E80"/>
    <w:rsid w:val="000F1FC7"/>
    <w:rsid w:val="000F2FF4"/>
    <w:rsid w:val="000F39A1"/>
    <w:rsid w:val="000F4206"/>
    <w:rsid w:val="000F46DE"/>
    <w:rsid w:val="000F5653"/>
    <w:rsid w:val="000F5797"/>
    <w:rsid w:val="000F57CB"/>
    <w:rsid w:val="000F707B"/>
    <w:rsid w:val="000F7AD1"/>
    <w:rsid w:val="000F7C8B"/>
    <w:rsid w:val="001002FA"/>
    <w:rsid w:val="001007F5"/>
    <w:rsid w:val="00100E40"/>
    <w:rsid w:val="001012EC"/>
    <w:rsid w:val="001022E3"/>
    <w:rsid w:val="0010286A"/>
    <w:rsid w:val="00102EB4"/>
    <w:rsid w:val="001030D7"/>
    <w:rsid w:val="001032CE"/>
    <w:rsid w:val="00103AEF"/>
    <w:rsid w:val="00104F1D"/>
    <w:rsid w:val="0010550D"/>
    <w:rsid w:val="00105702"/>
    <w:rsid w:val="00105D3E"/>
    <w:rsid w:val="00106804"/>
    <w:rsid w:val="00106AB1"/>
    <w:rsid w:val="001076A0"/>
    <w:rsid w:val="00110015"/>
    <w:rsid w:val="0011042E"/>
    <w:rsid w:val="0011094B"/>
    <w:rsid w:val="0011111F"/>
    <w:rsid w:val="0011210C"/>
    <w:rsid w:val="0011232F"/>
    <w:rsid w:val="00112416"/>
    <w:rsid w:val="001125C0"/>
    <w:rsid w:val="001125E5"/>
    <w:rsid w:val="00112AFA"/>
    <w:rsid w:val="00113032"/>
    <w:rsid w:val="00113A2A"/>
    <w:rsid w:val="00114F6D"/>
    <w:rsid w:val="00115505"/>
    <w:rsid w:val="00115ACB"/>
    <w:rsid w:val="00115AF5"/>
    <w:rsid w:val="00115B0E"/>
    <w:rsid w:val="00115E30"/>
    <w:rsid w:val="001167FF"/>
    <w:rsid w:val="00116C08"/>
    <w:rsid w:val="001179B2"/>
    <w:rsid w:val="00121741"/>
    <w:rsid w:val="00121B06"/>
    <w:rsid w:val="00121B22"/>
    <w:rsid w:val="00121B28"/>
    <w:rsid w:val="00122504"/>
    <w:rsid w:val="0012280B"/>
    <w:rsid w:val="00122F8E"/>
    <w:rsid w:val="001239EA"/>
    <w:rsid w:val="00123A2D"/>
    <w:rsid w:val="00123CB7"/>
    <w:rsid w:val="0012468D"/>
    <w:rsid w:val="001246EF"/>
    <w:rsid w:val="00124773"/>
    <w:rsid w:val="00125075"/>
    <w:rsid w:val="0012517D"/>
    <w:rsid w:val="00125C93"/>
    <w:rsid w:val="00125E34"/>
    <w:rsid w:val="00126356"/>
    <w:rsid w:val="001267C9"/>
    <w:rsid w:val="001268C1"/>
    <w:rsid w:val="0012706D"/>
    <w:rsid w:val="001278D0"/>
    <w:rsid w:val="00127C0C"/>
    <w:rsid w:val="00130DD8"/>
    <w:rsid w:val="0013117D"/>
    <w:rsid w:val="00131534"/>
    <w:rsid w:val="001319DD"/>
    <w:rsid w:val="00132E31"/>
    <w:rsid w:val="00133228"/>
    <w:rsid w:val="001336E2"/>
    <w:rsid w:val="00133BD5"/>
    <w:rsid w:val="0013497F"/>
    <w:rsid w:val="00134E5B"/>
    <w:rsid w:val="00135671"/>
    <w:rsid w:val="001363F2"/>
    <w:rsid w:val="001367B4"/>
    <w:rsid w:val="00136DF8"/>
    <w:rsid w:val="0013766B"/>
    <w:rsid w:val="00137AFD"/>
    <w:rsid w:val="00137E1C"/>
    <w:rsid w:val="00140BE9"/>
    <w:rsid w:val="00140D0D"/>
    <w:rsid w:val="001410F1"/>
    <w:rsid w:val="001412CA"/>
    <w:rsid w:val="00141F2B"/>
    <w:rsid w:val="00141FC9"/>
    <w:rsid w:val="00142AE7"/>
    <w:rsid w:val="0014336A"/>
    <w:rsid w:val="001434F8"/>
    <w:rsid w:val="00143811"/>
    <w:rsid w:val="00143881"/>
    <w:rsid w:val="001441EE"/>
    <w:rsid w:val="001445DA"/>
    <w:rsid w:val="001446E8"/>
    <w:rsid w:val="00145265"/>
    <w:rsid w:val="001457D8"/>
    <w:rsid w:val="00145BAA"/>
    <w:rsid w:val="00145BD5"/>
    <w:rsid w:val="0014600D"/>
    <w:rsid w:val="00146291"/>
    <w:rsid w:val="001478CB"/>
    <w:rsid w:val="00151636"/>
    <w:rsid w:val="00151785"/>
    <w:rsid w:val="0015179C"/>
    <w:rsid w:val="001518DD"/>
    <w:rsid w:val="00152683"/>
    <w:rsid w:val="001526C4"/>
    <w:rsid w:val="00153315"/>
    <w:rsid w:val="001537B2"/>
    <w:rsid w:val="00153EDC"/>
    <w:rsid w:val="00154221"/>
    <w:rsid w:val="00154A62"/>
    <w:rsid w:val="00155312"/>
    <w:rsid w:val="00155743"/>
    <w:rsid w:val="001557F5"/>
    <w:rsid w:val="001558BF"/>
    <w:rsid w:val="00157062"/>
    <w:rsid w:val="001605D8"/>
    <w:rsid w:val="00160902"/>
    <w:rsid w:val="0016093D"/>
    <w:rsid w:val="00160F07"/>
    <w:rsid w:val="0016109E"/>
    <w:rsid w:val="00161111"/>
    <w:rsid w:val="00161677"/>
    <w:rsid w:val="00162189"/>
    <w:rsid w:val="001622DA"/>
    <w:rsid w:val="001635FC"/>
    <w:rsid w:val="00163899"/>
    <w:rsid w:val="001639B3"/>
    <w:rsid w:val="00163B9E"/>
    <w:rsid w:val="00164182"/>
    <w:rsid w:val="00164444"/>
    <w:rsid w:val="00164777"/>
    <w:rsid w:val="00164C68"/>
    <w:rsid w:val="00164F2D"/>
    <w:rsid w:val="00165171"/>
    <w:rsid w:val="0016535D"/>
    <w:rsid w:val="001655CC"/>
    <w:rsid w:val="00165C32"/>
    <w:rsid w:val="00166EE4"/>
    <w:rsid w:val="001671BF"/>
    <w:rsid w:val="00167582"/>
    <w:rsid w:val="00167976"/>
    <w:rsid w:val="00170805"/>
    <w:rsid w:val="00171242"/>
    <w:rsid w:val="001716F7"/>
    <w:rsid w:val="00172457"/>
    <w:rsid w:val="0017248E"/>
    <w:rsid w:val="00172E44"/>
    <w:rsid w:val="00172E74"/>
    <w:rsid w:val="00173026"/>
    <w:rsid w:val="00173247"/>
    <w:rsid w:val="00173674"/>
    <w:rsid w:val="00173DA7"/>
    <w:rsid w:val="00174289"/>
    <w:rsid w:val="0017449A"/>
    <w:rsid w:val="001746DA"/>
    <w:rsid w:val="0017496B"/>
    <w:rsid w:val="00174EE5"/>
    <w:rsid w:val="00175374"/>
    <w:rsid w:val="00175F1C"/>
    <w:rsid w:val="00176080"/>
    <w:rsid w:val="0017667D"/>
    <w:rsid w:val="001769AA"/>
    <w:rsid w:val="00177291"/>
    <w:rsid w:val="001774F7"/>
    <w:rsid w:val="00180212"/>
    <w:rsid w:val="0018055B"/>
    <w:rsid w:val="00180671"/>
    <w:rsid w:val="001808D8"/>
    <w:rsid w:val="00180FC7"/>
    <w:rsid w:val="0018143C"/>
    <w:rsid w:val="00181A27"/>
    <w:rsid w:val="001825D6"/>
    <w:rsid w:val="001826A9"/>
    <w:rsid w:val="00183724"/>
    <w:rsid w:val="0018512A"/>
    <w:rsid w:val="00185543"/>
    <w:rsid w:val="00185829"/>
    <w:rsid w:val="00185877"/>
    <w:rsid w:val="001859C1"/>
    <w:rsid w:val="001859D0"/>
    <w:rsid w:val="00185CDC"/>
    <w:rsid w:val="0018640E"/>
    <w:rsid w:val="00186BF7"/>
    <w:rsid w:val="00187117"/>
    <w:rsid w:val="00187B35"/>
    <w:rsid w:val="00187CFD"/>
    <w:rsid w:val="001904F0"/>
    <w:rsid w:val="00190FD0"/>
    <w:rsid w:val="0019181D"/>
    <w:rsid w:val="00191DCC"/>
    <w:rsid w:val="0019203A"/>
    <w:rsid w:val="001924E4"/>
    <w:rsid w:val="001925CF"/>
    <w:rsid w:val="0019294A"/>
    <w:rsid w:val="00192AC8"/>
    <w:rsid w:val="00192AE5"/>
    <w:rsid w:val="0019304D"/>
    <w:rsid w:val="0019373A"/>
    <w:rsid w:val="00193846"/>
    <w:rsid w:val="00193959"/>
    <w:rsid w:val="00193D41"/>
    <w:rsid w:val="00193EE8"/>
    <w:rsid w:val="00194126"/>
    <w:rsid w:val="0019424F"/>
    <w:rsid w:val="001949AA"/>
    <w:rsid w:val="00194BFC"/>
    <w:rsid w:val="0019509A"/>
    <w:rsid w:val="0019514E"/>
    <w:rsid w:val="001957D0"/>
    <w:rsid w:val="00195F1F"/>
    <w:rsid w:val="0019629D"/>
    <w:rsid w:val="00196D2B"/>
    <w:rsid w:val="00196EB5"/>
    <w:rsid w:val="00197B5B"/>
    <w:rsid w:val="001A1A85"/>
    <w:rsid w:val="001A1CAA"/>
    <w:rsid w:val="001A1FA4"/>
    <w:rsid w:val="001A31D8"/>
    <w:rsid w:val="001A3233"/>
    <w:rsid w:val="001A4459"/>
    <w:rsid w:val="001A4631"/>
    <w:rsid w:val="001A534F"/>
    <w:rsid w:val="001A5791"/>
    <w:rsid w:val="001A5A7A"/>
    <w:rsid w:val="001A5C6A"/>
    <w:rsid w:val="001A5E6D"/>
    <w:rsid w:val="001A7504"/>
    <w:rsid w:val="001A7853"/>
    <w:rsid w:val="001A7AA7"/>
    <w:rsid w:val="001A7D5C"/>
    <w:rsid w:val="001B006B"/>
    <w:rsid w:val="001B0208"/>
    <w:rsid w:val="001B0463"/>
    <w:rsid w:val="001B0559"/>
    <w:rsid w:val="001B0632"/>
    <w:rsid w:val="001B1E1F"/>
    <w:rsid w:val="001B2B96"/>
    <w:rsid w:val="001B308E"/>
    <w:rsid w:val="001B34B4"/>
    <w:rsid w:val="001B3603"/>
    <w:rsid w:val="001B40C4"/>
    <w:rsid w:val="001B416D"/>
    <w:rsid w:val="001B4346"/>
    <w:rsid w:val="001B52D9"/>
    <w:rsid w:val="001B6163"/>
    <w:rsid w:val="001B6806"/>
    <w:rsid w:val="001B6F4D"/>
    <w:rsid w:val="001B72D6"/>
    <w:rsid w:val="001B7E35"/>
    <w:rsid w:val="001C0659"/>
    <w:rsid w:val="001C10B0"/>
    <w:rsid w:val="001C16D9"/>
    <w:rsid w:val="001C183A"/>
    <w:rsid w:val="001C1E4C"/>
    <w:rsid w:val="001C2021"/>
    <w:rsid w:val="001C2DEE"/>
    <w:rsid w:val="001C3633"/>
    <w:rsid w:val="001C3D96"/>
    <w:rsid w:val="001C47CB"/>
    <w:rsid w:val="001C4C6D"/>
    <w:rsid w:val="001C51CD"/>
    <w:rsid w:val="001C56A7"/>
    <w:rsid w:val="001C5AB7"/>
    <w:rsid w:val="001C64E1"/>
    <w:rsid w:val="001C6E7C"/>
    <w:rsid w:val="001C7198"/>
    <w:rsid w:val="001C744B"/>
    <w:rsid w:val="001C75D3"/>
    <w:rsid w:val="001C7957"/>
    <w:rsid w:val="001C7DD2"/>
    <w:rsid w:val="001D09E3"/>
    <w:rsid w:val="001D0B41"/>
    <w:rsid w:val="001D1442"/>
    <w:rsid w:val="001D255F"/>
    <w:rsid w:val="001D3DA8"/>
    <w:rsid w:val="001D3F2C"/>
    <w:rsid w:val="001D3F94"/>
    <w:rsid w:val="001D4002"/>
    <w:rsid w:val="001D40C1"/>
    <w:rsid w:val="001D4B25"/>
    <w:rsid w:val="001D54FA"/>
    <w:rsid w:val="001D5885"/>
    <w:rsid w:val="001D5D26"/>
    <w:rsid w:val="001D6143"/>
    <w:rsid w:val="001D621C"/>
    <w:rsid w:val="001D6DFD"/>
    <w:rsid w:val="001D7191"/>
    <w:rsid w:val="001D7E7E"/>
    <w:rsid w:val="001E0142"/>
    <w:rsid w:val="001E02D7"/>
    <w:rsid w:val="001E04D8"/>
    <w:rsid w:val="001E054D"/>
    <w:rsid w:val="001E0676"/>
    <w:rsid w:val="001E0BD9"/>
    <w:rsid w:val="001E1502"/>
    <w:rsid w:val="001E17A0"/>
    <w:rsid w:val="001E1D32"/>
    <w:rsid w:val="001E1EFA"/>
    <w:rsid w:val="001E2755"/>
    <w:rsid w:val="001E3BFF"/>
    <w:rsid w:val="001E42A2"/>
    <w:rsid w:val="001E46DD"/>
    <w:rsid w:val="001E52FD"/>
    <w:rsid w:val="001E6906"/>
    <w:rsid w:val="001E6AEB"/>
    <w:rsid w:val="001E6CE2"/>
    <w:rsid w:val="001E6EC8"/>
    <w:rsid w:val="001E6FD5"/>
    <w:rsid w:val="001E7DCC"/>
    <w:rsid w:val="001F030F"/>
    <w:rsid w:val="001F0E7F"/>
    <w:rsid w:val="001F1546"/>
    <w:rsid w:val="001F1C32"/>
    <w:rsid w:val="001F2B41"/>
    <w:rsid w:val="001F32BC"/>
    <w:rsid w:val="001F389C"/>
    <w:rsid w:val="001F38CE"/>
    <w:rsid w:val="001F4A2D"/>
    <w:rsid w:val="001F5311"/>
    <w:rsid w:val="001F55F6"/>
    <w:rsid w:val="001F5A75"/>
    <w:rsid w:val="001F5BCC"/>
    <w:rsid w:val="001F5FDF"/>
    <w:rsid w:val="001F7865"/>
    <w:rsid w:val="001F7940"/>
    <w:rsid w:val="001F7B2C"/>
    <w:rsid w:val="001F7BCB"/>
    <w:rsid w:val="00201069"/>
    <w:rsid w:val="002021AE"/>
    <w:rsid w:val="00202D89"/>
    <w:rsid w:val="00203578"/>
    <w:rsid w:val="00203DE8"/>
    <w:rsid w:val="002043B9"/>
    <w:rsid w:val="002046E2"/>
    <w:rsid w:val="002049CD"/>
    <w:rsid w:val="002057AD"/>
    <w:rsid w:val="00205820"/>
    <w:rsid w:val="00205A5F"/>
    <w:rsid w:val="00206954"/>
    <w:rsid w:val="002074D9"/>
    <w:rsid w:val="00207505"/>
    <w:rsid w:val="00211D44"/>
    <w:rsid w:val="00212E9A"/>
    <w:rsid w:val="0021318D"/>
    <w:rsid w:val="00213F6C"/>
    <w:rsid w:val="00214210"/>
    <w:rsid w:val="002150D3"/>
    <w:rsid w:val="00215444"/>
    <w:rsid w:val="00216298"/>
    <w:rsid w:val="002165C1"/>
    <w:rsid w:val="00216B52"/>
    <w:rsid w:val="00216B8B"/>
    <w:rsid w:val="00216E26"/>
    <w:rsid w:val="0021778A"/>
    <w:rsid w:val="00217A9C"/>
    <w:rsid w:val="00217AF3"/>
    <w:rsid w:val="00217E38"/>
    <w:rsid w:val="00221D2F"/>
    <w:rsid w:val="00222368"/>
    <w:rsid w:val="002223AB"/>
    <w:rsid w:val="0022299F"/>
    <w:rsid w:val="0022367F"/>
    <w:rsid w:val="002236F9"/>
    <w:rsid w:val="00223799"/>
    <w:rsid w:val="00223D0B"/>
    <w:rsid w:val="0022414E"/>
    <w:rsid w:val="002250B6"/>
    <w:rsid w:val="00225925"/>
    <w:rsid w:val="00225958"/>
    <w:rsid w:val="00225D4F"/>
    <w:rsid w:val="002263E6"/>
    <w:rsid w:val="0022703B"/>
    <w:rsid w:val="00227079"/>
    <w:rsid w:val="00227C14"/>
    <w:rsid w:val="00230EEE"/>
    <w:rsid w:val="0023197B"/>
    <w:rsid w:val="002320C4"/>
    <w:rsid w:val="0023292A"/>
    <w:rsid w:val="0023324F"/>
    <w:rsid w:val="00233A67"/>
    <w:rsid w:val="00233B30"/>
    <w:rsid w:val="00233BCF"/>
    <w:rsid w:val="00234074"/>
    <w:rsid w:val="0023414B"/>
    <w:rsid w:val="00234156"/>
    <w:rsid w:val="00234182"/>
    <w:rsid w:val="002342B5"/>
    <w:rsid w:val="002346E5"/>
    <w:rsid w:val="00234E04"/>
    <w:rsid w:val="002355EE"/>
    <w:rsid w:val="00236290"/>
    <w:rsid w:val="00237C35"/>
    <w:rsid w:val="00240553"/>
    <w:rsid w:val="0024060B"/>
    <w:rsid w:val="00240E3F"/>
    <w:rsid w:val="00241113"/>
    <w:rsid w:val="0024138F"/>
    <w:rsid w:val="002413C4"/>
    <w:rsid w:val="002415C5"/>
    <w:rsid w:val="00241AFD"/>
    <w:rsid w:val="00241B26"/>
    <w:rsid w:val="0024200E"/>
    <w:rsid w:val="0024247A"/>
    <w:rsid w:val="00242C77"/>
    <w:rsid w:val="0024304F"/>
    <w:rsid w:val="0024346D"/>
    <w:rsid w:val="002434E5"/>
    <w:rsid w:val="0024381B"/>
    <w:rsid w:val="00243A4A"/>
    <w:rsid w:val="00243C0A"/>
    <w:rsid w:val="00243E84"/>
    <w:rsid w:val="00244F5B"/>
    <w:rsid w:val="0024500A"/>
    <w:rsid w:val="002454D2"/>
    <w:rsid w:val="00245859"/>
    <w:rsid w:val="002460F4"/>
    <w:rsid w:val="0024644A"/>
    <w:rsid w:val="002465ED"/>
    <w:rsid w:val="0024677A"/>
    <w:rsid w:val="00246EB9"/>
    <w:rsid w:val="00247029"/>
    <w:rsid w:val="00247495"/>
    <w:rsid w:val="002476B8"/>
    <w:rsid w:val="00247875"/>
    <w:rsid w:val="002478D6"/>
    <w:rsid w:val="002505A0"/>
    <w:rsid w:val="002505B0"/>
    <w:rsid w:val="00250708"/>
    <w:rsid w:val="002507B0"/>
    <w:rsid w:val="0025086D"/>
    <w:rsid w:val="00250CCA"/>
    <w:rsid w:val="00250D99"/>
    <w:rsid w:val="00251745"/>
    <w:rsid w:val="002525B7"/>
    <w:rsid w:val="00252687"/>
    <w:rsid w:val="00253086"/>
    <w:rsid w:val="00253533"/>
    <w:rsid w:val="00254C63"/>
    <w:rsid w:val="00254CCD"/>
    <w:rsid w:val="00254ED6"/>
    <w:rsid w:val="002553EC"/>
    <w:rsid w:val="00255520"/>
    <w:rsid w:val="00255E6A"/>
    <w:rsid w:val="00256051"/>
    <w:rsid w:val="0025619C"/>
    <w:rsid w:val="00256290"/>
    <w:rsid w:val="0025667F"/>
    <w:rsid w:val="0025724D"/>
    <w:rsid w:val="002579CB"/>
    <w:rsid w:val="00257AFB"/>
    <w:rsid w:val="00260C1C"/>
    <w:rsid w:val="00261180"/>
    <w:rsid w:val="002613E0"/>
    <w:rsid w:val="00261495"/>
    <w:rsid w:val="002615AA"/>
    <w:rsid w:val="00261EC0"/>
    <w:rsid w:val="00262507"/>
    <w:rsid w:val="00262751"/>
    <w:rsid w:val="00262CDC"/>
    <w:rsid w:val="00263763"/>
    <w:rsid w:val="002637AC"/>
    <w:rsid w:val="00264135"/>
    <w:rsid w:val="002642E1"/>
    <w:rsid w:val="00264408"/>
    <w:rsid w:val="00266401"/>
    <w:rsid w:val="00266618"/>
    <w:rsid w:val="002667CE"/>
    <w:rsid w:val="00266C9E"/>
    <w:rsid w:val="0026729D"/>
    <w:rsid w:val="00267780"/>
    <w:rsid w:val="00267AF7"/>
    <w:rsid w:val="002703F5"/>
    <w:rsid w:val="00270459"/>
    <w:rsid w:val="00270ACE"/>
    <w:rsid w:val="00270CD7"/>
    <w:rsid w:val="002711AA"/>
    <w:rsid w:val="002716FD"/>
    <w:rsid w:val="00271BB7"/>
    <w:rsid w:val="00271CF4"/>
    <w:rsid w:val="002723B0"/>
    <w:rsid w:val="00272D50"/>
    <w:rsid w:val="00273994"/>
    <w:rsid w:val="00273B04"/>
    <w:rsid w:val="00274550"/>
    <w:rsid w:val="002760FC"/>
    <w:rsid w:val="002761A0"/>
    <w:rsid w:val="00276BB8"/>
    <w:rsid w:val="0027706C"/>
    <w:rsid w:val="0027767B"/>
    <w:rsid w:val="002814E0"/>
    <w:rsid w:val="00281542"/>
    <w:rsid w:val="00281D5A"/>
    <w:rsid w:val="00282760"/>
    <w:rsid w:val="00282859"/>
    <w:rsid w:val="00282E68"/>
    <w:rsid w:val="00283711"/>
    <w:rsid w:val="00283748"/>
    <w:rsid w:val="00283784"/>
    <w:rsid w:val="0028391C"/>
    <w:rsid w:val="00284474"/>
    <w:rsid w:val="00284843"/>
    <w:rsid w:val="00284ED6"/>
    <w:rsid w:val="002855A9"/>
    <w:rsid w:val="00285DD4"/>
    <w:rsid w:val="00286666"/>
    <w:rsid w:val="00286A7A"/>
    <w:rsid w:val="002876AB"/>
    <w:rsid w:val="00287C0B"/>
    <w:rsid w:val="00290494"/>
    <w:rsid w:val="0029061A"/>
    <w:rsid w:val="00290B0D"/>
    <w:rsid w:val="00290C87"/>
    <w:rsid w:val="00291350"/>
    <w:rsid w:val="002916F6"/>
    <w:rsid w:val="0029239D"/>
    <w:rsid w:val="00292EB3"/>
    <w:rsid w:val="00293336"/>
    <w:rsid w:val="00293A82"/>
    <w:rsid w:val="00294F90"/>
    <w:rsid w:val="002961A5"/>
    <w:rsid w:val="00296842"/>
    <w:rsid w:val="00296B24"/>
    <w:rsid w:val="00297196"/>
    <w:rsid w:val="0029798E"/>
    <w:rsid w:val="00297CC1"/>
    <w:rsid w:val="00297E66"/>
    <w:rsid w:val="002A0128"/>
    <w:rsid w:val="002A02DD"/>
    <w:rsid w:val="002A07C3"/>
    <w:rsid w:val="002A0B9B"/>
    <w:rsid w:val="002A1889"/>
    <w:rsid w:val="002A1B7C"/>
    <w:rsid w:val="002A387C"/>
    <w:rsid w:val="002A3A5B"/>
    <w:rsid w:val="002A3D5D"/>
    <w:rsid w:val="002A41BC"/>
    <w:rsid w:val="002A486F"/>
    <w:rsid w:val="002A512A"/>
    <w:rsid w:val="002A5C05"/>
    <w:rsid w:val="002A5DD6"/>
    <w:rsid w:val="002A5E59"/>
    <w:rsid w:val="002A6483"/>
    <w:rsid w:val="002A6C58"/>
    <w:rsid w:val="002A6DFD"/>
    <w:rsid w:val="002A7718"/>
    <w:rsid w:val="002A77AA"/>
    <w:rsid w:val="002A7D64"/>
    <w:rsid w:val="002B051A"/>
    <w:rsid w:val="002B0EC1"/>
    <w:rsid w:val="002B10BA"/>
    <w:rsid w:val="002B1580"/>
    <w:rsid w:val="002B16EE"/>
    <w:rsid w:val="002B1834"/>
    <w:rsid w:val="002B188F"/>
    <w:rsid w:val="002B18D6"/>
    <w:rsid w:val="002B19E9"/>
    <w:rsid w:val="002B1AA9"/>
    <w:rsid w:val="002B2009"/>
    <w:rsid w:val="002B242D"/>
    <w:rsid w:val="002B2CA5"/>
    <w:rsid w:val="002B2FB9"/>
    <w:rsid w:val="002B32DC"/>
    <w:rsid w:val="002B3872"/>
    <w:rsid w:val="002B3B58"/>
    <w:rsid w:val="002B3D39"/>
    <w:rsid w:val="002B4A3D"/>
    <w:rsid w:val="002B4D53"/>
    <w:rsid w:val="002B5305"/>
    <w:rsid w:val="002B5B2B"/>
    <w:rsid w:val="002B7623"/>
    <w:rsid w:val="002C0096"/>
    <w:rsid w:val="002C0B8B"/>
    <w:rsid w:val="002C1168"/>
    <w:rsid w:val="002C1A3C"/>
    <w:rsid w:val="002C1E4F"/>
    <w:rsid w:val="002C25E5"/>
    <w:rsid w:val="002C35C0"/>
    <w:rsid w:val="002C3672"/>
    <w:rsid w:val="002C36A8"/>
    <w:rsid w:val="002C38E9"/>
    <w:rsid w:val="002C391A"/>
    <w:rsid w:val="002C4215"/>
    <w:rsid w:val="002C49E7"/>
    <w:rsid w:val="002C4D72"/>
    <w:rsid w:val="002C56D0"/>
    <w:rsid w:val="002C6443"/>
    <w:rsid w:val="002C717E"/>
    <w:rsid w:val="002C77FB"/>
    <w:rsid w:val="002C7AA5"/>
    <w:rsid w:val="002C7BD6"/>
    <w:rsid w:val="002D020B"/>
    <w:rsid w:val="002D0C04"/>
    <w:rsid w:val="002D11BB"/>
    <w:rsid w:val="002D1358"/>
    <w:rsid w:val="002D2196"/>
    <w:rsid w:val="002D2AFB"/>
    <w:rsid w:val="002D2B27"/>
    <w:rsid w:val="002D313A"/>
    <w:rsid w:val="002D4341"/>
    <w:rsid w:val="002D4532"/>
    <w:rsid w:val="002D4682"/>
    <w:rsid w:val="002D4AA9"/>
    <w:rsid w:val="002D60A4"/>
    <w:rsid w:val="002D63C6"/>
    <w:rsid w:val="002D7266"/>
    <w:rsid w:val="002D75F5"/>
    <w:rsid w:val="002D7659"/>
    <w:rsid w:val="002D782D"/>
    <w:rsid w:val="002D7E9E"/>
    <w:rsid w:val="002E063E"/>
    <w:rsid w:val="002E06B3"/>
    <w:rsid w:val="002E0990"/>
    <w:rsid w:val="002E09EB"/>
    <w:rsid w:val="002E0CE5"/>
    <w:rsid w:val="002E119D"/>
    <w:rsid w:val="002E14E7"/>
    <w:rsid w:val="002E2095"/>
    <w:rsid w:val="002E275D"/>
    <w:rsid w:val="002E2790"/>
    <w:rsid w:val="002E2B8B"/>
    <w:rsid w:val="002E2F45"/>
    <w:rsid w:val="002E2F84"/>
    <w:rsid w:val="002E331D"/>
    <w:rsid w:val="002E3C80"/>
    <w:rsid w:val="002E41F8"/>
    <w:rsid w:val="002E4A84"/>
    <w:rsid w:val="002E5324"/>
    <w:rsid w:val="002E5CE6"/>
    <w:rsid w:val="002E708B"/>
    <w:rsid w:val="002E7373"/>
    <w:rsid w:val="002E74FB"/>
    <w:rsid w:val="002F05F6"/>
    <w:rsid w:val="002F07C3"/>
    <w:rsid w:val="002F0A6E"/>
    <w:rsid w:val="002F0B60"/>
    <w:rsid w:val="002F0F21"/>
    <w:rsid w:val="002F0FBC"/>
    <w:rsid w:val="002F2037"/>
    <w:rsid w:val="002F32DB"/>
    <w:rsid w:val="002F3510"/>
    <w:rsid w:val="002F38CD"/>
    <w:rsid w:val="002F3DCE"/>
    <w:rsid w:val="002F3F3A"/>
    <w:rsid w:val="002F45E5"/>
    <w:rsid w:val="002F4639"/>
    <w:rsid w:val="002F5F4B"/>
    <w:rsid w:val="002F66D9"/>
    <w:rsid w:val="002F673C"/>
    <w:rsid w:val="002F6F3B"/>
    <w:rsid w:val="002F726D"/>
    <w:rsid w:val="002F7312"/>
    <w:rsid w:val="002F7DE3"/>
    <w:rsid w:val="003001B5"/>
    <w:rsid w:val="00300A49"/>
    <w:rsid w:val="00300DAC"/>
    <w:rsid w:val="00301833"/>
    <w:rsid w:val="003019DA"/>
    <w:rsid w:val="00302230"/>
    <w:rsid w:val="003024A3"/>
    <w:rsid w:val="00302530"/>
    <w:rsid w:val="00302BB1"/>
    <w:rsid w:val="00302D3D"/>
    <w:rsid w:val="00302DCC"/>
    <w:rsid w:val="0030309B"/>
    <w:rsid w:val="00303138"/>
    <w:rsid w:val="00303282"/>
    <w:rsid w:val="0030352E"/>
    <w:rsid w:val="003040E9"/>
    <w:rsid w:val="00304177"/>
    <w:rsid w:val="0030484A"/>
    <w:rsid w:val="00304E1F"/>
    <w:rsid w:val="00305154"/>
    <w:rsid w:val="003052B0"/>
    <w:rsid w:val="00307C75"/>
    <w:rsid w:val="00307DF1"/>
    <w:rsid w:val="00310005"/>
    <w:rsid w:val="00310226"/>
    <w:rsid w:val="0031048A"/>
    <w:rsid w:val="003104E1"/>
    <w:rsid w:val="0031085B"/>
    <w:rsid w:val="00310B0E"/>
    <w:rsid w:val="00310F19"/>
    <w:rsid w:val="00311035"/>
    <w:rsid w:val="00311C70"/>
    <w:rsid w:val="00311DE0"/>
    <w:rsid w:val="00312B19"/>
    <w:rsid w:val="00312D44"/>
    <w:rsid w:val="0031373F"/>
    <w:rsid w:val="00313B58"/>
    <w:rsid w:val="00314099"/>
    <w:rsid w:val="003140A0"/>
    <w:rsid w:val="00314B78"/>
    <w:rsid w:val="00314FA7"/>
    <w:rsid w:val="00315676"/>
    <w:rsid w:val="00315FC3"/>
    <w:rsid w:val="00316633"/>
    <w:rsid w:val="00316855"/>
    <w:rsid w:val="00316966"/>
    <w:rsid w:val="00316B76"/>
    <w:rsid w:val="00316EED"/>
    <w:rsid w:val="003201D6"/>
    <w:rsid w:val="00320766"/>
    <w:rsid w:val="00321EAA"/>
    <w:rsid w:val="00322196"/>
    <w:rsid w:val="0032262C"/>
    <w:rsid w:val="003228A5"/>
    <w:rsid w:val="00323353"/>
    <w:rsid w:val="00323AF9"/>
    <w:rsid w:val="00324CEF"/>
    <w:rsid w:val="00325251"/>
    <w:rsid w:val="003258BE"/>
    <w:rsid w:val="00325DC4"/>
    <w:rsid w:val="00325E76"/>
    <w:rsid w:val="00326139"/>
    <w:rsid w:val="00326BDF"/>
    <w:rsid w:val="00327255"/>
    <w:rsid w:val="00327535"/>
    <w:rsid w:val="003276B9"/>
    <w:rsid w:val="003277AE"/>
    <w:rsid w:val="00327860"/>
    <w:rsid w:val="00327ACE"/>
    <w:rsid w:val="00330337"/>
    <w:rsid w:val="003303A0"/>
    <w:rsid w:val="00330724"/>
    <w:rsid w:val="00331244"/>
    <w:rsid w:val="003316D8"/>
    <w:rsid w:val="00331FF5"/>
    <w:rsid w:val="0033291A"/>
    <w:rsid w:val="00332A5E"/>
    <w:rsid w:val="0033301E"/>
    <w:rsid w:val="00333DDF"/>
    <w:rsid w:val="00334262"/>
    <w:rsid w:val="003344B1"/>
    <w:rsid w:val="00334CE6"/>
    <w:rsid w:val="00334CFE"/>
    <w:rsid w:val="003352A1"/>
    <w:rsid w:val="00335EF3"/>
    <w:rsid w:val="00336130"/>
    <w:rsid w:val="00337403"/>
    <w:rsid w:val="003375D7"/>
    <w:rsid w:val="00337D9A"/>
    <w:rsid w:val="003401A5"/>
    <w:rsid w:val="003413BB"/>
    <w:rsid w:val="003418A3"/>
    <w:rsid w:val="003418FF"/>
    <w:rsid w:val="00341A73"/>
    <w:rsid w:val="00341C74"/>
    <w:rsid w:val="00341EEF"/>
    <w:rsid w:val="00343987"/>
    <w:rsid w:val="003441B9"/>
    <w:rsid w:val="003443FE"/>
    <w:rsid w:val="00344FD6"/>
    <w:rsid w:val="00345754"/>
    <w:rsid w:val="00345D2A"/>
    <w:rsid w:val="00345E37"/>
    <w:rsid w:val="00345E57"/>
    <w:rsid w:val="003464D2"/>
    <w:rsid w:val="0034663A"/>
    <w:rsid w:val="00346868"/>
    <w:rsid w:val="0034795B"/>
    <w:rsid w:val="003502CE"/>
    <w:rsid w:val="00350423"/>
    <w:rsid w:val="0035045A"/>
    <w:rsid w:val="0035053C"/>
    <w:rsid w:val="00350577"/>
    <w:rsid w:val="003505D2"/>
    <w:rsid w:val="00350A35"/>
    <w:rsid w:val="003520A7"/>
    <w:rsid w:val="003523DC"/>
    <w:rsid w:val="003529CF"/>
    <w:rsid w:val="00352BAF"/>
    <w:rsid w:val="00352BF6"/>
    <w:rsid w:val="00354DA8"/>
    <w:rsid w:val="0035630D"/>
    <w:rsid w:val="00357491"/>
    <w:rsid w:val="00357733"/>
    <w:rsid w:val="00357EA1"/>
    <w:rsid w:val="0036092B"/>
    <w:rsid w:val="003609EB"/>
    <w:rsid w:val="00360CD6"/>
    <w:rsid w:val="00360D9F"/>
    <w:rsid w:val="00360DD3"/>
    <w:rsid w:val="00360E84"/>
    <w:rsid w:val="003611BE"/>
    <w:rsid w:val="00361321"/>
    <w:rsid w:val="00361E16"/>
    <w:rsid w:val="00361FED"/>
    <w:rsid w:val="003625DE"/>
    <w:rsid w:val="00363561"/>
    <w:rsid w:val="003636D9"/>
    <w:rsid w:val="003640F6"/>
    <w:rsid w:val="0036466C"/>
    <w:rsid w:val="00365213"/>
    <w:rsid w:val="00365691"/>
    <w:rsid w:val="00365B10"/>
    <w:rsid w:val="00365C95"/>
    <w:rsid w:val="00365E3E"/>
    <w:rsid w:val="0036610C"/>
    <w:rsid w:val="00366505"/>
    <w:rsid w:val="00366532"/>
    <w:rsid w:val="00366DD8"/>
    <w:rsid w:val="00367A5A"/>
    <w:rsid w:val="00367B88"/>
    <w:rsid w:val="00367E28"/>
    <w:rsid w:val="003701DA"/>
    <w:rsid w:val="0037044E"/>
    <w:rsid w:val="00370C2F"/>
    <w:rsid w:val="003714A7"/>
    <w:rsid w:val="0037194F"/>
    <w:rsid w:val="00371A6D"/>
    <w:rsid w:val="00372011"/>
    <w:rsid w:val="003720E2"/>
    <w:rsid w:val="0037244E"/>
    <w:rsid w:val="00373C7E"/>
    <w:rsid w:val="00373D4F"/>
    <w:rsid w:val="00375419"/>
    <w:rsid w:val="00375DB4"/>
    <w:rsid w:val="00376147"/>
    <w:rsid w:val="00377443"/>
    <w:rsid w:val="003776E8"/>
    <w:rsid w:val="0038008B"/>
    <w:rsid w:val="00380319"/>
    <w:rsid w:val="0038068D"/>
    <w:rsid w:val="00381927"/>
    <w:rsid w:val="00382368"/>
    <w:rsid w:val="003826CE"/>
    <w:rsid w:val="00382DF8"/>
    <w:rsid w:val="003830AC"/>
    <w:rsid w:val="0038356C"/>
    <w:rsid w:val="00383E73"/>
    <w:rsid w:val="00383F32"/>
    <w:rsid w:val="00383F51"/>
    <w:rsid w:val="00384131"/>
    <w:rsid w:val="00384793"/>
    <w:rsid w:val="00384884"/>
    <w:rsid w:val="00384BAC"/>
    <w:rsid w:val="0038589C"/>
    <w:rsid w:val="00386718"/>
    <w:rsid w:val="0038717F"/>
    <w:rsid w:val="00387813"/>
    <w:rsid w:val="00387A4F"/>
    <w:rsid w:val="003905FB"/>
    <w:rsid w:val="00390BB3"/>
    <w:rsid w:val="00391A5E"/>
    <w:rsid w:val="003928E5"/>
    <w:rsid w:val="003936D2"/>
    <w:rsid w:val="00393E8E"/>
    <w:rsid w:val="00393FA1"/>
    <w:rsid w:val="003943B8"/>
    <w:rsid w:val="00394498"/>
    <w:rsid w:val="003946FE"/>
    <w:rsid w:val="003950D4"/>
    <w:rsid w:val="00395E35"/>
    <w:rsid w:val="0039698E"/>
    <w:rsid w:val="003974AC"/>
    <w:rsid w:val="003979E2"/>
    <w:rsid w:val="003A09D2"/>
    <w:rsid w:val="003A21D3"/>
    <w:rsid w:val="003A2851"/>
    <w:rsid w:val="003A2C0B"/>
    <w:rsid w:val="003A3385"/>
    <w:rsid w:val="003A3AD2"/>
    <w:rsid w:val="003A3AFD"/>
    <w:rsid w:val="003A3DAF"/>
    <w:rsid w:val="003A4162"/>
    <w:rsid w:val="003A42FB"/>
    <w:rsid w:val="003A4822"/>
    <w:rsid w:val="003A4D28"/>
    <w:rsid w:val="003A519A"/>
    <w:rsid w:val="003A5550"/>
    <w:rsid w:val="003A584C"/>
    <w:rsid w:val="003A5ECE"/>
    <w:rsid w:val="003A66D4"/>
    <w:rsid w:val="003A6C5F"/>
    <w:rsid w:val="003A70D0"/>
    <w:rsid w:val="003A74B3"/>
    <w:rsid w:val="003A7C50"/>
    <w:rsid w:val="003A7D39"/>
    <w:rsid w:val="003A7F0B"/>
    <w:rsid w:val="003B0048"/>
    <w:rsid w:val="003B0ABF"/>
    <w:rsid w:val="003B0BB1"/>
    <w:rsid w:val="003B0D42"/>
    <w:rsid w:val="003B1BBC"/>
    <w:rsid w:val="003B1C2F"/>
    <w:rsid w:val="003B2C28"/>
    <w:rsid w:val="003B39D2"/>
    <w:rsid w:val="003B3DA2"/>
    <w:rsid w:val="003B4293"/>
    <w:rsid w:val="003B478C"/>
    <w:rsid w:val="003B4B91"/>
    <w:rsid w:val="003B5169"/>
    <w:rsid w:val="003B516A"/>
    <w:rsid w:val="003B62AC"/>
    <w:rsid w:val="003B6C86"/>
    <w:rsid w:val="003B7344"/>
    <w:rsid w:val="003B7D85"/>
    <w:rsid w:val="003B7E34"/>
    <w:rsid w:val="003C05A3"/>
    <w:rsid w:val="003C0D92"/>
    <w:rsid w:val="003C18A5"/>
    <w:rsid w:val="003C204D"/>
    <w:rsid w:val="003C2054"/>
    <w:rsid w:val="003C23E8"/>
    <w:rsid w:val="003C253A"/>
    <w:rsid w:val="003C2A14"/>
    <w:rsid w:val="003C2C45"/>
    <w:rsid w:val="003C2E6C"/>
    <w:rsid w:val="003C3293"/>
    <w:rsid w:val="003C3D97"/>
    <w:rsid w:val="003C53F9"/>
    <w:rsid w:val="003C58B2"/>
    <w:rsid w:val="003C784C"/>
    <w:rsid w:val="003D0680"/>
    <w:rsid w:val="003D1102"/>
    <w:rsid w:val="003D138F"/>
    <w:rsid w:val="003D1894"/>
    <w:rsid w:val="003D26A2"/>
    <w:rsid w:val="003D289F"/>
    <w:rsid w:val="003D2B21"/>
    <w:rsid w:val="003D2BD2"/>
    <w:rsid w:val="003D3758"/>
    <w:rsid w:val="003D4032"/>
    <w:rsid w:val="003D4A20"/>
    <w:rsid w:val="003D55FF"/>
    <w:rsid w:val="003D5D86"/>
    <w:rsid w:val="003D6363"/>
    <w:rsid w:val="003D68FB"/>
    <w:rsid w:val="003E01E2"/>
    <w:rsid w:val="003E0F5E"/>
    <w:rsid w:val="003E1B3B"/>
    <w:rsid w:val="003E234D"/>
    <w:rsid w:val="003E2730"/>
    <w:rsid w:val="003E2F00"/>
    <w:rsid w:val="003E3E11"/>
    <w:rsid w:val="003E45E0"/>
    <w:rsid w:val="003E499A"/>
    <w:rsid w:val="003E4BAE"/>
    <w:rsid w:val="003E4C5A"/>
    <w:rsid w:val="003E54A0"/>
    <w:rsid w:val="003E56E1"/>
    <w:rsid w:val="003E5A19"/>
    <w:rsid w:val="003E5D19"/>
    <w:rsid w:val="003E5D52"/>
    <w:rsid w:val="003E5F85"/>
    <w:rsid w:val="003E5FB3"/>
    <w:rsid w:val="003E6924"/>
    <w:rsid w:val="003E6C5A"/>
    <w:rsid w:val="003E711F"/>
    <w:rsid w:val="003E7CA5"/>
    <w:rsid w:val="003F0B97"/>
    <w:rsid w:val="003F1612"/>
    <w:rsid w:val="003F1B2F"/>
    <w:rsid w:val="003F1CEC"/>
    <w:rsid w:val="003F335E"/>
    <w:rsid w:val="003F3384"/>
    <w:rsid w:val="003F3661"/>
    <w:rsid w:val="003F3B79"/>
    <w:rsid w:val="003F412E"/>
    <w:rsid w:val="003F4C8F"/>
    <w:rsid w:val="003F5377"/>
    <w:rsid w:val="003F5D44"/>
    <w:rsid w:val="003F65C4"/>
    <w:rsid w:val="003F72AC"/>
    <w:rsid w:val="003F74B0"/>
    <w:rsid w:val="003F7E2A"/>
    <w:rsid w:val="004001E4"/>
    <w:rsid w:val="00401868"/>
    <w:rsid w:val="00401EC0"/>
    <w:rsid w:val="004022EA"/>
    <w:rsid w:val="00402F8E"/>
    <w:rsid w:val="00403889"/>
    <w:rsid w:val="00403CCE"/>
    <w:rsid w:val="0040449D"/>
    <w:rsid w:val="00404C17"/>
    <w:rsid w:val="0040543B"/>
    <w:rsid w:val="004054F9"/>
    <w:rsid w:val="0040554C"/>
    <w:rsid w:val="00406957"/>
    <w:rsid w:val="00406EB4"/>
    <w:rsid w:val="00407377"/>
    <w:rsid w:val="00407630"/>
    <w:rsid w:val="00407B8B"/>
    <w:rsid w:val="00407C08"/>
    <w:rsid w:val="00407C40"/>
    <w:rsid w:val="00407FF7"/>
    <w:rsid w:val="00410170"/>
    <w:rsid w:val="004115EC"/>
    <w:rsid w:val="00411A15"/>
    <w:rsid w:val="00411AF9"/>
    <w:rsid w:val="00412525"/>
    <w:rsid w:val="00412F7D"/>
    <w:rsid w:val="00413041"/>
    <w:rsid w:val="004132C5"/>
    <w:rsid w:val="00413353"/>
    <w:rsid w:val="00413630"/>
    <w:rsid w:val="00413A5D"/>
    <w:rsid w:val="004144DD"/>
    <w:rsid w:val="00414A70"/>
    <w:rsid w:val="00414CFA"/>
    <w:rsid w:val="00414EE2"/>
    <w:rsid w:val="00414EFE"/>
    <w:rsid w:val="004152E9"/>
    <w:rsid w:val="004156AF"/>
    <w:rsid w:val="004156B6"/>
    <w:rsid w:val="00415753"/>
    <w:rsid w:val="00415CE8"/>
    <w:rsid w:val="00415FFF"/>
    <w:rsid w:val="00416508"/>
    <w:rsid w:val="0041669C"/>
    <w:rsid w:val="00416756"/>
    <w:rsid w:val="00416A40"/>
    <w:rsid w:val="00417166"/>
    <w:rsid w:val="00417540"/>
    <w:rsid w:val="00417CBF"/>
    <w:rsid w:val="00417CD4"/>
    <w:rsid w:val="004200A3"/>
    <w:rsid w:val="00420908"/>
    <w:rsid w:val="004225DA"/>
    <w:rsid w:val="004225FA"/>
    <w:rsid w:val="00422A55"/>
    <w:rsid w:val="0042327A"/>
    <w:rsid w:val="004238A7"/>
    <w:rsid w:val="00423D62"/>
    <w:rsid w:val="00423F7E"/>
    <w:rsid w:val="0042402B"/>
    <w:rsid w:val="004243AD"/>
    <w:rsid w:val="004249FC"/>
    <w:rsid w:val="00424DC1"/>
    <w:rsid w:val="00425169"/>
    <w:rsid w:val="00425890"/>
    <w:rsid w:val="004259FE"/>
    <w:rsid w:val="00426669"/>
    <w:rsid w:val="00426FE4"/>
    <w:rsid w:val="004272CF"/>
    <w:rsid w:val="00427392"/>
    <w:rsid w:val="004277FB"/>
    <w:rsid w:val="00427AD6"/>
    <w:rsid w:val="00430CD2"/>
    <w:rsid w:val="00431486"/>
    <w:rsid w:val="004332BC"/>
    <w:rsid w:val="00433FAB"/>
    <w:rsid w:val="00434CEE"/>
    <w:rsid w:val="00434D51"/>
    <w:rsid w:val="00434E62"/>
    <w:rsid w:val="004350C5"/>
    <w:rsid w:val="004359B8"/>
    <w:rsid w:val="00435B9C"/>
    <w:rsid w:val="00436035"/>
    <w:rsid w:val="0043613D"/>
    <w:rsid w:val="00436804"/>
    <w:rsid w:val="0043685C"/>
    <w:rsid w:val="004373ED"/>
    <w:rsid w:val="00437843"/>
    <w:rsid w:val="00437D81"/>
    <w:rsid w:val="00437F75"/>
    <w:rsid w:val="00437F8E"/>
    <w:rsid w:val="00440071"/>
    <w:rsid w:val="0044056E"/>
    <w:rsid w:val="004408C9"/>
    <w:rsid w:val="00440D58"/>
    <w:rsid w:val="00440EDE"/>
    <w:rsid w:val="00441063"/>
    <w:rsid w:val="0044119D"/>
    <w:rsid w:val="004413A2"/>
    <w:rsid w:val="00441765"/>
    <w:rsid w:val="0044189C"/>
    <w:rsid w:val="0044192E"/>
    <w:rsid w:val="00441930"/>
    <w:rsid w:val="00442183"/>
    <w:rsid w:val="004427D6"/>
    <w:rsid w:val="00442882"/>
    <w:rsid w:val="00442ED4"/>
    <w:rsid w:val="004432BF"/>
    <w:rsid w:val="00445422"/>
    <w:rsid w:val="00445B7B"/>
    <w:rsid w:val="00445BC1"/>
    <w:rsid w:val="00445EFD"/>
    <w:rsid w:val="0044629A"/>
    <w:rsid w:val="0044648E"/>
    <w:rsid w:val="00446F79"/>
    <w:rsid w:val="00447245"/>
    <w:rsid w:val="00447B8F"/>
    <w:rsid w:val="004500E6"/>
    <w:rsid w:val="00450E9F"/>
    <w:rsid w:val="00451B3B"/>
    <w:rsid w:val="00452279"/>
    <w:rsid w:val="00452C35"/>
    <w:rsid w:val="0045392F"/>
    <w:rsid w:val="004540A7"/>
    <w:rsid w:val="004540B6"/>
    <w:rsid w:val="00454693"/>
    <w:rsid w:val="004549E6"/>
    <w:rsid w:val="00455228"/>
    <w:rsid w:val="00456013"/>
    <w:rsid w:val="00456653"/>
    <w:rsid w:val="00456799"/>
    <w:rsid w:val="00456DBC"/>
    <w:rsid w:val="00457051"/>
    <w:rsid w:val="00457053"/>
    <w:rsid w:val="00457F2E"/>
    <w:rsid w:val="00461B6A"/>
    <w:rsid w:val="00461F3F"/>
    <w:rsid w:val="004621B3"/>
    <w:rsid w:val="004628D5"/>
    <w:rsid w:val="0046311C"/>
    <w:rsid w:val="0046330A"/>
    <w:rsid w:val="0046347D"/>
    <w:rsid w:val="00463D44"/>
    <w:rsid w:val="00463EAC"/>
    <w:rsid w:val="00464074"/>
    <w:rsid w:val="0046469F"/>
    <w:rsid w:val="004662A4"/>
    <w:rsid w:val="00466705"/>
    <w:rsid w:val="00466855"/>
    <w:rsid w:val="0046718F"/>
    <w:rsid w:val="004673F4"/>
    <w:rsid w:val="00470022"/>
    <w:rsid w:val="0047009A"/>
    <w:rsid w:val="00470518"/>
    <w:rsid w:val="00470867"/>
    <w:rsid w:val="00470CD9"/>
    <w:rsid w:val="004717D4"/>
    <w:rsid w:val="00471AB1"/>
    <w:rsid w:val="00471E9D"/>
    <w:rsid w:val="00471EA7"/>
    <w:rsid w:val="00472008"/>
    <w:rsid w:val="004720E9"/>
    <w:rsid w:val="00472784"/>
    <w:rsid w:val="00472ABA"/>
    <w:rsid w:val="0047322B"/>
    <w:rsid w:val="004733B0"/>
    <w:rsid w:val="00473A70"/>
    <w:rsid w:val="00474675"/>
    <w:rsid w:val="00474934"/>
    <w:rsid w:val="00474ED2"/>
    <w:rsid w:val="004752D7"/>
    <w:rsid w:val="00475692"/>
    <w:rsid w:val="0047575C"/>
    <w:rsid w:val="00475C00"/>
    <w:rsid w:val="00476175"/>
    <w:rsid w:val="0047698F"/>
    <w:rsid w:val="00476D76"/>
    <w:rsid w:val="00477AE0"/>
    <w:rsid w:val="00480595"/>
    <w:rsid w:val="0048130C"/>
    <w:rsid w:val="00481DF4"/>
    <w:rsid w:val="0048244F"/>
    <w:rsid w:val="00482EBB"/>
    <w:rsid w:val="0048403F"/>
    <w:rsid w:val="00484BE4"/>
    <w:rsid w:val="00484FE8"/>
    <w:rsid w:val="004854A7"/>
    <w:rsid w:val="00485AEE"/>
    <w:rsid w:val="00485C37"/>
    <w:rsid w:val="004861ED"/>
    <w:rsid w:val="004863E0"/>
    <w:rsid w:val="00486C1F"/>
    <w:rsid w:val="00486EF1"/>
    <w:rsid w:val="00486FF6"/>
    <w:rsid w:val="00487329"/>
    <w:rsid w:val="00487A57"/>
    <w:rsid w:val="00487CB1"/>
    <w:rsid w:val="004900FF"/>
    <w:rsid w:val="004904C7"/>
    <w:rsid w:val="004908E6"/>
    <w:rsid w:val="00490D3E"/>
    <w:rsid w:val="00490E79"/>
    <w:rsid w:val="004916AB"/>
    <w:rsid w:val="0049232E"/>
    <w:rsid w:val="0049340B"/>
    <w:rsid w:val="0049345F"/>
    <w:rsid w:val="004943EC"/>
    <w:rsid w:val="004944BB"/>
    <w:rsid w:val="004948FA"/>
    <w:rsid w:val="00494E61"/>
    <w:rsid w:val="00495548"/>
    <w:rsid w:val="0049594C"/>
    <w:rsid w:val="004960B9"/>
    <w:rsid w:val="0049634E"/>
    <w:rsid w:val="0049643E"/>
    <w:rsid w:val="00496D35"/>
    <w:rsid w:val="00497280"/>
    <w:rsid w:val="004A0E0E"/>
    <w:rsid w:val="004A0F9A"/>
    <w:rsid w:val="004A1C0A"/>
    <w:rsid w:val="004A222B"/>
    <w:rsid w:val="004A308F"/>
    <w:rsid w:val="004A31A9"/>
    <w:rsid w:val="004A33BE"/>
    <w:rsid w:val="004A3866"/>
    <w:rsid w:val="004A38DF"/>
    <w:rsid w:val="004A3C0B"/>
    <w:rsid w:val="004A3FAF"/>
    <w:rsid w:val="004A51B6"/>
    <w:rsid w:val="004A5499"/>
    <w:rsid w:val="004A64B5"/>
    <w:rsid w:val="004A6A80"/>
    <w:rsid w:val="004A70CE"/>
    <w:rsid w:val="004A729A"/>
    <w:rsid w:val="004B02F0"/>
    <w:rsid w:val="004B05F1"/>
    <w:rsid w:val="004B0C28"/>
    <w:rsid w:val="004B110C"/>
    <w:rsid w:val="004B1141"/>
    <w:rsid w:val="004B1A37"/>
    <w:rsid w:val="004B1EF0"/>
    <w:rsid w:val="004B3178"/>
    <w:rsid w:val="004B33FE"/>
    <w:rsid w:val="004B3637"/>
    <w:rsid w:val="004B3723"/>
    <w:rsid w:val="004B392B"/>
    <w:rsid w:val="004B3CE6"/>
    <w:rsid w:val="004B3E0F"/>
    <w:rsid w:val="004B3E79"/>
    <w:rsid w:val="004B4093"/>
    <w:rsid w:val="004B44DA"/>
    <w:rsid w:val="004B49E0"/>
    <w:rsid w:val="004B534E"/>
    <w:rsid w:val="004B5432"/>
    <w:rsid w:val="004B5542"/>
    <w:rsid w:val="004B595B"/>
    <w:rsid w:val="004B5BAF"/>
    <w:rsid w:val="004B66B0"/>
    <w:rsid w:val="004B6B21"/>
    <w:rsid w:val="004B6FE7"/>
    <w:rsid w:val="004B7461"/>
    <w:rsid w:val="004B76CF"/>
    <w:rsid w:val="004B7D53"/>
    <w:rsid w:val="004C012B"/>
    <w:rsid w:val="004C113D"/>
    <w:rsid w:val="004C1566"/>
    <w:rsid w:val="004C1998"/>
    <w:rsid w:val="004C1A75"/>
    <w:rsid w:val="004C25A4"/>
    <w:rsid w:val="004C263B"/>
    <w:rsid w:val="004C288E"/>
    <w:rsid w:val="004C2966"/>
    <w:rsid w:val="004C2D03"/>
    <w:rsid w:val="004C2D0C"/>
    <w:rsid w:val="004C2DE1"/>
    <w:rsid w:val="004C3073"/>
    <w:rsid w:val="004C311D"/>
    <w:rsid w:val="004C35DA"/>
    <w:rsid w:val="004C387D"/>
    <w:rsid w:val="004C3AD0"/>
    <w:rsid w:val="004C3E60"/>
    <w:rsid w:val="004C4C08"/>
    <w:rsid w:val="004C4C45"/>
    <w:rsid w:val="004C4FDF"/>
    <w:rsid w:val="004C529B"/>
    <w:rsid w:val="004C540B"/>
    <w:rsid w:val="004C567A"/>
    <w:rsid w:val="004C5A0F"/>
    <w:rsid w:val="004C5A35"/>
    <w:rsid w:val="004C5BC5"/>
    <w:rsid w:val="004C5FAC"/>
    <w:rsid w:val="004C68F8"/>
    <w:rsid w:val="004C6BA4"/>
    <w:rsid w:val="004C6CDA"/>
    <w:rsid w:val="004C7515"/>
    <w:rsid w:val="004D0265"/>
    <w:rsid w:val="004D046D"/>
    <w:rsid w:val="004D0A08"/>
    <w:rsid w:val="004D0B1C"/>
    <w:rsid w:val="004D134E"/>
    <w:rsid w:val="004D19AE"/>
    <w:rsid w:val="004D24F0"/>
    <w:rsid w:val="004D2AC3"/>
    <w:rsid w:val="004D3632"/>
    <w:rsid w:val="004D5770"/>
    <w:rsid w:val="004D65FE"/>
    <w:rsid w:val="004D6E46"/>
    <w:rsid w:val="004D7949"/>
    <w:rsid w:val="004D7B8C"/>
    <w:rsid w:val="004E06CA"/>
    <w:rsid w:val="004E07D4"/>
    <w:rsid w:val="004E0D3D"/>
    <w:rsid w:val="004E1E5C"/>
    <w:rsid w:val="004E220C"/>
    <w:rsid w:val="004E336B"/>
    <w:rsid w:val="004E349B"/>
    <w:rsid w:val="004E34C8"/>
    <w:rsid w:val="004E3642"/>
    <w:rsid w:val="004E3C22"/>
    <w:rsid w:val="004E418F"/>
    <w:rsid w:val="004E4CD6"/>
    <w:rsid w:val="004E5F62"/>
    <w:rsid w:val="004E64C5"/>
    <w:rsid w:val="004E7B68"/>
    <w:rsid w:val="004F06E5"/>
    <w:rsid w:val="004F1859"/>
    <w:rsid w:val="004F2908"/>
    <w:rsid w:val="004F2F26"/>
    <w:rsid w:val="004F3B5C"/>
    <w:rsid w:val="004F48CA"/>
    <w:rsid w:val="004F4C42"/>
    <w:rsid w:val="004F4F2F"/>
    <w:rsid w:val="004F524E"/>
    <w:rsid w:val="004F6323"/>
    <w:rsid w:val="004F66B6"/>
    <w:rsid w:val="004F68E8"/>
    <w:rsid w:val="004F69CD"/>
    <w:rsid w:val="004F6EE2"/>
    <w:rsid w:val="004F78CC"/>
    <w:rsid w:val="004F7EBC"/>
    <w:rsid w:val="004F7FFE"/>
    <w:rsid w:val="005003FF"/>
    <w:rsid w:val="005006DE"/>
    <w:rsid w:val="005007FB"/>
    <w:rsid w:val="00500E00"/>
    <w:rsid w:val="005011B6"/>
    <w:rsid w:val="00501EC5"/>
    <w:rsid w:val="00502151"/>
    <w:rsid w:val="0050246F"/>
    <w:rsid w:val="00502DA0"/>
    <w:rsid w:val="0050372E"/>
    <w:rsid w:val="00503A44"/>
    <w:rsid w:val="00504074"/>
    <w:rsid w:val="0050511A"/>
    <w:rsid w:val="005059B2"/>
    <w:rsid w:val="005070D9"/>
    <w:rsid w:val="0050782C"/>
    <w:rsid w:val="00507C3C"/>
    <w:rsid w:val="00510172"/>
    <w:rsid w:val="0051051D"/>
    <w:rsid w:val="00511417"/>
    <w:rsid w:val="00511514"/>
    <w:rsid w:val="005117BC"/>
    <w:rsid w:val="00512032"/>
    <w:rsid w:val="00512586"/>
    <w:rsid w:val="0051287A"/>
    <w:rsid w:val="00512BDC"/>
    <w:rsid w:val="00513264"/>
    <w:rsid w:val="005132BC"/>
    <w:rsid w:val="005143E4"/>
    <w:rsid w:val="00514562"/>
    <w:rsid w:val="00514615"/>
    <w:rsid w:val="00515352"/>
    <w:rsid w:val="00515929"/>
    <w:rsid w:val="00515933"/>
    <w:rsid w:val="00515F9D"/>
    <w:rsid w:val="00516074"/>
    <w:rsid w:val="00516502"/>
    <w:rsid w:val="0051656B"/>
    <w:rsid w:val="0051679F"/>
    <w:rsid w:val="00516994"/>
    <w:rsid w:val="00517473"/>
    <w:rsid w:val="00517661"/>
    <w:rsid w:val="00517A9B"/>
    <w:rsid w:val="00517CF7"/>
    <w:rsid w:val="00517DA9"/>
    <w:rsid w:val="00517FF3"/>
    <w:rsid w:val="0052083D"/>
    <w:rsid w:val="00520C38"/>
    <w:rsid w:val="00521B79"/>
    <w:rsid w:val="00521F48"/>
    <w:rsid w:val="005225BE"/>
    <w:rsid w:val="005227D2"/>
    <w:rsid w:val="00523485"/>
    <w:rsid w:val="005243BF"/>
    <w:rsid w:val="005244C3"/>
    <w:rsid w:val="005246DF"/>
    <w:rsid w:val="00524893"/>
    <w:rsid w:val="005248B8"/>
    <w:rsid w:val="00524A76"/>
    <w:rsid w:val="005259FF"/>
    <w:rsid w:val="005267A4"/>
    <w:rsid w:val="005269B6"/>
    <w:rsid w:val="00527704"/>
    <w:rsid w:val="00527816"/>
    <w:rsid w:val="005278D3"/>
    <w:rsid w:val="00527AA7"/>
    <w:rsid w:val="00527CB3"/>
    <w:rsid w:val="00530280"/>
    <w:rsid w:val="005307C3"/>
    <w:rsid w:val="0053088A"/>
    <w:rsid w:val="00530957"/>
    <w:rsid w:val="0053099E"/>
    <w:rsid w:val="00530C91"/>
    <w:rsid w:val="00530F74"/>
    <w:rsid w:val="005310D1"/>
    <w:rsid w:val="00531CC6"/>
    <w:rsid w:val="00531DEB"/>
    <w:rsid w:val="00531ED5"/>
    <w:rsid w:val="0053305A"/>
    <w:rsid w:val="0053351B"/>
    <w:rsid w:val="005338AA"/>
    <w:rsid w:val="00533A2D"/>
    <w:rsid w:val="00533BBA"/>
    <w:rsid w:val="005342E8"/>
    <w:rsid w:val="00534401"/>
    <w:rsid w:val="00534670"/>
    <w:rsid w:val="005349C7"/>
    <w:rsid w:val="00534E98"/>
    <w:rsid w:val="00535581"/>
    <w:rsid w:val="005355A5"/>
    <w:rsid w:val="00535A82"/>
    <w:rsid w:val="0053648B"/>
    <w:rsid w:val="00536D5B"/>
    <w:rsid w:val="00537421"/>
    <w:rsid w:val="005374C1"/>
    <w:rsid w:val="00537687"/>
    <w:rsid w:val="005378AA"/>
    <w:rsid w:val="005378C5"/>
    <w:rsid w:val="00540379"/>
    <w:rsid w:val="005404EB"/>
    <w:rsid w:val="005411F5"/>
    <w:rsid w:val="00541502"/>
    <w:rsid w:val="00541525"/>
    <w:rsid w:val="00541C3D"/>
    <w:rsid w:val="00542195"/>
    <w:rsid w:val="005424A5"/>
    <w:rsid w:val="00542536"/>
    <w:rsid w:val="00542852"/>
    <w:rsid w:val="00542FD2"/>
    <w:rsid w:val="005433D7"/>
    <w:rsid w:val="00543B44"/>
    <w:rsid w:val="005445A1"/>
    <w:rsid w:val="00544E88"/>
    <w:rsid w:val="0054582B"/>
    <w:rsid w:val="00545AAF"/>
    <w:rsid w:val="00546035"/>
    <w:rsid w:val="0054776C"/>
    <w:rsid w:val="00547C3E"/>
    <w:rsid w:val="00550894"/>
    <w:rsid w:val="0055151F"/>
    <w:rsid w:val="00551C4A"/>
    <w:rsid w:val="005522AA"/>
    <w:rsid w:val="00552AA6"/>
    <w:rsid w:val="005531A9"/>
    <w:rsid w:val="00553543"/>
    <w:rsid w:val="00553E03"/>
    <w:rsid w:val="0055482A"/>
    <w:rsid w:val="005548C1"/>
    <w:rsid w:val="00554F3C"/>
    <w:rsid w:val="0055624E"/>
    <w:rsid w:val="005562A5"/>
    <w:rsid w:val="005566EA"/>
    <w:rsid w:val="0056017A"/>
    <w:rsid w:val="00560DD5"/>
    <w:rsid w:val="00562827"/>
    <w:rsid w:val="00562E86"/>
    <w:rsid w:val="00562EE1"/>
    <w:rsid w:val="00562FF3"/>
    <w:rsid w:val="00563B3C"/>
    <w:rsid w:val="00563B76"/>
    <w:rsid w:val="00563E35"/>
    <w:rsid w:val="00563EA7"/>
    <w:rsid w:val="00564FA4"/>
    <w:rsid w:val="0056573D"/>
    <w:rsid w:val="00565FD4"/>
    <w:rsid w:val="00566085"/>
    <w:rsid w:val="005665DF"/>
    <w:rsid w:val="00566F75"/>
    <w:rsid w:val="00567035"/>
    <w:rsid w:val="0056750F"/>
    <w:rsid w:val="00567A02"/>
    <w:rsid w:val="005702D3"/>
    <w:rsid w:val="00570AD1"/>
    <w:rsid w:val="0057201B"/>
    <w:rsid w:val="005722AE"/>
    <w:rsid w:val="00572886"/>
    <w:rsid w:val="0057327D"/>
    <w:rsid w:val="005734BE"/>
    <w:rsid w:val="005734C1"/>
    <w:rsid w:val="005734D7"/>
    <w:rsid w:val="00573B4A"/>
    <w:rsid w:val="00573CE3"/>
    <w:rsid w:val="00573D23"/>
    <w:rsid w:val="00573F53"/>
    <w:rsid w:val="00574144"/>
    <w:rsid w:val="00574544"/>
    <w:rsid w:val="005747C8"/>
    <w:rsid w:val="00574CBA"/>
    <w:rsid w:val="00575490"/>
    <w:rsid w:val="00575D99"/>
    <w:rsid w:val="005765E0"/>
    <w:rsid w:val="00576BAC"/>
    <w:rsid w:val="00576D34"/>
    <w:rsid w:val="005772FC"/>
    <w:rsid w:val="00580A05"/>
    <w:rsid w:val="0058123E"/>
    <w:rsid w:val="005816D5"/>
    <w:rsid w:val="005817D3"/>
    <w:rsid w:val="00581C42"/>
    <w:rsid w:val="005828A8"/>
    <w:rsid w:val="00583903"/>
    <w:rsid w:val="00584255"/>
    <w:rsid w:val="00584529"/>
    <w:rsid w:val="00584C8D"/>
    <w:rsid w:val="00585081"/>
    <w:rsid w:val="005854CC"/>
    <w:rsid w:val="0058576D"/>
    <w:rsid w:val="00585B0C"/>
    <w:rsid w:val="00585E78"/>
    <w:rsid w:val="00585F2B"/>
    <w:rsid w:val="00586785"/>
    <w:rsid w:val="00586EDC"/>
    <w:rsid w:val="005870C9"/>
    <w:rsid w:val="005871E8"/>
    <w:rsid w:val="005873DA"/>
    <w:rsid w:val="00587508"/>
    <w:rsid w:val="005900A8"/>
    <w:rsid w:val="00591629"/>
    <w:rsid w:val="00591DBB"/>
    <w:rsid w:val="00591ED3"/>
    <w:rsid w:val="005927C5"/>
    <w:rsid w:val="00592CB3"/>
    <w:rsid w:val="00593041"/>
    <w:rsid w:val="0059375C"/>
    <w:rsid w:val="005944C7"/>
    <w:rsid w:val="005950FD"/>
    <w:rsid w:val="005956ED"/>
    <w:rsid w:val="00595709"/>
    <w:rsid w:val="00595B50"/>
    <w:rsid w:val="005970CB"/>
    <w:rsid w:val="005971A1"/>
    <w:rsid w:val="00597D19"/>
    <w:rsid w:val="005A042C"/>
    <w:rsid w:val="005A0B52"/>
    <w:rsid w:val="005A1AA1"/>
    <w:rsid w:val="005A20EC"/>
    <w:rsid w:val="005A24C6"/>
    <w:rsid w:val="005A2925"/>
    <w:rsid w:val="005A3726"/>
    <w:rsid w:val="005A3DBD"/>
    <w:rsid w:val="005A45C4"/>
    <w:rsid w:val="005A698B"/>
    <w:rsid w:val="005A6B64"/>
    <w:rsid w:val="005A6DAD"/>
    <w:rsid w:val="005A72E5"/>
    <w:rsid w:val="005A74B9"/>
    <w:rsid w:val="005A78ED"/>
    <w:rsid w:val="005A7A29"/>
    <w:rsid w:val="005A7B1D"/>
    <w:rsid w:val="005B015B"/>
    <w:rsid w:val="005B0268"/>
    <w:rsid w:val="005B0B34"/>
    <w:rsid w:val="005B1D59"/>
    <w:rsid w:val="005B1D6E"/>
    <w:rsid w:val="005B1F3B"/>
    <w:rsid w:val="005B2A4A"/>
    <w:rsid w:val="005B34C6"/>
    <w:rsid w:val="005B3C59"/>
    <w:rsid w:val="005B3FF3"/>
    <w:rsid w:val="005B40E8"/>
    <w:rsid w:val="005B4B3F"/>
    <w:rsid w:val="005B5B80"/>
    <w:rsid w:val="005B5DE7"/>
    <w:rsid w:val="005B6659"/>
    <w:rsid w:val="005B738A"/>
    <w:rsid w:val="005B7502"/>
    <w:rsid w:val="005B7A58"/>
    <w:rsid w:val="005B7B63"/>
    <w:rsid w:val="005B7CF3"/>
    <w:rsid w:val="005C0160"/>
    <w:rsid w:val="005C084C"/>
    <w:rsid w:val="005C0D33"/>
    <w:rsid w:val="005C1045"/>
    <w:rsid w:val="005C137D"/>
    <w:rsid w:val="005C15F7"/>
    <w:rsid w:val="005C1D47"/>
    <w:rsid w:val="005C2006"/>
    <w:rsid w:val="005C20ED"/>
    <w:rsid w:val="005C2536"/>
    <w:rsid w:val="005C2731"/>
    <w:rsid w:val="005C2C11"/>
    <w:rsid w:val="005C2C4A"/>
    <w:rsid w:val="005C328B"/>
    <w:rsid w:val="005C398E"/>
    <w:rsid w:val="005C3DBA"/>
    <w:rsid w:val="005C3E37"/>
    <w:rsid w:val="005C454A"/>
    <w:rsid w:val="005C51B4"/>
    <w:rsid w:val="005C599E"/>
    <w:rsid w:val="005C5E03"/>
    <w:rsid w:val="005C60F3"/>
    <w:rsid w:val="005C6375"/>
    <w:rsid w:val="005C6A57"/>
    <w:rsid w:val="005C73F0"/>
    <w:rsid w:val="005C77CF"/>
    <w:rsid w:val="005C7ABF"/>
    <w:rsid w:val="005C7CB1"/>
    <w:rsid w:val="005D0D07"/>
    <w:rsid w:val="005D142F"/>
    <w:rsid w:val="005D16A2"/>
    <w:rsid w:val="005D19D3"/>
    <w:rsid w:val="005D2583"/>
    <w:rsid w:val="005D2B39"/>
    <w:rsid w:val="005D3024"/>
    <w:rsid w:val="005D3685"/>
    <w:rsid w:val="005D4B8E"/>
    <w:rsid w:val="005D4C44"/>
    <w:rsid w:val="005D4FF4"/>
    <w:rsid w:val="005D50D5"/>
    <w:rsid w:val="005D5273"/>
    <w:rsid w:val="005D530E"/>
    <w:rsid w:val="005D551D"/>
    <w:rsid w:val="005D63C3"/>
    <w:rsid w:val="005D6EF9"/>
    <w:rsid w:val="005D7320"/>
    <w:rsid w:val="005D7B92"/>
    <w:rsid w:val="005E080D"/>
    <w:rsid w:val="005E0A46"/>
    <w:rsid w:val="005E0AB6"/>
    <w:rsid w:val="005E0B04"/>
    <w:rsid w:val="005E1558"/>
    <w:rsid w:val="005E17F3"/>
    <w:rsid w:val="005E1C15"/>
    <w:rsid w:val="005E2643"/>
    <w:rsid w:val="005E2661"/>
    <w:rsid w:val="005E2E4D"/>
    <w:rsid w:val="005E2E8A"/>
    <w:rsid w:val="005E3847"/>
    <w:rsid w:val="005E3AAE"/>
    <w:rsid w:val="005E4C71"/>
    <w:rsid w:val="005E4FC5"/>
    <w:rsid w:val="005E4FCB"/>
    <w:rsid w:val="005E599B"/>
    <w:rsid w:val="005E609B"/>
    <w:rsid w:val="005E6438"/>
    <w:rsid w:val="005E651B"/>
    <w:rsid w:val="005E67FF"/>
    <w:rsid w:val="005E7B81"/>
    <w:rsid w:val="005E7CB0"/>
    <w:rsid w:val="005E7CE0"/>
    <w:rsid w:val="005E7D0D"/>
    <w:rsid w:val="005E7F90"/>
    <w:rsid w:val="005F0334"/>
    <w:rsid w:val="005F05FB"/>
    <w:rsid w:val="005F080E"/>
    <w:rsid w:val="005F157B"/>
    <w:rsid w:val="005F2BAD"/>
    <w:rsid w:val="005F35E7"/>
    <w:rsid w:val="005F3773"/>
    <w:rsid w:val="005F407C"/>
    <w:rsid w:val="005F4FFF"/>
    <w:rsid w:val="005F5003"/>
    <w:rsid w:val="005F52B5"/>
    <w:rsid w:val="005F694C"/>
    <w:rsid w:val="005F7282"/>
    <w:rsid w:val="005F73D1"/>
    <w:rsid w:val="0060034F"/>
    <w:rsid w:val="00600EBC"/>
    <w:rsid w:val="00601799"/>
    <w:rsid w:val="0060187E"/>
    <w:rsid w:val="00601B89"/>
    <w:rsid w:val="00601D55"/>
    <w:rsid w:val="00601E89"/>
    <w:rsid w:val="006028D5"/>
    <w:rsid w:val="00602B24"/>
    <w:rsid w:val="00602B8F"/>
    <w:rsid w:val="00603180"/>
    <w:rsid w:val="0060356A"/>
    <w:rsid w:val="00603E64"/>
    <w:rsid w:val="00604029"/>
    <w:rsid w:val="00604880"/>
    <w:rsid w:val="00604D7F"/>
    <w:rsid w:val="00605270"/>
    <w:rsid w:val="00605658"/>
    <w:rsid w:val="00605DF2"/>
    <w:rsid w:val="00606374"/>
    <w:rsid w:val="00606AB6"/>
    <w:rsid w:val="00607723"/>
    <w:rsid w:val="00607B52"/>
    <w:rsid w:val="0061080E"/>
    <w:rsid w:val="00610EE5"/>
    <w:rsid w:val="006112FC"/>
    <w:rsid w:val="00611663"/>
    <w:rsid w:val="00611B51"/>
    <w:rsid w:val="0061265E"/>
    <w:rsid w:val="006129C5"/>
    <w:rsid w:val="006139EB"/>
    <w:rsid w:val="00614353"/>
    <w:rsid w:val="00614933"/>
    <w:rsid w:val="0061504E"/>
    <w:rsid w:val="006151FA"/>
    <w:rsid w:val="006155EC"/>
    <w:rsid w:val="00615CD5"/>
    <w:rsid w:val="00616F79"/>
    <w:rsid w:val="00617742"/>
    <w:rsid w:val="00620336"/>
    <w:rsid w:val="00621033"/>
    <w:rsid w:val="0062133C"/>
    <w:rsid w:val="006214BF"/>
    <w:rsid w:val="00621506"/>
    <w:rsid w:val="00621F1C"/>
    <w:rsid w:val="006220AD"/>
    <w:rsid w:val="006226F2"/>
    <w:rsid w:val="00623A66"/>
    <w:rsid w:val="006241EC"/>
    <w:rsid w:val="006245AD"/>
    <w:rsid w:val="006247D2"/>
    <w:rsid w:val="00624C76"/>
    <w:rsid w:val="00624FB6"/>
    <w:rsid w:val="006252BB"/>
    <w:rsid w:val="00626437"/>
    <w:rsid w:val="0062647C"/>
    <w:rsid w:val="00626A8D"/>
    <w:rsid w:val="00626DCA"/>
    <w:rsid w:val="00626DDA"/>
    <w:rsid w:val="00627A5F"/>
    <w:rsid w:val="00630BC6"/>
    <w:rsid w:val="00630C83"/>
    <w:rsid w:val="006322D8"/>
    <w:rsid w:val="00632464"/>
    <w:rsid w:val="00632A3C"/>
    <w:rsid w:val="00633683"/>
    <w:rsid w:val="00633A3D"/>
    <w:rsid w:val="00633F01"/>
    <w:rsid w:val="00634546"/>
    <w:rsid w:val="00634A15"/>
    <w:rsid w:val="00634CFA"/>
    <w:rsid w:val="00634DB5"/>
    <w:rsid w:val="0063561F"/>
    <w:rsid w:val="00635886"/>
    <w:rsid w:val="006360D3"/>
    <w:rsid w:val="00637413"/>
    <w:rsid w:val="00637CFE"/>
    <w:rsid w:val="00640062"/>
    <w:rsid w:val="006404CA"/>
    <w:rsid w:val="0064138D"/>
    <w:rsid w:val="0064169F"/>
    <w:rsid w:val="006417E6"/>
    <w:rsid w:val="006419C3"/>
    <w:rsid w:val="00641B50"/>
    <w:rsid w:val="00641B91"/>
    <w:rsid w:val="00642227"/>
    <w:rsid w:val="006437E9"/>
    <w:rsid w:val="00643D5C"/>
    <w:rsid w:val="00643F88"/>
    <w:rsid w:val="0064406F"/>
    <w:rsid w:val="006442A2"/>
    <w:rsid w:val="006445FC"/>
    <w:rsid w:val="00644858"/>
    <w:rsid w:val="00644A40"/>
    <w:rsid w:val="00644DFD"/>
    <w:rsid w:val="00644F26"/>
    <w:rsid w:val="00646080"/>
    <w:rsid w:val="00646821"/>
    <w:rsid w:val="00646AC2"/>
    <w:rsid w:val="0064740A"/>
    <w:rsid w:val="0064747C"/>
    <w:rsid w:val="006474ED"/>
    <w:rsid w:val="00647F7B"/>
    <w:rsid w:val="00650FD0"/>
    <w:rsid w:val="00652032"/>
    <w:rsid w:val="006524E2"/>
    <w:rsid w:val="006526C9"/>
    <w:rsid w:val="00652740"/>
    <w:rsid w:val="00653105"/>
    <w:rsid w:val="0065335A"/>
    <w:rsid w:val="006539BF"/>
    <w:rsid w:val="00653B0C"/>
    <w:rsid w:val="0065439B"/>
    <w:rsid w:val="00654A27"/>
    <w:rsid w:val="00654D47"/>
    <w:rsid w:val="00654EAF"/>
    <w:rsid w:val="00655162"/>
    <w:rsid w:val="00655235"/>
    <w:rsid w:val="006554A9"/>
    <w:rsid w:val="00655CFC"/>
    <w:rsid w:val="0065625D"/>
    <w:rsid w:val="0065668B"/>
    <w:rsid w:val="006574D2"/>
    <w:rsid w:val="006577CC"/>
    <w:rsid w:val="00657AAB"/>
    <w:rsid w:val="0066055F"/>
    <w:rsid w:val="00660BB6"/>
    <w:rsid w:val="006613B6"/>
    <w:rsid w:val="006617B3"/>
    <w:rsid w:val="00662A0B"/>
    <w:rsid w:val="006647A9"/>
    <w:rsid w:val="006647CA"/>
    <w:rsid w:val="00664A5C"/>
    <w:rsid w:val="00665CA6"/>
    <w:rsid w:val="00665E9C"/>
    <w:rsid w:val="00666311"/>
    <w:rsid w:val="006668B3"/>
    <w:rsid w:val="00666FAB"/>
    <w:rsid w:val="00666FAC"/>
    <w:rsid w:val="00667D8D"/>
    <w:rsid w:val="00667FDF"/>
    <w:rsid w:val="006700E2"/>
    <w:rsid w:val="00670759"/>
    <w:rsid w:val="00670B3D"/>
    <w:rsid w:val="00671591"/>
    <w:rsid w:val="00671800"/>
    <w:rsid w:val="00671934"/>
    <w:rsid w:val="00672B45"/>
    <w:rsid w:val="00672DD8"/>
    <w:rsid w:val="00672E41"/>
    <w:rsid w:val="006733DE"/>
    <w:rsid w:val="0067385D"/>
    <w:rsid w:val="006740A2"/>
    <w:rsid w:val="00674283"/>
    <w:rsid w:val="00674880"/>
    <w:rsid w:val="00674D69"/>
    <w:rsid w:val="00675179"/>
    <w:rsid w:val="00675DE4"/>
    <w:rsid w:val="00675E1C"/>
    <w:rsid w:val="00676651"/>
    <w:rsid w:val="00676A6E"/>
    <w:rsid w:val="00676DE2"/>
    <w:rsid w:val="00676E65"/>
    <w:rsid w:val="006776C5"/>
    <w:rsid w:val="00680173"/>
    <w:rsid w:val="00680254"/>
    <w:rsid w:val="006805E7"/>
    <w:rsid w:val="0068181D"/>
    <w:rsid w:val="006828FC"/>
    <w:rsid w:val="00682F22"/>
    <w:rsid w:val="00684801"/>
    <w:rsid w:val="0068485D"/>
    <w:rsid w:val="00684967"/>
    <w:rsid w:val="00684A72"/>
    <w:rsid w:val="00685161"/>
    <w:rsid w:val="006856B4"/>
    <w:rsid w:val="006858F2"/>
    <w:rsid w:val="00686804"/>
    <w:rsid w:val="00686809"/>
    <w:rsid w:val="00686BE4"/>
    <w:rsid w:val="00687235"/>
    <w:rsid w:val="00687ADD"/>
    <w:rsid w:val="006903CA"/>
    <w:rsid w:val="006903DE"/>
    <w:rsid w:val="00690979"/>
    <w:rsid w:val="006912E2"/>
    <w:rsid w:val="00691F13"/>
    <w:rsid w:val="006924CB"/>
    <w:rsid w:val="00692DE9"/>
    <w:rsid w:val="00693101"/>
    <w:rsid w:val="0069338F"/>
    <w:rsid w:val="006933C5"/>
    <w:rsid w:val="0069351F"/>
    <w:rsid w:val="00693FDD"/>
    <w:rsid w:val="006945A1"/>
    <w:rsid w:val="006950AC"/>
    <w:rsid w:val="006955A1"/>
    <w:rsid w:val="00695759"/>
    <w:rsid w:val="00695D02"/>
    <w:rsid w:val="00696601"/>
    <w:rsid w:val="00696A1B"/>
    <w:rsid w:val="00697D81"/>
    <w:rsid w:val="006A1513"/>
    <w:rsid w:val="006A23DC"/>
    <w:rsid w:val="006A329A"/>
    <w:rsid w:val="006A405A"/>
    <w:rsid w:val="006A567F"/>
    <w:rsid w:val="006A5C70"/>
    <w:rsid w:val="006A668D"/>
    <w:rsid w:val="006A6D10"/>
    <w:rsid w:val="006A7733"/>
    <w:rsid w:val="006B0930"/>
    <w:rsid w:val="006B1E25"/>
    <w:rsid w:val="006B2078"/>
    <w:rsid w:val="006B264D"/>
    <w:rsid w:val="006B2899"/>
    <w:rsid w:val="006B359A"/>
    <w:rsid w:val="006B5C6C"/>
    <w:rsid w:val="006B5D7E"/>
    <w:rsid w:val="006B61EE"/>
    <w:rsid w:val="006B6212"/>
    <w:rsid w:val="006B7045"/>
    <w:rsid w:val="006B758C"/>
    <w:rsid w:val="006B76F6"/>
    <w:rsid w:val="006B7894"/>
    <w:rsid w:val="006B7CC0"/>
    <w:rsid w:val="006B7F72"/>
    <w:rsid w:val="006C032A"/>
    <w:rsid w:val="006C111C"/>
    <w:rsid w:val="006C13CB"/>
    <w:rsid w:val="006C19DC"/>
    <w:rsid w:val="006C1A5C"/>
    <w:rsid w:val="006C1ABF"/>
    <w:rsid w:val="006C1C8E"/>
    <w:rsid w:val="006C1D3A"/>
    <w:rsid w:val="006C20D5"/>
    <w:rsid w:val="006C2171"/>
    <w:rsid w:val="006C290F"/>
    <w:rsid w:val="006C2B8C"/>
    <w:rsid w:val="006C3289"/>
    <w:rsid w:val="006C32B1"/>
    <w:rsid w:val="006C3748"/>
    <w:rsid w:val="006C39F7"/>
    <w:rsid w:val="006C3DF5"/>
    <w:rsid w:val="006C446B"/>
    <w:rsid w:val="006C44F8"/>
    <w:rsid w:val="006C4809"/>
    <w:rsid w:val="006C4937"/>
    <w:rsid w:val="006C54AE"/>
    <w:rsid w:val="006C6C83"/>
    <w:rsid w:val="006C7638"/>
    <w:rsid w:val="006C7661"/>
    <w:rsid w:val="006C7AF0"/>
    <w:rsid w:val="006C7E5D"/>
    <w:rsid w:val="006D03A6"/>
    <w:rsid w:val="006D0409"/>
    <w:rsid w:val="006D2298"/>
    <w:rsid w:val="006D2A97"/>
    <w:rsid w:val="006D2C41"/>
    <w:rsid w:val="006D2DCC"/>
    <w:rsid w:val="006D31B0"/>
    <w:rsid w:val="006D35FF"/>
    <w:rsid w:val="006D41BE"/>
    <w:rsid w:val="006D4B73"/>
    <w:rsid w:val="006D4E65"/>
    <w:rsid w:val="006D513C"/>
    <w:rsid w:val="006D69BF"/>
    <w:rsid w:val="006D6DFA"/>
    <w:rsid w:val="006D728A"/>
    <w:rsid w:val="006D7A18"/>
    <w:rsid w:val="006E0368"/>
    <w:rsid w:val="006E053E"/>
    <w:rsid w:val="006E068A"/>
    <w:rsid w:val="006E06DA"/>
    <w:rsid w:val="006E186D"/>
    <w:rsid w:val="006E1A38"/>
    <w:rsid w:val="006E1F60"/>
    <w:rsid w:val="006E2061"/>
    <w:rsid w:val="006E2905"/>
    <w:rsid w:val="006E2ED0"/>
    <w:rsid w:val="006E379D"/>
    <w:rsid w:val="006E4A60"/>
    <w:rsid w:val="006E5158"/>
    <w:rsid w:val="006E564F"/>
    <w:rsid w:val="006E5BB9"/>
    <w:rsid w:val="006E6001"/>
    <w:rsid w:val="006E6019"/>
    <w:rsid w:val="006E6094"/>
    <w:rsid w:val="006E6912"/>
    <w:rsid w:val="006E6CEF"/>
    <w:rsid w:val="006E7611"/>
    <w:rsid w:val="006F09FD"/>
    <w:rsid w:val="006F0E32"/>
    <w:rsid w:val="006F1FD0"/>
    <w:rsid w:val="006F22A8"/>
    <w:rsid w:val="006F2652"/>
    <w:rsid w:val="006F2BA3"/>
    <w:rsid w:val="006F2BAF"/>
    <w:rsid w:val="006F3628"/>
    <w:rsid w:val="006F3CE0"/>
    <w:rsid w:val="006F4659"/>
    <w:rsid w:val="006F4A0A"/>
    <w:rsid w:val="006F4A1B"/>
    <w:rsid w:val="006F4BAB"/>
    <w:rsid w:val="006F5515"/>
    <w:rsid w:val="006F560B"/>
    <w:rsid w:val="006F5C0B"/>
    <w:rsid w:val="006F5D56"/>
    <w:rsid w:val="006F671B"/>
    <w:rsid w:val="006F6C92"/>
    <w:rsid w:val="006F72BA"/>
    <w:rsid w:val="006F7398"/>
    <w:rsid w:val="006F7762"/>
    <w:rsid w:val="006F7851"/>
    <w:rsid w:val="006F7BDF"/>
    <w:rsid w:val="006F7D11"/>
    <w:rsid w:val="006F7EA0"/>
    <w:rsid w:val="0070098A"/>
    <w:rsid w:val="007014D7"/>
    <w:rsid w:val="007020E5"/>
    <w:rsid w:val="00702285"/>
    <w:rsid w:val="0070241A"/>
    <w:rsid w:val="00702710"/>
    <w:rsid w:val="00702A9E"/>
    <w:rsid w:val="00703AF4"/>
    <w:rsid w:val="007045B7"/>
    <w:rsid w:val="0070530C"/>
    <w:rsid w:val="00705800"/>
    <w:rsid w:val="007061B1"/>
    <w:rsid w:val="007062B1"/>
    <w:rsid w:val="007067F4"/>
    <w:rsid w:val="00707A24"/>
    <w:rsid w:val="007105A2"/>
    <w:rsid w:val="00710913"/>
    <w:rsid w:val="0071137E"/>
    <w:rsid w:val="007117C3"/>
    <w:rsid w:val="00711D36"/>
    <w:rsid w:val="007127BC"/>
    <w:rsid w:val="00713267"/>
    <w:rsid w:val="0071428D"/>
    <w:rsid w:val="007146DA"/>
    <w:rsid w:val="00714CB9"/>
    <w:rsid w:val="00715544"/>
    <w:rsid w:val="00715824"/>
    <w:rsid w:val="007163DD"/>
    <w:rsid w:val="00716E1F"/>
    <w:rsid w:val="00717B92"/>
    <w:rsid w:val="007200FE"/>
    <w:rsid w:val="00720501"/>
    <w:rsid w:val="0072065D"/>
    <w:rsid w:val="007214E3"/>
    <w:rsid w:val="00721B15"/>
    <w:rsid w:val="00721B88"/>
    <w:rsid w:val="00721F79"/>
    <w:rsid w:val="0072232F"/>
    <w:rsid w:val="00723DDD"/>
    <w:rsid w:val="00723E9F"/>
    <w:rsid w:val="00723F7C"/>
    <w:rsid w:val="007240B7"/>
    <w:rsid w:val="007242D5"/>
    <w:rsid w:val="00724CE9"/>
    <w:rsid w:val="0072507C"/>
    <w:rsid w:val="00725CD0"/>
    <w:rsid w:val="00726FA6"/>
    <w:rsid w:val="00727446"/>
    <w:rsid w:val="00727458"/>
    <w:rsid w:val="007277CF"/>
    <w:rsid w:val="007302D7"/>
    <w:rsid w:val="0073065E"/>
    <w:rsid w:val="0073076D"/>
    <w:rsid w:val="00730C33"/>
    <w:rsid w:val="007315E0"/>
    <w:rsid w:val="00731A74"/>
    <w:rsid w:val="00731B65"/>
    <w:rsid w:val="00731D9C"/>
    <w:rsid w:val="007320D1"/>
    <w:rsid w:val="007324D2"/>
    <w:rsid w:val="00732A6F"/>
    <w:rsid w:val="00732CD2"/>
    <w:rsid w:val="00732E6A"/>
    <w:rsid w:val="00733418"/>
    <w:rsid w:val="007350A1"/>
    <w:rsid w:val="007365FB"/>
    <w:rsid w:val="00736DCA"/>
    <w:rsid w:val="0073730F"/>
    <w:rsid w:val="00737352"/>
    <w:rsid w:val="00737AFC"/>
    <w:rsid w:val="00737B62"/>
    <w:rsid w:val="00737D1B"/>
    <w:rsid w:val="00737FAE"/>
    <w:rsid w:val="007401FB"/>
    <w:rsid w:val="007405DC"/>
    <w:rsid w:val="00740AC7"/>
    <w:rsid w:val="00741256"/>
    <w:rsid w:val="007412A9"/>
    <w:rsid w:val="00741DA4"/>
    <w:rsid w:val="00741DC4"/>
    <w:rsid w:val="00741FBD"/>
    <w:rsid w:val="00742369"/>
    <w:rsid w:val="00742F27"/>
    <w:rsid w:val="00742F80"/>
    <w:rsid w:val="007430E7"/>
    <w:rsid w:val="00743694"/>
    <w:rsid w:val="00743A1A"/>
    <w:rsid w:val="00743D94"/>
    <w:rsid w:val="0074402B"/>
    <w:rsid w:val="00745413"/>
    <w:rsid w:val="00745434"/>
    <w:rsid w:val="00746460"/>
    <w:rsid w:val="00746589"/>
    <w:rsid w:val="00746935"/>
    <w:rsid w:val="00747A79"/>
    <w:rsid w:val="0075087B"/>
    <w:rsid w:val="007511B6"/>
    <w:rsid w:val="007514EE"/>
    <w:rsid w:val="00751C66"/>
    <w:rsid w:val="00752AD6"/>
    <w:rsid w:val="00752CE8"/>
    <w:rsid w:val="00753AF4"/>
    <w:rsid w:val="00753E03"/>
    <w:rsid w:val="00754096"/>
    <w:rsid w:val="007544D5"/>
    <w:rsid w:val="00755EC0"/>
    <w:rsid w:val="00756468"/>
    <w:rsid w:val="0075696A"/>
    <w:rsid w:val="007577B4"/>
    <w:rsid w:val="00757B33"/>
    <w:rsid w:val="00757BF0"/>
    <w:rsid w:val="00757D0C"/>
    <w:rsid w:val="00760077"/>
    <w:rsid w:val="00760BE5"/>
    <w:rsid w:val="00761228"/>
    <w:rsid w:val="007614D7"/>
    <w:rsid w:val="007615C4"/>
    <w:rsid w:val="00761713"/>
    <w:rsid w:val="007636CD"/>
    <w:rsid w:val="0076382C"/>
    <w:rsid w:val="00763C14"/>
    <w:rsid w:val="007651AF"/>
    <w:rsid w:val="00765325"/>
    <w:rsid w:val="007654BE"/>
    <w:rsid w:val="00765B18"/>
    <w:rsid w:val="00766B78"/>
    <w:rsid w:val="0076756B"/>
    <w:rsid w:val="0076785B"/>
    <w:rsid w:val="00767DEE"/>
    <w:rsid w:val="00770789"/>
    <w:rsid w:val="00770E18"/>
    <w:rsid w:val="0077110B"/>
    <w:rsid w:val="0077134B"/>
    <w:rsid w:val="0077140A"/>
    <w:rsid w:val="00771437"/>
    <w:rsid w:val="007726B9"/>
    <w:rsid w:val="0077283F"/>
    <w:rsid w:val="00773E7B"/>
    <w:rsid w:val="00773FE0"/>
    <w:rsid w:val="0077413C"/>
    <w:rsid w:val="007748CF"/>
    <w:rsid w:val="00774C5F"/>
    <w:rsid w:val="00775277"/>
    <w:rsid w:val="00775466"/>
    <w:rsid w:val="007757CF"/>
    <w:rsid w:val="00775FD6"/>
    <w:rsid w:val="00776A83"/>
    <w:rsid w:val="007773E1"/>
    <w:rsid w:val="007800C7"/>
    <w:rsid w:val="007857BF"/>
    <w:rsid w:val="007863C6"/>
    <w:rsid w:val="00786571"/>
    <w:rsid w:val="007868A1"/>
    <w:rsid w:val="00786982"/>
    <w:rsid w:val="0078721A"/>
    <w:rsid w:val="00787BF4"/>
    <w:rsid w:val="0079029C"/>
    <w:rsid w:val="007903A4"/>
    <w:rsid w:val="007903C5"/>
    <w:rsid w:val="0079060F"/>
    <w:rsid w:val="007914D7"/>
    <w:rsid w:val="00791A4E"/>
    <w:rsid w:val="00791C3C"/>
    <w:rsid w:val="007922C4"/>
    <w:rsid w:val="00793B1D"/>
    <w:rsid w:val="00793B55"/>
    <w:rsid w:val="00793F47"/>
    <w:rsid w:val="0079496B"/>
    <w:rsid w:val="00794E74"/>
    <w:rsid w:val="007964E7"/>
    <w:rsid w:val="00796565"/>
    <w:rsid w:val="00796843"/>
    <w:rsid w:val="007971CD"/>
    <w:rsid w:val="00797F00"/>
    <w:rsid w:val="007A0045"/>
    <w:rsid w:val="007A126A"/>
    <w:rsid w:val="007A1920"/>
    <w:rsid w:val="007A3B74"/>
    <w:rsid w:val="007A3C87"/>
    <w:rsid w:val="007A4757"/>
    <w:rsid w:val="007A523E"/>
    <w:rsid w:val="007A53B9"/>
    <w:rsid w:val="007A5686"/>
    <w:rsid w:val="007A5BEF"/>
    <w:rsid w:val="007A5C97"/>
    <w:rsid w:val="007A5E34"/>
    <w:rsid w:val="007A607A"/>
    <w:rsid w:val="007A749A"/>
    <w:rsid w:val="007A7A1D"/>
    <w:rsid w:val="007A7DEC"/>
    <w:rsid w:val="007B05B7"/>
    <w:rsid w:val="007B2299"/>
    <w:rsid w:val="007B2AE0"/>
    <w:rsid w:val="007B31C2"/>
    <w:rsid w:val="007B3A37"/>
    <w:rsid w:val="007B3C6C"/>
    <w:rsid w:val="007B3DF7"/>
    <w:rsid w:val="007B4153"/>
    <w:rsid w:val="007B4E49"/>
    <w:rsid w:val="007B5628"/>
    <w:rsid w:val="007B621E"/>
    <w:rsid w:val="007B6282"/>
    <w:rsid w:val="007B66D7"/>
    <w:rsid w:val="007B6817"/>
    <w:rsid w:val="007B706E"/>
    <w:rsid w:val="007B73F2"/>
    <w:rsid w:val="007B79C2"/>
    <w:rsid w:val="007B7AEB"/>
    <w:rsid w:val="007C041F"/>
    <w:rsid w:val="007C0DAD"/>
    <w:rsid w:val="007C120F"/>
    <w:rsid w:val="007C15B7"/>
    <w:rsid w:val="007C1749"/>
    <w:rsid w:val="007C1977"/>
    <w:rsid w:val="007C1A4D"/>
    <w:rsid w:val="007C26F8"/>
    <w:rsid w:val="007C2CCB"/>
    <w:rsid w:val="007C2DDF"/>
    <w:rsid w:val="007C2EBB"/>
    <w:rsid w:val="007C3567"/>
    <w:rsid w:val="007C356A"/>
    <w:rsid w:val="007C357F"/>
    <w:rsid w:val="007C4453"/>
    <w:rsid w:val="007C4CDF"/>
    <w:rsid w:val="007C5090"/>
    <w:rsid w:val="007C559D"/>
    <w:rsid w:val="007C5A46"/>
    <w:rsid w:val="007C6272"/>
    <w:rsid w:val="007C6C30"/>
    <w:rsid w:val="007C725C"/>
    <w:rsid w:val="007C7636"/>
    <w:rsid w:val="007C7EE8"/>
    <w:rsid w:val="007D00B6"/>
    <w:rsid w:val="007D0B3C"/>
    <w:rsid w:val="007D0EFE"/>
    <w:rsid w:val="007D0FB2"/>
    <w:rsid w:val="007D2265"/>
    <w:rsid w:val="007D2DDA"/>
    <w:rsid w:val="007D35B7"/>
    <w:rsid w:val="007D3675"/>
    <w:rsid w:val="007D372A"/>
    <w:rsid w:val="007D3C1D"/>
    <w:rsid w:val="007D3CD2"/>
    <w:rsid w:val="007D44DE"/>
    <w:rsid w:val="007D49BF"/>
    <w:rsid w:val="007D5B3F"/>
    <w:rsid w:val="007D6077"/>
    <w:rsid w:val="007D6AEC"/>
    <w:rsid w:val="007D70FB"/>
    <w:rsid w:val="007D71D6"/>
    <w:rsid w:val="007E020C"/>
    <w:rsid w:val="007E0417"/>
    <w:rsid w:val="007E071F"/>
    <w:rsid w:val="007E0F9C"/>
    <w:rsid w:val="007E0FBE"/>
    <w:rsid w:val="007E1076"/>
    <w:rsid w:val="007E1B7B"/>
    <w:rsid w:val="007E22E5"/>
    <w:rsid w:val="007E23AE"/>
    <w:rsid w:val="007E3003"/>
    <w:rsid w:val="007E44A6"/>
    <w:rsid w:val="007E5A0D"/>
    <w:rsid w:val="007E5D8C"/>
    <w:rsid w:val="007E65EC"/>
    <w:rsid w:val="007E6C3B"/>
    <w:rsid w:val="007E7462"/>
    <w:rsid w:val="007F0CCD"/>
    <w:rsid w:val="007F0CFA"/>
    <w:rsid w:val="007F1201"/>
    <w:rsid w:val="007F143B"/>
    <w:rsid w:val="007F16ED"/>
    <w:rsid w:val="007F29A5"/>
    <w:rsid w:val="007F2BFB"/>
    <w:rsid w:val="007F3478"/>
    <w:rsid w:val="007F3A40"/>
    <w:rsid w:val="007F48F0"/>
    <w:rsid w:val="007F4A15"/>
    <w:rsid w:val="007F5497"/>
    <w:rsid w:val="007F54C4"/>
    <w:rsid w:val="007F6D65"/>
    <w:rsid w:val="007F700C"/>
    <w:rsid w:val="007F70CF"/>
    <w:rsid w:val="007F7409"/>
    <w:rsid w:val="007F7514"/>
    <w:rsid w:val="007F7531"/>
    <w:rsid w:val="007F759B"/>
    <w:rsid w:val="007F7742"/>
    <w:rsid w:val="007F78F5"/>
    <w:rsid w:val="007F7AD5"/>
    <w:rsid w:val="008004C8"/>
    <w:rsid w:val="00800A62"/>
    <w:rsid w:val="00800EA2"/>
    <w:rsid w:val="00801123"/>
    <w:rsid w:val="008017C3"/>
    <w:rsid w:val="00801FA8"/>
    <w:rsid w:val="008028F7"/>
    <w:rsid w:val="008049B5"/>
    <w:rsid w:val="00804B49"/>
    <w:rsid w:val="00805466"/>
    <w:rsid w:val="00805484"/>
    <w:rsid w:val="00805F7C"/>
    <w:rsid w:val="00806037"/>
    <w:rsid w:val="00810396"/>
    <w:rsid w:val="0081128C"/>
    <w:rsid w:val="0081186F"/>
    <w:rsid w:val="00811EB6"/>
    <w:rsid w:val="00812719"/>
    <w:rsid w:val="00812EE7"/>
    <w:rsid w:val="0081350C"/>
    <w:rsid w:val="00813CE6"/>
    <w:rsid w:val="008141BE"/>
    <w:rsid w:val="00814695"/>
    <w:rsid w:val="008146C1"/>
    <w:rsid w:val="00815105"/>
    <w:rsid w:val="00815784"/>
    <w:rsid w:val="00816697"/>
    <w:rsid w:val="00817A6C"/>
    <w:rsid w:val="00817B87"/>
    <w:rsid w:val="00820040"/>
    <w:rsid w:val="00820508"/>
    <w:rsid w:val="0082066A"/>
    <w:rsid w:val="00821221"/>
    <w:rsid w:val="00821561"/>
    <w:rsid w:val="00821721"/>
    <w:rsid w:val="00821F7B"/>
    <w:rsid w:val="008220BA"/>
    <w:rsid w:val="00822455"/>
    <w:rsid w:val="008224F1"/>
    <w:rsid w:val="00823AEE"/>
    <w:rsid w:val="008241AB"/>
    <w:rsid w:val="00824916"/>
    <w:rsid w:val="00824A16"/>
    <w:rsid w:val="00824A8D"/>
    <w:rsid w:val="00824BE8"/>
    <w:rsid w:val="008254C4"/>
    <w:rsid w:val="00825B97"/>
    <w:rsid w:val="008261EC"/>
    <w:rsid w:val="008263B0"/>
    <w:rsid w:val="00827100"/>
    <w:rsid w:val="008274F7"/>
    <w:rsid w:val="00827513"/>
    <w:rsid w:val="00827EAC"/>
    <w:rsid w:val="00830044"/>
    <w:rsid w:val="00830240"/>
    <w:rsid w:val="00830277"/>
    <w:rsid w:val="00830EEF"/>
    <w:rsid w:val="0083164E"/>
    <w:rsid w:val="00831930"/>
    <w:rsid w:val="00831A00"/>
    <w:rsid w:val="008320E4"/>
    <w:rsid w:val="008321C7"/>
    <w:rsid w:val="008328AB"/>
    <w:rsid w:val="00833319"/>
    <w:rsid w:val="008334D2"/>
    <w:rsid w:val="008339A2"/>
    <w:rsid w:val="00833B26"/>
    <w:rsid w:val="0083486C"/>
    <w:rsid w:val="0083497A"/>
    <w:rsid w:val="00834AAA"/>
    <w:rsid w:val="00834E67"/>
    <w:rsid w:val="008352BC"/>
    <w:rsid w:val="008355D2"/>
    <w:rsid w:val="0083599A"/>
    <w:rsid w:val="00835B25"/>
    <w:rsid w:val="00836A63"/>
    <w:rsid w:val="00836BFE"/>
    <w:rsid w:val="00836F76"/>
    <w:rsid w:val="008376C5"/>
    <w:rsid w:val="00837858"/>
    <w:rsid w:val="00840858"/>
    <w:rsid w:val="00840A9E"/>
    <w:rsid w:val="008416E5"/>
    <w:rsid w:val="00841B76"/>
    <w:rsid w:val="00841B78"/>
    <w:rsid w:val="00841C20"/>
    <w:rsid w:val="008423C7"/>
    <w:rsid w:val="00842872"/>
    <w:rsid w:val="008428F1"/>
    <w:rsid w:val="00842E11"/>
    <w:rsid w:val="00842F58"/>
    <w:rsid w:val="0084319A"/>
    <w:rsid w:val="00843397"/>
    <w:rsid w:val="008438CC"/>
    <w:rsid w:val="00843B71"/>
    <w:rsid w:val="008449E3"/>
    <w:rsid w:val="00844B2F"/>
    <w:rsid w:val="00845644"/>
    <w:rsid w:val="008462AE"/>
    <w:rsid w:val="00846DEF"/>
    <w:rsid w:val="00847289"/>
    <w:rsid w:val="00847FC8"/>
    <w:rsid w:val="0085071B"/>
    <w:rsid w:val="00850CA8"/>
    <w:rsid w:val="00850CDF"/>
    <w:rsid w:val="008510FF"/>
    <w:rsid w:val="0085166A"/>
    <w:rsid w:val="00851C21"/>
    <w:rsid w:val="00852031"/>
    <w:rsid w:val="008525FB"/>
    <w:rsid w:val="00853A6D"/>
    <w:rsid w:val="00853CDF"/>
    <w:rsid w:val="008542F6"/>
    <w:rsid w:val="008545BB"/>
    <w:rsid w:val="00854661"/>
    <w:rsid w:val="008546AC"/>
    <w:rsid w:val="0085546F"/>
    <w:rsid w:val="008558D4"/>
    <w:rsid w:val="00855904"/>
    <w:rsid w:val="00855A5A"/>
    <w:rsid w:val="00855C90"/>
    <w:rsid w:val="008565C5"/>
    <w:rsid w:val="00856EF5"/>
    <w:rsid w:val="0086025C"/>
    <w:rsid w:val="008609E5"/>
    <w:rsid w:val="0086136A"/>
    <w:rsid w:val="00861A3A"/>
    <w:rsid w:val="00861A63"/>
    <w:rsid w:val="00861C5A"/>
    <w:rsid w:val="0086239A"/>
    <w:rsid w:val="00862A32"/>
    <w:rsid w:val="00863039"/>
    <w:rsid w:val="008639F7"/>
    <w:rsid w:val="00864520"/>
    <w:rsid w:val="00864C48"/>
    <w:rsid w:val="00864E11"/>
    <w:rsid w:val="00864E76"/>
    <w:rsid w:val="0086537E"/>
    <w:rsid w:val="00865E97"/>
    <w:rsid w:val="00865F35"/>
    <w:rsid w:val="00866766"/>
    <w:rsid w:val="00866FDF"/>
    <w:rsid w:val="0087043D"/>
    <w:rsid w:val="00870EAC"/>
    <w:rsid w:val="0087148A"/>
    <w:rsid w:val="0087196F"/>
    <w:rsid w:val="00871F40"/>
    <w:rsid w:val="008722F7"/>
    <w:rsid w:val="008724E6"/>
    <w:rsid w:val="00872985"/>
    <w:rsid w:val="00872D04"/>
    <w:rsid w:val="00873211"/>
    <w:rsid w:val="008746D3"/>
    <w:rsid w:val="00874D49"/>
    <w:rsid w:val="00874DE6"/>
    <w:rsid w:val="00875732"/>
    <w:rsid w:val="008758ED"/>
    <w:rsid w:val="00875E01"/>
    <w:rsid w:val="008761A7"/>
    <w:rsid w:val="0087660A"/>
    <w:rsid w:val="0088026D"/>
    <w:rsid w:val="008808CD"/>
    <w:rsid w:val="00880D1D"/>
    <w:rsid w:val="00881532"/>
    <w:rsid w:val="008816D6"/>
    <w:rsid w:val="008820B9"/>
    <w:rsid w:val="0088269C"/>
    <w:rsid w:val="0088294C"/>
    <w:rsid w:val="00882CC8"/>
    <w:rsid w:val="00883318"/>
    <w:rsid w:val="0088359A"/>
    <w:rsid w:val="0088397A"/>
    <w:rsid w:val="00884014"/>
    <w:rsid w:val="00884579"/>
    <w:rsid w:val="008846FB"/>
    <w:rsid w:val="00884AAE"/>
    <w:rsid w:val="00885846"/>
    <w:rsid w:val="00885EF2"/>
    <w:rsid w:val="00886AD7"/>
    <w:rsid w:val="00887884"/>
    <w:rsid w:val="00887BED"/>
    <w:rsid w:val="00890053"/>
    <w:rsid w:val="00890F0C"/>
    <w:rsid w:val="00891833"/>
    <w:rsid w:val="0089186A"/>
    <w:rsid w:val="00891A7C"/>
    <w:rsid w:val="00891BCC"/>
    <w:rsid w:val="00891C2F"/>
    <w:rsid w:val="00892249"/>
    <w:rsid w:val="00892343"/>
    <w:rsid w:val="008925BB"/>
    <w:rsid w:val="008931B1"/>
    <w:rsid w:val="008932B6"/>
    <w:rsid w:val="00893928"/>
    <w:rsid w:val="00893A29"/>
    <w:rsid w:val="00893D84"/>
    <w:rsid w:val="00894E25"/>
    <w:rsid w:val="00895191"/>
    <w:rsid w:val="0089530F"/>
    <w:rsid w:val="0089537A"/>
    <w:rsid w:val="00895646"/>
    <w:rsid w:val="008968E7"/>
    <w:rsid w:val="00896ADE"/>
    <w:rsid w:val="00896AF0"/>
    <w:rsid w:val="00896DFD"/>
    <w:rsid w:val="00897116"/>
    <w:rsid w:val="00897BA1"/>
    <w:rsid w:val="00897D0E"/>
    <w:rsid w:val="00897E3D"/>
    <w:rsid w:val="008A0188"/>
    <w:rsid w:val="008A0972"/>
    <w:rsid w:val="008A0E06"/>
    <w:rsid w:val="008A1059"/>
    <w:rsid w:val="008A21BA"/>
    <w:rsid w:val="008A31A4"/>
    <w:rsid w:val="008A38BF"/>
    <w:rsid w:val="008A52BC"/>
    <w:rsid w:val="008A5355"/>
    <w:rsid w:val="008A57A5"/>
    <w:rsid w:val="008A5A03"/>
    <w:rsid w:val="008A6C48"/>
    <w:rsid w:val="008A6FEC"/>
    <w:rsid w:val="008A74F4"/>
    <w:rsid w:val="008A7573"/>
    <w:rsid w:val="008A7B3A"/>
    <w:rsid w:val="008A7FE7"/>
    <w:rsid w:val="008B042E"/>
    <w:rsid w:val="008B099C"/>
    <w:rsid w:val="008B1413"/>
    <w:rsid w:val="008B1484"/>
    <w:rsid w:val="008B1CD3"/>
    <w:rsid w:val="008B20AC"/>
    <w:rsid w:val="008B2F6A"/>
    <w:rsid w:val="008B302E"/>
    <w:rsid w:val="008B3165"/>
    <w:rsid w:val="008B354E"/>
    <w:rsid w:val="008B471F"/>
    <w:rsid w:val="008B4A6E"/>
    <w:rsid w:val="008B4BEB"/>
    <w:rsid w:val="008B4D58"/>
    <w:rsid w:val="008B4DA9"/>
    <w:rsid w:val="008B63CC"/>
    <w:rsid w:val="008B7301"/>
    <w:rsid w:val="008B7581"/>
    <w:rsid w:val="008B763C"/>
    <w:rsid w:val="008B777D"/>
    <w:rsid w:val="008B79B4"/>
    <w:rsid w:val="008B79DA"/>
    <w:rsid w:val="008C1AF0"/>
    <w:rsid w:val="008C1E65"/>
    <w:rsid w:val="008C2578"/>
    <w:rsid w:val="008C2BBD"/>
    <w:rsid w:val="008C3192"/>
    <w:rsid w:val="008C3229"/>
    <w:rsid w:val="008C3A75"/>
    <w:rsid w:val="008C3B3E"/>
    <w:rsid w:val="008C471A"/>
    <w:rsid w:val="008C51C7"/>
    <w:rsid w:val="008C58C9"/>
    <w:rsid w:val="008C5CA8"/>
    <w:rsid w:val="008C5DE7"/>
    <w:rsid w:val="008C5E76"/>
    <w:rsid w:val="008C6A3F"/>
    <w:rsid w:val="008C7507"/>
    <w:rsid w:val="008C783D"/>
    <w:rsid w:val="008C796C"/>
    <w:rsid w:val="008D0701"/>
    <w:rsid w:val="008D0EE0"/>
    <w:rsid w:val="008D14D8"/>
    <w:rsid w:val="008D14DE"/>
    <w:rsid w:val="008D1894"/>
    <w:rsid w:val="008D18B6"/>
    <w:rsid w:val="008D1E09"/>
    <w:rsid w:val="008D21CF"/>
    <w:rsid w:val="008D2AC5"/>
    <w:rsid w:val="008D2AEC"/>
    <w:rsid w:val="008D2CD8"/>
    <w:rsid w:val="008D3D27"/>
    <w:rsid w:val="008D4420"/>
    <w:rsid w:val="008D4786"/>
    <w:rsid w:val="008D573B"/>
    <w:rsid w:val="008D65C6"/>
    <w:rsid w:val="008D6DDE"/>
    <w:rsid w:val="008D7347"/>
    <w:rsid w:val="008D7461"/>
    <w:rsid w:val="008D7697"/>
    <w:rsid w:val="008D78BD"/>
    <w:rsid w:val="008D7A13"/>
    <w:rsid w:val="008E0473"/>
    <w:rsid w:val="008E0993"/>
    <w:rsid w:val="008E0DF5"/>
    <w:rsid w:val="008E17A9"/>
    <w:rsid w:val="008E18CF"/>
    <w:rsid w:val="008E1F97"/>
    <w:rsid w:val="008E2250"/>
    <w:rsid w:val="008E243B"/>
    <w:rsid w:val="008E2A82"/>
    <w:rsid w:val="008E30CB"/>
    <w:rsid w:val="008E31E6"/>
    <w:rsid w:val="008E37DB"/>
    <w:rsid w:val="008E3C59"/>
    <w:rsid w:val="008E3F32"/>
    <w:rsid w:val="008E4A99"/>
    <w:rsid w:val="008E568D"/>
    <w:rsid w:val="008E5AC6"/>
    <w:rsid w:val="008E628A"/>
    <w:rsid w:val="008E6A5C"/>
    <w:rsid w:val="008E7055"/>
    <w:rsid w:val="008E7245"/>
    <w:rsid w:val="008E75E5"/>
    <w:rsid w:val="008E78F2"/>
    <w:rsid w:val="008E79EB"/>
    <w:rsid w:val="008E7C3C"/>
    <w:rsid w:val="008E7E40"/>
    <w:rsid w:val="008E7F4A"/>
    <w:rsid w:val="008F001C"/>
    <w:rsid w:val="008F03FD"/>
    <w:rsid w:val="008F0407"/>
    <w:rsid w:val="008F08C6"/>
    <w:rsid w:val="008F1248"/>
    <w:rsid w:val="008F1534"/>
    <w:rsid w:val="008F1679"/>
    <w:rsid w:val="008F1E27"/>
    <w:rsid w:val="008F225E"/>
    <w:rsid w:val="008F2903"/>
    <w:rsid w:val="008F29D8"/>
    <w:rsid w:val="008F2B71"/>
    <w:rsid w:val="008F2DBD"/>
    <w:rsid w:val="008F331B"/>
    <w:rsid w:val="008F4E9E"/>
    <w:rsid w:val="008F4F41"/>
    <w:rsid w:val="008F579F"/>
    <w:rsid w:val="008F58EA"/>
    <w:rsid w:val="008F75F7"/>
    <w:rsid w:val="008F76DF"/>
    <w:rsid w:val="008F7C36"/>
    <w:rsid w:val="008F7E3B"/>
    <w:rsid w:val="009000A0"/>
    <w:rsid w:val="009005AE"/>
    <w:rsid w:val="00900CBA"/>
    <w:rsid w:val="00900D63"/>
    <w:rsid w:val="00900EC3"/>
    <w:rsid w:val="00900FEA"/>
    <w:rsid w:val="00902A7E"/>
    <w:rsid w:val="0090350B"/>
    <w:rsid w:val="0090353C"/>
    <w:rsid w:val="00903AA3"/>
    <w:rsid w:val="009049C3"/>
    <w:rsid w:val="0090593E"/>
    <w:rsid w:val="009059C4"/>
    <w:rsid w:val="00905B92"/>
    <w:rsid w:val="00906E4B"/>
    <w:rsid w:val="0090726E"/>
    <w:rsid w:val="009077D0"/>
    <w:rsid w:val="00907866"/>
    <w:rsid w:val="00907CB8"/>
    <w:rsid w:val="00910009"/>
    <w:rsid w:val="0091037A"/>
    <w:rsid w:val="00911CD9"/>
    <w:rsid w:val="00911DEE"/>
    <w:rsid w:val="00912467"/>
    <w:rsid w:val="0091252D"/>
    <w:rsid w:val="0091293E"/>
    <w:rsid w:val="009137C0"/>
    <w:rsid w:val="00913FDA"/>
    <w:rsid w:val="00914543"/>
    <w:rsid w:val="00914F8D"/>
    <w:rsid w:val="00915129"/>
    <w:rsid w:val="00915DCE"/>
    <w:rsid w:val="00916260"/>
    <w:rsid w:val="0091640B"/>
    <w:rsid w:val="00916474"/>
    <w:rsid w:val="009165C1"/>
    <w:rsid w:val="00916780"/>
    <w:rsid w:val="009167D9"/>
    <w:rsid w:val="00916F1D"/>
    <w:rsid w:val="00917303"/>
    <w:rsid w:val="009173F1"/>
    <w:rsid w:val="00917A5D"/>
    <w:rsid w:val="009206BA"/>
    <w:rsid w:val="0092120A"/>
    <w:rsid w:val="00921972"/>
    <w:rsid w:val="00921E9F"/>
    <w:rsid w:val="00921EDB"/>
    <w:rsid w:val="0092265E"/>
    <w:rsid w:val="00922BBD"/>
    <w:rsid w:val="00923194"/>
    <w:rsid w:val="009232CD"/>
    <w:rsid w:val="0092417E"/>
    <w:rsid w:val="00925275"/>
    <w:rsid w:val="0092569F"/>
    <w:rsid w:val="00925D46"/>
    <w:rsid w:val="009265F5"/>
    <w:rsid w:val="00926639"/>
    <w:rsid w:val="009267E9"/>
    <w:rsid w:val="0092680C"/>
    <w:rsid w:val="00926C83"/>
    <w:rsid w:val="00927342"/>
    <w:rsid w:val="009274C7"/>
    <w:rsid w:val="00927E44"/>
    <w:rsid w:val="00930269"/>
    <w:rsid w:val="00931044"/>
    <w:rsid w:val="009317D1"/>
    <w:rsid w:val="00931885"/>
    <w:rsid w:val="009321C5"/>
    <w:rsid w:val="0093249B"/>
    <w:rsid w:val="009332DD"/>
    <w:rsid w:val="00933730"/>
    <w:rsid w:val="00933864"/>
    <w:rsid w:val="009339AF"/>
    <w:rsid w:val="0093493C"/>
    <w:rsid w:val="009360C2"/>
    <w:rsid w:val="009369B2"/>
    <w:rsid w:val="00936B3F"/>
    <w:rsid w:val="00936E7E"/>
    <w:rsid w:val="00937B47"/>
    <w:rsid w:val="00937CEC"/>
    <w:rsid w:val="00940352"/>
    <w:rsid w:val="0094106F"/>
    <w:rsid w:val="0094161C"/>
    <w:rsid w:val="0094269C"/>
    <w:rsid w:val="0094291B"/>
    <w:rsid w:val="00942A0A"/>
    <w:rsid w:val="00942CB0"/>
    <w:rsid w:val="00942D91"/>
    <w:rsid w:val="00943079"/>
    <w:rsid w:val="00943CE2"/>
    <w:rsid w:val="009451FA"/>
    <w:rsid w:val="009458B5"/>
    <w:rsid w:val="00945B07"/>
    <w:rsid w:val="00945C32"/>
    <w:rsid w:val="00946E54"/>
    <w:rsid w:val="00946E57"/>
    <w:rsid w:val="00947ED0"/>
    <w:rsid w:val="00947F43"/>
    <w:rsid w:val="0095016A"/>
    <w:rsid w:val="0095038D"/>
    <w:rsid w:val="009507AF"/>
    <w:rsid w:val="00950A81"/>
    <w:rsid w:val="00951717"/>
    <w:rsid w:val="0095211A"/>
    <w:rsid w:val="00952B1F"/>
    <w:rsid w:val="00952B90"/>
    <w:rsid w:val="00952EBA"/>
    <w:rsid w:val="0095378A"/>
    <w:rsid w:val="00954839"/>
    <w:rsid w:val="00954C06"/>
    <w:rsid w:val="00954D2B"/>
    <w:rsid w:val="00955090"/>
    <w:rsid w:val="0095537F"/>
    <w:rsid w:val="00955AAF"/>
    <w:rsid w:val="0095610F"/>
    <w:rsid w:val="00956711"/>
    <w:rsid w:val="009568CD"/>
    <w:rsid w:val="0095753A"/>
    <w:rsid w:val="00957691"/>
    <w:rsid w:val="00957AC1"/>
    <w:rsid w:val="00957AEE"/>
    <w:rsid w:val="009600DA"/>
    <w:rsid w:val="0096017D"/>
    <w:rsid w:val="00960416"/>
    <w:rsid w:val="0096093B"/>
    <w:rsid w:val="00960B2E"/>
    <w:rsid w:val="00960EAB"/>
    <w:rsid w:val="0096155F"/>
    <w:rsid w:val="00961735"/>
    <w:rsid w:val="009618A9"/>
    <w:rsid w:val="00962535"/>
    <w:rsid w:val="00962588"/>
    <w:rsid w:val="0096267F"/>
    <w:rsid w:val="00964233"/>
    <w:rsid w:val="0096428B"/>
    <w:rsid w:val="00964FAD"/>
    <w:rsid w:val="0096543E"/>
    <w:rsid w:val="00965A5F"/>
    <w:rsid w:val="0096616A"/>
    <w:rsid w:val="0096688D"/>
    <w:rsid w:val="00966EA1"/>
    <w:rsid w:val="00966F28"/>
    <w:rsid w:val="00966F99"/>
    <w:rsid w:val="00967058"/>
    <w:rsid w:val="00967B3F"/>
    <w:rsid w:val="00967DE7"/>
    <w:rsid w:val="00970036"/>
    <w:rsid w:val="00970081"/>
    <w:rsid w:val="00971164"/>
    <w:rsid w:val="009713E1"/>
    <w:rsid w:val="00971405"/>
    <w:rsid w:val="00971749"/>
    <w:rsid w:val="00971998"/>
    <w:rsid w:val="00971DA0"/>
    <w:rsid w:val="00971F76"/>
    <w:rsid w:val="00972C9D"/>
    <w:rsid w:val="00972F24"/>
    <w:rsid w:val="00973CEB"/>
    <w:rsid w:val="009747FA"/>
    <w:rsid w:val="00974C79"/>
    <w:rsid w:val="00975306"/>
    <w:rsid w:val="009757DB"/>
    <w:rsid w:val="0097629F"/>
    <w:rsid w:val="00976308"/>
    <w:rsid w:val="009800EA"/>
    <w:rsid w:val="009806BC"/>
    <w:rsid w:val="0098148A"/>
    <w:rsid w:val="00981903"/>
    <w:rsid w:val="00982ECA"/>
    <w:rsid w:val="00982FE1"/>
    <w:rsid w:val="009831C6"/>
    <w:rsid w:val="00983208"/>
    <w:rsid w:val="009835C8"/>
    <w:rsid w:val="00983F14"/>
    <w:rsid w:val="00984359"/>
    <w:rsid w:val="00984599"/>
    <w:rsid w:val="00985219"/>
    <w:rsid w:val="00985555"/>
    <w:rsid w:val="00985D89"/>
    <w:rsid w:val="00986CB1"/>
    <w:rsid w:val="00986FD7"/>
    <w:rsid w:val="0098778D"/>
    <w:rsid w:val="00990068"/>
    <w:rsid w:val="009905F9"/>
    <w:rsid w:val="00990C8A"/>
    <w:rsid w:val="00991520"/>
    <w:rsid w:val="0099196D"/>
    <w:rsid w:val="00992FBD"/>
    <w:rsid w:val="0099326C"/>
    <w:rsid w:val="0099426F"/>
    <w:rsid w:val="009942BD"/>
    <w:rsid w:val="009945FA"/>
    <w:rsid w:val="009951DA"/>
    <w:rsid w:val="00995CCA"/>
    <w:rsid w:val="00996543"/>
    <w:rsid w:val="00996B04"/>
    <w:rsid w:val="00996C8D"/>
    <w:rsid w:val="0099750B"/>
    <w:rsid w:val="00997511"/>
    <w:rsid w:val="0099752F"/>
    <w:rsid w:val="00997763"/>
    <w:rsid w:val="009A00DE"/>
    <w:rsid w:val="009A06ED"/>
    <w:rsid w:val="009A16AA"/>
    <w:rsid w:val="009A1962"/>
    <w:rsid w:val="009A1CC6"/>
    <w:rsid w:val="009A1CE1"/>
    <w:rsid w:val="009A27E8"/>
    <w:rsid w:val="009A2B8C"/>
    <w:rsid w:val="009A36D0"/>
    <w:rsid w:val="009A3E4F"/>
    <w:rsid w:val="009A486B"/>
    <w:rsid w:val="009A4EBB"/>
    <w:rsid w:val="009A50D2"/>
    <w:rsid w:val="009A67B2"/>
    <w:rsid w:val="009A71F7"/>
    <w:rsid w:val="009A746B"/>
    <w:rsid w:val="009A76D1"/>
    <w:rsid w:val="009A797E"/>
    <w:rsid w:val="009A7F43"/>
    <w:rsid w:val="009B19D4"/>
    <w:rsid w:val="009B27E2"/>
    <w:rsid w:val="009B2B35"/>
    <w:rsid w:val="009B3413"/>
    <w:rsid w:val="009B3B92"/>
    <w:rsid w:val="009B3CC6"/>
    <w:rsid w:val="009B3E56"/>
    <w:rsid w:val="009B3EEB"/>
    <w:rsid w:val="009B4074"/>
    <w:rsid w:val="009B40C3"/>
    <w:rsid w:val="009B40EE"/>
    <w:rsid w:val="009B53F0"/>
    <w:rsid w:val="009B5A97"/>
    <w:rsid w:val="009B6A96"/>
    <w:rsid w:val="009B6F8C"/>
    <w:rsid w:val="009B7C2E"/>
    <w:rsid w:val="009C048D"/>
    <w:rsid w:val="009C2B35"/>
    <w:rsid w:val="009C32EC"/>
    <w:rsid w:val="009C34C0"/>
    <w:rsid w:val="009C35C8"/>
    <w:rsid w:val="009C44DC"/>
    <w:rsid w:val="009C4711"/>
    <w:rsid w:val="009C4CDA"/>
    <w:rsid w:val="009C67E5"/>
    <w:rsid w:val="009C68F9"/>
    <w:rsid w:val="009C6D21"/>
    <w:rsid w:val="009D00A6"/>
    <w:rsid w:val="009D0393"/>
    <w:rsid w:val="009D148F"/>
    <w:rsid w:val="009D1C27"/>
    <w:rsid w:val="009D1EFC"/>
    <w:rsid w:val="009D246F"/>
    <w:rsid w:val="009D2521"/>
    <w:rsid w:val="009D2615"/>
    <w:rsid w:val="009D3D49"/>
    <w:rsid w:val="009D3DE2"/>
    <w:rsid w:val="009D3E29"/>
    <w:rsid w:val="009D4BD4"/>
    <w:rsid w:val="009D5B48"/>
    <w:rsid w:val="009D652B"/>
    <w:rsid w:val="009D697B"/>
    <w:rsid w:val="009D7846"/>
    <w:rsid w:val="009E04BC"/>
    <w:rsid w:val="009E04EF"/>
    <w:rsid w:val="009E05B0"/>
    <w:rsid w:val="009E0694"/>
    <w:rsid w:val="009E0F30"/>
    <w:rsid w:val="009E14EA"/>
    <w:rsid w:val="009E1601"/>
    <w:rsid w:val="009E17F9"/>
    <w:rsid w:val="009E1935"/>
    <w:rsid w:val="009E1D88"/>
    <w:rsid w:val="009E1D8D"/>
    <w:rsid w:val="009E1E6B"/>
    <w:rsid w:val="009E20D4"/>
    <w:rsid w:val="009E2E80"/>
    <w:rsid w:val="009E3137"/>
    <w:rsid w:val="009E31C0"/>
    <w:rsid w:val="009E3228"/>
    <w:rsid w:val="009E3518"/>
    <w:rsid w:val="009E4385"/>
    <w:rsid w:val="009E466E"/>
    <w:rsid w:val="009E5736"/>
    <w:rsid w:val="009E5D90"/>
    <w:rsid w:val="009E5E1D"/>
    <w:rsid w:val="009E5F2D"/>
    <w:rsid w:val="009E68A5"/>
    <w:rsid w:val="009E6F1F"/>
    <w:rsid w:val="009E7096"/>
    <w:rsid w:val="009E70A6"/>
    <w:rsid w:val="009E71BF"/>
    <w:rsid w:val="009E728B"/>
    <w:rsid w:val="009E7B1E"/>
    <w:rsid w:val="009E7EC7"/>
    <w:rsid w:val="009E7EFC"/>
    <w:rsid w:val="009E7F2B"/>
    <w:rsid w:val="009F1237"/>
    <w:rsid w:val="009F187C"/>
    <w:rsid w:val="009F1D20"/>
    <w:rsid w:val="009F21FF"/>
    <w:rsid w:val="009F28D6"/>
    <w:rsid w:val="009F37A5"/>
    <w:rsid w:val="009F3DC7"/>
    <w:rsid w:val="009F49CF"/>
    <w:rsid w:val="009F5A57"/>
    <w:rsid w:val="009F6956"/>
    <w:rsid w:val="009F6A8D"/>
    <w:rsid w:val="009F6F0B"/>
    <w:rsid w:val="009F6F98"/>
    <w:rsid w:val="009F7823"/>
    <w:rsid w:val="00A0019A"/>
    <w:rsid w:val="00A005A9"/>
    <w:rsid w:val="00A007DE"/>
    <w:rsid w:val="00A0112F"/>
    <w:rsid w:val="00A019C0"/>
    <w:rsid w:val="00A01A3A"/>
    <w:rsid w:val="00A01B3D"/>
    <w:rsid w:val="00A029CF"/>
    <w:rsid w:val="00A02E59"/>
    <w:rsid w:val="00A02EAD"/>
    <w:rsid w:val="00A03219"/>
    <w:rsid w:val="00A03276"/>
    <w:rsid w:val="00A04BA1"/>
    <w:rsid w:val="00A052F3"/>
    <w:rsid w:val="00A0535D"/>
    <w:rsid w:val="00A05AC9"/>
    <w:rsid w:val="00A06069"/>
    <w:rsid w:val="00A061D3"/>
    <w:rsid w:val="00A0728D"/>
    <w:rsid w:val="00A07575"/>
    <w:rsid w:val="00A078C6"/>
    <w:rsid w:val="00A07D85"/>
    <w:rsid w:val="00A10BFF"/>
    <w:rsid w:val="00A10F42"/>
    <w:rsid w:val="00A11B88"/>
    <w:rsid w:val="00A11F85"/>
    <w:rsid w:val="00A1289A"/>
    <w:rsid w:val="00A12FF5"/>
    <w:rsid w:val="00A1368D"/>
    <w:rsid w:val="00A1453D"/>
    <w:rsid w:val="00A15235"/>
    <w:rsid w:val="00A15630"/>
    <w:rsid w:val="00A15DFB"/>
    <w:rsid w:val="00A16346"/>
    <w:rsid w:val="00A16501"/>
    <w:rsid w:val="00A16E6C"/>
    <w:rsid w:val="00A175C6"/>
    <w:rsid w:val="00A177DE"/>
    <w:rsid w:val="00A1780C"/>
    <w:rsid w:val="00A17916"/>
    <w:rsid w:val="00A212ED"/>
    <w:rsid w:val="00A21462"/>
    <w:rsid w:val="00A21AE2"/>
    <w:rsid w:val="00A21E61"/>
    <w:rsid w:val="00A21F6C"/>
    <w:rsid w:val="00A21F73"/>
    <w:rsid w:val="00A22D93"/>
    <w:rsid w:val="00A23163"/>
    <w:rsid w:val="00A23B36"/>
    <w:rsid w:val="00A23EDB"/>
    <w:rsid w:val="00A24105"/>
    <w:rsid w:val="00A2484F"/>
    <w:rsid w:val="00A24EF5"/>
    <w:rsid w:val="00A25495"/>
    <w:rsid w:val="00A25536"/>
    <w:rsid w:val="00A264AA"/>
    <w:rsid w:val="00A27008"/>
    <w:rsid w:val="00A30340"/>
    <w:rsid w:val="00A305D1"/>
    <w:rsid w:val="00A307DE"/>
    <w:rsid w:val="00A30E65"/>
    <w:rsid w:val="00A3123B"/>
    <w:rsid w:val="00A31677"/>
    <w:rsid w:val="00A31AB6"/>
    <w:rsid w:val="00A32159"/>
    <w:rsid w:val="00A324A3"/>
    <w:rsid w:val="00A32E9F"/>
    <w:rsid w:val="00A32EAF"/>
    <w:rsid w:val="00A3310B"/>
    <w:rsid w:val="00A331EC"/>
    <w:rsid w:val="00A337C8"/>
    <w:rsid w:val="00A34346"/>
    <w:rsid w:val="00A34EC2"/>
    <w:rsid w:val="00A35027"/>
    <w:rsid w:val="00A3503F"/>
    <w:rsid w:val="00A3521B"/>
    <w:rsid w:val="00A35A9C"/>
    <w:rsid w:val="00A35CD7"/>
    <w:rsid w:val="00A3623A"/>
    <w:rsid w:val="00A36F5D"/>
    <w:rsid w:val="00A370F1"/>
    <w:rsid w:val="00A3768D"/>
    <w:rsid w:val="00A377AD"/>
    <w:rsid w:val="00A400EF"/>
    <w:rsid w:val="00A40738"/>
    <w:rsid w:val="00A410B1"/>
    <w:rsid w:val="00A427C5"/>
    <w:rsid w:val="00A42968"/>
    <w:rsid w:val="00A437F1"/>
    <w:rsid w:val="00A43FBF"/>
    <w:rsid w:val="00A43FCA"/>
    <w:rsid w:val="00A44448"/>
    <w:rsid w:val="00A44B20"/>
    <w:rsid w:val="00A44D85"/>
    <w:rsid w:val="00A45824"/>
    <w:rsid w:val="00A45A54"/>
    <w:rsid w:val="00A46FE7"/>
    <w:rsid w:val="00A472E8"/>
    <w:rsid w:val="00A475F7"/>
    <w:rsid w:val="00A5091A"/>
    <w:rsid w:val="00A50DF4"/>
    <w:rsid w:val="00A5169F"/>
    <w:rsid w:val="00A52A23"/>
    <w:rsid w:val="00A52B17"/>
    <w:rsid w:val="00A52EF5"/>
    <w:rsid w:val="00A53218"/>
    <w:rsid w:val="00A53232"/>
    <w:rsid w:val="00A53A0C"/>
    <w:rsid w:val="00A53D66"/>
    <w:rsid w:val="00A545BC"/>
    <w:rsid w:val="00A546B9"/>
    <w:rsid w:val="00A5477E"/>
    <w:rsid w:val="00A5497C"/>
    <w:rsid w:val="00A5621A"/>
    <w:rsid w:val="00A563C3"/>
    <w:rsid w:val="00A5660A"/>
    <w:rsid w:val="00A5706E"/>
    <w:rsid w:val="00A571B0"/>
    <w:rsid w:val="00A572F3"/>
    <w:rsid w:val="00A6032D"/>
    <w:rsid w:val="00A61171"/>
    <w:rsid w:val="00A61CF5"/>
    <w:rsid w:val="00A62336"/>
    <w:rsid w:val="00A62352"/>
    <w:rsid w:val="00A623F7"/>
    <w:rsid w:val="00A62A59"/>
    <w:rsid w:val="00A62BC8"/>
    <w:rsid w:val="00A630D8"/>
    <w:rsid w:val="00A63CF6"/>
    <w:rsid w:val="00A643F3"/>
    <w:rsid w:val="00A64658"/>
    <w:rsid w:val="00A64F5B"/>
    <w:rsid w:val="00A64FB6"/>
    <w:rsid w:val="00A6556D"/>
    <w:rsid w:val="00A65613"/>
    <w:rsid w:val="00A656FA"/>
    <w:rsid w:val="00A65B5D"/>
    <w:rsid w:val="00A65FA7"/>
    <w:rsid w:val="00A66058"/>
    <w:rsid w:val="00A66171"/>
    <w:rsid w:val="00A665D3"/>
    <w:rsid w:val="00A66C4D"/>
    <w:rsid w:val="00A67929"/>
    <w:rsid w:val="00A7001C"/>
    <w:rsid w:val="00A70278"/>
    <w:rsid w:val="00A706E4"/>
    <w:rsid w:val="00A712C3"/>
    <w:rsid w:val="00A714C2"/>
    <w:rsid w:val="00A719FD"/>
    <w:rsid w:val="00A721C2"/>
    <w:rsid w:val="00A72F0E"/>
    <w:rsid w:val="00A733FB"/>
    <w:rsid w:val="00A736B6"/>
    <w:rsid w:val="00A7370B"/>
    <w:rsid w:val="00A7370D"/>
    <w:rsid w:val="00A73895"/>
    <w:rsid w:val="00A73B9F"/>
    <w:rsid w:val="00A74983"/>
    <w:rsid w:val="00A74FBE"/>
    <w:rsid w:val="00A75EE0"/>
    <w:rsid w:val="00A7646D"/>
    <w:rsid w:val="00A764B9"/>
    <w:rsid w:val="00A77143"/>
    <w:rsid w:val="00A77A94"/>
    <w:rsid w:val="00A77AE6"/>
    <w:rsid w:val="00A77EB4"/>
    <w:rsid w:val="00A8002E"/>
    <w:rsid w:val="00A800BC"/>
    <w:rsid w:val="00A8041F"/>
    <w:rsid w:val="00A813C6"/>
    <w:rsid w:val="00A8180E"/>
    <w:rsid w:val="00A819CE"/>
    <w:rsid w:val="00A81F78"/>
    <w:rsid w:val="00A824DA"/>
    <w:rsid w:val="00A82519"/>
    <w:rsid w:val="00A82CDE"/>
    <w:rsid w:val="00A8361F"/>
    <w:rsid w:val="00A840EF"/>
    <w:rsid w:val="00A84313"/>
    <w:rsid w:val="00A84692"/>
    <w:rsid w:val="00A85056"/>
    <w:rsid w:val="00A8670E"/>
    <w:rsid w:val="00A868BF"/>
    <w:rsid w:val="00A86DA6"/>
    <w:rsid w:val="00A8770E"/>
    <w:rsid w:val="00A90FBC"/>
    <w:rsid w:val="00A91306"/>
    <w:rsid w:val="00A91FBE"/>
    <w:rsid w:val="00A92476"/>
    <w:rsid w:val="00A92BEB"/>
    <w:rsid w:val="00A92C5B"/>
    <w:rsid w:val="00A931DE"/>
    <w:rsid w:val="00A9392F"/>
    <w:rsid w:val="00A940E3"/>
    <w:rsid w:val="00A94915"/>
    <w:rsid w:val="00A94BFC"/>
    <w:rsid w:val="00A95D95"/>
    <w:rsid w:val="00A9673D"/>
    <w:rsid w:val="00A968EC"/>
    <w:rsid w:val="00A9716B"/>
    <w:rsid w:val="00A971C2"/>
    <w:rsid w:val="00A972B0"/>
    <w:rsid w:val="00A97CB7"/>
    <w:rsid w:val="00A97D5A"/>
    <w:rsid w:val="00A97D64"/>
    <w:rsid w:val="00A97E3B"/>
    <w:rsid w:val="00AA02C0"/>
    <w:rsid w:val="00AA12FF"/>
    <w:rsid w:val="00AA1B24"/>
    <w:rsid w:val="00AA311B"/>
    <w:rsid w:val="00AA31F0"/>
    <w:rsid w:val="00AA384F"/>
    <w:rsid w:val="00AA3C0C"/>
    <w:rsid w:val="00AA3EB5"/>
    <w:rsid w:val="00AA41AF"/>
    <w:rsid w:val="00AA4679"/>
    <w:rsid w:val="00AA4B69"/>
    <w:rsid w:val="00AA4E4C"/>
    <w:rsid w:val="00AA5883"/>
    <w:rsid w:val="00AA5ABB"/>
    <w:rsid w:val="00AA65E1"/>
    <w:rsid w:val="00AA683A"/>
    <w:rsid w:val="00AA6C9D"/>
    <w:rsid w:val="00AA76AB"/>
    <w:rsid w:val="00AA7DDC"/>
    <w:rsid w:val="00AB064C"/>
    <w:rsid w:val="00AB0D01"/>
    <w:rsid w:val="00AB19E0"/>
    <w:rsid w:val="00AB1D12"/>
    <w:rsid w:val="00AB2152"/>
    <w:rsid w:val="00AB240C"/>
    <w:rsid w:val="00AB25A1"/>
    <w:rsid w:val="00AB26F0"/>
    <w:rsid w:val="00AB2B95"/>
    <w:rsid w:val="00AB3664"/>
    <w:rsid w:val="00AB379D"/>
    <w:rsid w:val="00AB3AF7"/>
    <w:rsid w:val="00AB3DA3"/>
    <w:rsid w:val="00AB40FD"/>
    <w:rsid w:val="00AB4512"/>
    <w:rsid w:val="00AB4637"/>
    <w:rsid w:val="00AB4BE4"/>
    <w:rsid w:val="00AB56CA"/>
    <w:rsid w:val="00AB5C45"/>
    <w:rsid w:val="00AB5F6A"/>
    <w:rsid w:val="00AB6626"/>
    <w:rsid w:val="00AB66F4"/>
    <w:rsid w:val="00AB6CC9"/>
    <w:rsid w:val="00AB6E58"/>
    <w:rsid w:val="00AB7B4B"/>
    <w:rsid w:val="00AC022C"/>
    <w:rsid w:val="00AC0263"/>
    <w:rsid w:val="00AC04C5"/>
    <w:rsid w:val="00AC08B9"/>
    <w:rsid w:val="00AC105F"/>
    <w:rsid w:val="00AC1A57"/>
    <w:rsid w:val="00AC1C3C"/>
    <w:rsid w:val="00AC2097"/>
    <w:rsid w:val="00AC322C"/>
    <w:rsid w:val="00AC3364"/>
    <w:rsid w:val="00AC3CCC"/>
    <w:rsid w:val="00AC411A"/>
    <w:rsid w:val="00AC4F01"/>
    <w:rsid w:val="00AC5179"/>
    <w:rsid w:val="00AC5CB1"/>
    <w:rsid w:val="00AC62F6"/>
    <w:rsid w:val="00AC7716"/>
    <w:rsid w:val="00AC78AE"/>
    <w:rsid w:val="00AD00FB"/>
    <w:rsid w:val="00AD074C"/>
    <w:rsid w:val="00AD09AA"/>
    <w:rsid w:val="00AD0B6B"/>
    <w:rsid w:val="00AD0EB9"/>
    <w:rsid w:val="00AD0F15"/>
    <w:rsid w:val="00AD1029"/>
    <w:rsid w:val="00AD1358"/>
    <w:rsid w:val="00AD1593"/>
    <w:rsid w:val="00AD16F9"/>
    <w:rsid w:val="00AD1E0C"/>
    <w:rsid w:val="00AD2D66"/>
    <w:rsid w:val="00AD366A"/>
    <w:rsid w:val="00AD3CC2"/>
    <w:rsid w:val="00AD4052"/>
    <w:rsid w:val="00AD4D49"/>
    <w:rsid w:val="00AD5894"/>
    <w:rsid w:val="00AD5BAB"/>
    <w:rsid w:val="00AD6143"/>
    <w:rsid w:val="00AD6DA5"/>
    <w:rsid w:val="00AD6E6E"/>
    <w:rsid w:val="00AD7066"/>
    <w:rsid w:val="00AD7D5C"/>
    <w:rsid w:val="00AE08F0"/>
    <w:rsid w:val="00AE0BDD"/>
    <w:rsid w:val="00AE0C36"/>
    <w:rsid w:val="00AE0C37"/>
    <w:rsid w:val="00AE148C"/>
    <w:rsid w:val="00AE1588"/>
    <w:rsid w:val="00AE15AD"/>
    <w:rsid w:val="00AE1C62"/>
    <w:rsid w:val="00AE1EA9"/>
    <w:rsid w:val="00AE267F"/>
    <w:rsid w:val="00AE2C85"/>
    <w:rsid w:val="00AE330E"/>
    <w:rsid w:val="00AE3443"/>
    <w:rsid w:val="00AE3C9A"/>
    <w:rsid w:val="00AE3F50"/>
    <w:rsid w:val="00AE4230"/>
    <w:rsid w:val="00AE429B"/>
    <w:rsid w:val="00AE446A"/>
    <w:rsid w:val="00AE4D13"/>
    <w:rsid w:val="00AE4FD8"/>
    <w:rsid w:val="00AE50E8"/>
    <w:rsid w:val="00AE5C7D"/>
    <w:rsid w:val="00AE5F89"/>
    <w:rsid w:val="00AE6AFB"/>
    <w:rsid w:val="00AE6B08"/>
    <w:rsid w:val="00AE6F39"/>
    <w:rsid w:val="00AE72AD"/>
    <w:rsid w:val="00AE7440"/>
    <w:rsid w:val="00AE7593"/>
    <w:rsid w:val="00AE7811"/>
    <w:rsid w:val="00AE790C"/>
    <w:rsid w:val="00AE7989"/>
    <w:rsid w:val="00AE84B9"/>
    <w:rsid w:val="00AF0510"/>
    <w:rsid w:val="00AF0B09"/>
    <w:rsid w:val="00AF0BC9"/>
    <w:rsid w:val="00AF0CD3"/>
    <w:rsid w:val="00AF1F08"/>
    <w:rsid w:val="00AF2206"/>
    <w:rsid w:val="00AF223B"/>
    <w:rsid w:val="00AF2705"/>
    <w:rsid w:val="00AF2906"/>
    <w:rsid w:val="00AF3101"/>
    <w:rsid w:val="00AF5C59"/>
    <w:rsid w:val="00AF5E56"/>
    <w:rsid w:val="00AF6080"/>
    <w:rsid w:val="00AF6457"/>
    <w:rsid w:val="00AF6807"/>
    <w:rsid w:val="00AF72A4"/>
    <w:rsid w:val="00AF76DD"/>
    <w:rsid w:val="00AF773B"/>
    <w:rsid w:val="00AF7CC0"/>
    <w:rsid w:val="00AF7DC1"/>
    <w:rsid w:val="00B0049C"/>
    <w:rsid w:val="00B00F11"/>
    <w:rsid w:val="00B0135C"/>
    <w:rsid w:val="00B01661"/>
    <w:rsid w:val="00B01BAA"/>
    <w:rsid w:val="00B023FE"/>
    <w:rsid w:val="00B027FD"/>
    <w:rsid w:val="00B0298C"/>
    <w:rsid w:val="00B0324A"/>
    <w:rsid w:val="00B03765"/>
    <w:rsid w:val="00B04C60"/>
    <w:rsid w:val="00B06064"/>
    <w:rsid w:val="00B06A8E"/>
    <w:rsid w:val="00B06E65"/>
    <w:rsid w:val="00B07616"/>
    <w:rsid w:val="00B10026"/>
    <w:rsid w:val="00B102D8"/>
    <w:rsid w:val="00B10463"/>
    <w:rsid w:val="00B11466"/>
    <w:rsid w:val="00B124DA"/>
    <w:rsid w:val="00B12518"/>
    <w:rsid w:val="00B1279D"/>
    <w:rsid w:val="00B12AC3"/>
    <w:rsid w:val="00B12ED1"/>
    <w:rsid w:val="00B13B52"/>
    <w:rsid w:val="00B13B7D"/>
    <w:rsid w:val="00B14085"/>
    <w:rsid w:val="00B1423B"/>
    <w:rsid w:val="00B149D6"/>
    <w:rsid w:val="00B152B1"/>
    <w:rsid w:val="00B16B47"/>
    <w:rsid w:val="00B17796"/>
    <w:rsid w:val="00B17870"/>
    <w:rsid w:val="00B17A3F"/>
    <w:rsid w:val="00B17BB5"/>
    <w:rsid w:val="00B20C95"/>
    <w:rsid w:val="00B21497"/>
    <w:rsid w:val="00B21E20"/>
    <w:rsid w:val="00B21EBB"/>
    <w:rsid w:val="00B22A4B"/>
    <w:rsid w:val="00B2324A"/>
    <w:rsid w:val="00B2332B"/>
    <w:rsid w:val="00B235EB"/>
    <w:rsid w:val="00B241C4"/>
    <w:rsid w:val="00B244C6"/>
    <w:rsid w:val="00B24A86"/>
    <w:rsid w:val="00B2612E"/>
    <w:rsid w:val="00B261BE"/>
    <w:rsid w:val="00B26208"/>
    <w:rsid w:val="00B26270"/>
    <w:rsid w:val="00B26928"/>
    <w:rsid w:val="00B269BE"/>
    <w:rsid w:val="00B269DC"/>
    <w:rsid w:val="00B27CFC"/>
    <w:rsid w:val="00B30EC3"/>
    <w:rsid w:val="00B31023"/>
    <w:rsid w:val="00B31862"/>
    <w:rsid w:val="00B319B6"/>
    <w:rsid w:val="00B31B39"/>
    <w:rsid w:val="00B31D58"/>
    <w:rsid w:val="00B31F89"/>
    <w:rsid w:val="00B3234A"/>
    <w:rsid w:val="00B3347C"/>
    <w:rsid w:val="00B33777"/>
    <w:rsid w:val="00B33A74"/>
    <w:rsid w:val="00B33B24"/>
    <w:rsid w:val="00B33B46"/>
    <w:rsid w:val="00B33B7D"/>
    <w:rsid w:val="00B33EC3"/>
    <w:rsid w:val="00B34F22"/>
    <w:rsid w:val="00B355B5"/>
    <w:rsid w:val="00B3655A"/>
    <w:rsid w:val="00B368D1"/>
    <w:rsid w:val="00B37BD0"/>
    <w:rsid w:val="00B41000"/>
    <w:rsid w:val="00B4151B"/>
    <w:rsid w:val="00B41833"/>
    <w:rsid w:val="00B41D04"/>
    <w:rsid w:val="00B43814"/>
    <w:rsid w:val="00B43894"/>
    <w:rsid w:val="00B43EB6"/>
    <w:rsid w:val="00B44748"/>
    <w:rsid w:val="00B44AE1"/>
    <w:rsid w:val="00B44BA0"/>
    <w:rsid w:val="00B45B51"/>
    <w:rsid w:val="00B45DF8"/>
    <w:rsid w:val="00B46583"/>
    <w:rsid w:val="00B46E57"/>
    <w:rsid w:val="00B47516"/>
    <w:rsid w:val="00B479D3"/>
    <w:rsid w:val="00B47AFD"/>
    <w:rsid w:val="00B47FE7"/>
    <w:rsid w:val="00B50770"/>
    <w:rsid w:val="00B50B43"/>
    <w:rsid w:val="00B51C98"/>
    <w:rsid w:val="00B51E6E"/>
    <w:rsid w:val="00B523DC"/>
    <w:rsid w:val="00B5251C"/>
    <w:rsid w:val="00B52817"/>
    <w:rsid w:val="00B53276"/>
    <w:rsid w:val="00B5401E"/>
    <w:rsid w:val="00B55126"/>
    <w:rsid w:val="00B556DD"/>
    <w:rsid w:val="00B55A54"/>
    <w:rsid w:val="00B563C6"/>
    <w:rsid w:val="00B566CD"/>
    <w:rsid w:val="00B56848"/>
    <w:rsid w:val="00B569C4"/>
    <w:rsid w:val="00B56FE2"/>
    <w:rsid w:val="00B57414"/>
    <w:rsid w:val="00B57554"/>
    <w:rsid w:val="00B57C37"/>
    <w:rsid w:val="00B57E05"/>
    <w:rsid w:val="00B57F5D"/>
    <w:rsid w:val="00B601AF"/>
    <w:rsid w:val="00B60FE6"/>
    <w:rsid w:val="00B6238F"/>
    <w:rsid w:val="00B6249A"/>
    <w:rsid w:val="00B62732"/>
    <w:rsid w:val="00B62AF4"/>
    <w:rsid w:val="00B62CA4"/>
    <w:rsid w:val="00B62D7A"/>
    <w:rsid w:val="00B63B15"/>
    <w:rsid w:val="00B645B2"/>
    <w:rsid w:val="00B64F48"/>
    <w:rsid w:val="00B65A86"/>
    <w:rsid w:val="00B6689B"/>
    <w:rsid w:val="00B6749C"/>
    <w:rsid w:val="00B6796D"/>
    <w:rsid w:val="00B67A95"/>
    <w:rsid w:val="00B67D46"/>
    <w:rsid w:val="00B700DD"/>
    <w:rsid w:val="00B70248"/>
    <w:rsid w:val="00B70F99"/>
    <w:rsid w:val="00B715E4"/>
    <w:rsid w:val="00B71E82"/>
    <w:rsid w:val="00B72058"/>
    <w:rsid w:val="00B72114"/>
    <w:rsid w:val="00B725D5"/>
    <w:rsid w:val="00B72A4F"/>
    <w:rsid w:val="00B72B85"/>
    <w:rsid w:val="00B72E3D"/>
    <w:rsid w:val="00B73D11"/>
    <w:rsid w:val="00B7492E"/>
    <w:rsid w:val="00B760DA"/>
    <w:rsid w:val="00B76294"/>
    <w:rsid w:val="00B764D5"/>
    <w:rsid w:val="00B765F5"/>
    <w:rsid w:val="00B769B5"/>
    <w:rsid w:val="00B769FD"/>
    <w:rsid w:val="00B76A65"/>
    <w:rsid w:val="00B76BCE"/>
    <w:rsid w:val="00B76F80"/>
    <w:rsid w:val="00B77286"/>
    <w:rsid w:val="00B7767E"/>
    <w:rsid w:val="00B77971"/>
    <w:rsid w:val="00B77E48"/>
    <w:rsid w:val="00B81230"/>
    <w:rsid w:val="00B81BA3"/>
    <w:rsid w:val="00B81BF0"/>
    <w:rsid w:val="00B81E38"/>
    <w:rsid w:val="00B821C2"/>
    <w:rsid w:val="00B82A5D"/>
    <w:rsid w:val="00B83CB6"/>
    <w:rsid w:val="00B851DF"/>
    <w:rsid w:val="00B86303"/>
    <w:rsid w:val="00B86A2C"/>
    <w:rsid w:val="00B86D43"/>
    <w:rsid w:val="00B86E36"/>
    <w:rsid w:val="00B87447"/>
    <w:rsid w:val="00B903F4"/>
    <w:rsid w:val="00B909F2"/>
    <w:rsid w:val="00B91AEE"/>
    <w:rsid w:val="00B91CD4"/>
    <w:rsid w:val="00B935D4"/>
    <w:rsid w:val="00B9364E"/>
    <w:rsid w:val="00B937AB"/>
    <w:rsid w:val="00B939F2"/>
    <w:rsid w:val="00B93EC0"/>
    <w:rsid w:val="00B94342"/>
    <w:rsid w:val="00B945DB"/>
    <w:rsid w:val="00B94C37"/>
    <w:rsid w:val="00B95A30"/>
    <w:rsid w:val="00B95B07"/>
    <w:rsid w:val="00B9621E"/>
    <w:rsid w:val="00B9628B"/>
    <w:rsid w:val="00B963AB"/>
    <w:rsid w:val="00B96903"/>
    <w:rsid w:val="00B970C3"/>
    <w:rsid w:val="00B975C2"/>
    <w:rsid w:val="00B97DEC"/>
    <w:rsid w:val="00BA00BE"/>
    <w:rsid w:val="00BA041D"/>
    <w:rsid w:val="00BA049A"/>
    <w:rsid w:val="00BA0834"/>
    <w:rsid w:val="00BA0D3A"/>
    <w:rsid w:val="00BA0DF4"/>
    <w:rsid w:val="00BA0EB4"/>
    <w:rsid w:val="00BA2258"/>
    <w:rsid w:val="00BA226D"/>
    <w:rsid w:val="00BA22BE"/>
    <w:rsid w:val="00BA2FF4"/>
    <w:rsid w:val="00BA4066"/>
    <w:rsid w:val="00BA41E3"/>
    <w:rsid w:val="00BA44B5"/>
    <w:rsid w:val="00BA4C4A"/>
    <w:rsid w:val="00BA5049"/>
    <w:rsid w:val="00BA5628"/>
    <w:rsid w:val="00BA5A0B"/>
    <w:rsid w:val="00BA61E4"/>
    <w:rsid w:val="00BA6356"/>
    <w:rsid w:val="00BA7462"/>
    <w:rsid w:val="00BB0A55"/>
    <w:rsid w:val="00BB0BFF"/>
    <w:rsid w:val="00BB285C"/>
    <w:rsid w:val="00BB319B"/>
    <w:rsid w:val="00BB3CE1"/>
    <w:rsid w:val="00BB4CCA"/>
    <w:rsid w:val="00BB4E62"/>
    <w:rsid w:val="00BB5D96"/>
    <w:rsid w:val="00BB5FF3"/>
    <w:rsid w:val="00BB5FF5"/>
    <w:rsid w:val="00BB6FFB"/>
    <w:rsid w:val="00BB71B5"/>
    <w:rsid w:val="00BB738A"/>
    <w:rsid w:val="00BB7BC4"/>
    <w:rsid w:val="00BC13D7"/>
    <w:rsid w:val="00BC15EF"/>
    <w:rsid w:val="00BC1FCB"/>
    <w:rsid w:val="00BC20E7"/>
    <w:rsid w:val="00BC2BB7"/>
    <w:rsid w:val="00BC33B4"/>
    <w:rsid w:val="00BC39E9"/>
    <w:rsid w:val="00BC3AAB"/>
    <w:rsid w:val="00BC4046"/>
    <w:rsid w:val="00BC4B7A"/>
    <w:rsid w:val="00BC4D87"/>
    <w:rsid w:val="00BC4FBC"/>
    <w:rsid w:val="00BC516C"/>
    <w:rsid w:val="00BC5888"/>
    <w:rsid w:val="00BC5B68"/>
    <w:rsid w:val="00BC5CB8"/>
    <w:rsid w:val="00BC6175"/>
    <w:rsid w:val="00BC6882"/>
    <w:rsid w:val="00BC6C53"/>
    <w:rsid w:val="00BC6D23"/>
    <w:rsid w:val="00BD0E81"/>
    <w:rsid w:val="00BD2432"/>
    <w:rsid w:val="00BD3282"/>
    <w:rsid w:val="00BD32B0"/>
    <w:rsid w:val="00BD3604"/>
    <w:rsid w:val="00BD3965"/>
    <w:rsid w:val="00BD397A"/>
    <w:rsid w:val="00BD3B75"/>
    <w:rsid w:val="00BD3DF7"/>
    <w:rsid w:val="00BD4451"/>
    <w:rsid w:val="00BD500C"/>
    <w:rsid w:val="00BD50EF"/>
    <w:rsid w:val="00BD51D4"/>
    <w:rsid w:val="00BD529A"/>
    <w:rsid w:val="00BD52D9"/>
    <w:rsid w:val="00BD5A5F"/>
    <w:rsid w:val="00BD62CE"/>
    <w:rsid w:val="00BD659E"/>
    <w:rsid w:val="00BD7086"/>
    <w:rsid w:val="00BD76E3"/>
    <w:rsid w:val="00BD7B21"/>
    <w:rsid w:val="00BE0A31"/>
    <w:rsid w:val="00BE0F47"/>
    <w:rsid w:val="00BE13D7"/>
    <w:rsid w:val="00BE260A"/>
    <w:rsid w:val="00BE2883"/>
    <w:rsid w:val="00BE28AB"/>
    <w:rsid w:val="00BE28F3"/>
    <w:rsid w:val="00BE2A40"/>
    <w:rsid w:val="00BE2A7A"/>
    <w:rsid w:val="00BE2CE7"/>
    <w:rsid w:val="00BE384E"/>
    <w:rsid w:val="00BE3BAE"/>
    <w:rsid w:val="00BE4BFE"/>
    <w:rsid w:val="00BE6044"/>
    <w:rsid w:val="00BE607B"/>
    <w:rsid w:val="00BE65A8"/>
    <w:rsid w:val="00BE6763"/>
    <w:rsid w:val="00BE69DF"/>
    <w:rsid w:val="00BE6B32"/>
    <w:rsid w:val="00BE6E9C"/>
    <w:rsid w:val="00BE6F02"/>
    <w:rsid w:val="00BF03E7"/>
    <w:rsid w:val="00BF051C"/>
    <w:rsid w:val="00BF0C67"/>
    <w:rsid w:val="00BF1689"/>
    <w:rsid w:val="00BF1C3D"/>
    <w:rsid w:val="00BF2319"/>
    <w:rsid w:val="00BF2372"/>
    <w:rsid w:val="00BF26D0"/>
    <w:rsid w:val="00BF2A2E"/>
    <w:rsid w:val="00BF2CB9"/>
    <w:rsid w:val="00BF36B5"/>
    <w:rsid w:val="00BF396C"/>
    <w:rsid w:val="00BF3DEB"/>
    <w:rsid w:val="00BF3F5C"/>
    <w:rsid w:val="00BF495D"/>
    <w:rsid w:val="00BF4B6D"/>
    <w:rsid w:val="00BF56AB"/>
    <w:rsid w:val="00BF58E7"/>
    <w:rsid w:val="00BF6042"/>
    <w:rsid w:val="00BF6F09"/>
    <w:rsid w:val="00BF7FE2"/>
    <w:rsid w:val="00C00F62"/>
    <w:rsid w:val="00C01C20"/>
    <w:rsid w:val="00C01ED6"/>
    <w:rsid w:val="00C02976"/>
    <w:rsid w:val="00C02DF2"/>
    <w:rsid w:val="00C02E0C"/>
    <w:rsid w:val="00C035F8"/>
    <w:rsid w:val="00C03AE8"/>
    <w:rsid w:val="00C03C3C"/>
    <w:rsid w:val="00C03C95"/>
    <w:rsid w:val="00C0432B"/>
    <w:rsid w:val="00C04C41"/>
    <w:rsid w:val="00C04D60"/>
    <w:rsid w:val="00C04E0D"/>
    <w:rsid w:val="00C04F4E"/>
    <w:rsid w:val="00C0545F"/>
    <w:rsid w:val="00C079BF"/>
    <w:rsid w:val="00C1093D"/>
    <w:rsid w:val="00C11D36"/>
    <w:rsid w:val="00C11E71"/>
    <w:rsid w:val="00C1206E"/>
    <w:rsid w:val="00C1207C"/>
    <w:rsid w:val="00C13255"/>
    <w:rsid w:val="00C14F35"/>
    <w:rsid w:val="00C15479"/>
    <w:rsid w:val="00C154F6"/>
    <w:rsid w:val="00C15787"/>
    <w:rsid w:val="00C15F1F"/>
    <w:rsid w:val="00C16359"/>
    <w:rsid w:val="00C1640B"/>
    <w:rsid w:val="00C171DA"/>
    <w:rsid w:val="00C17539"/>
    <w:rsid w:val="00C17868"/>
    <w:rsid w:val="00C2024A"/>
    <w:rsid w:val="00C202A2"/>
    <w:rsid w:val="00C20837"/>
    <w:rsid w:val="00C20AE5"/>
    <w:rsid w:val="00C20C4B"/>
    <w:rsid w:val="00C222A8"/>
    <w:rsid w:val="00C2257E"/>
    <w:rsid w:val="00C22CCD"/>
    <w:rsid w:val="00C22EDB"/>
    <w:rsid w:val="00C2361B"/>
    <w:rsid w:val="00C237F6"/>
    <w:rsid w:val="00C24C34"/>
    <w:rsid w:val="00C25925"/>
    <w:rsid w:val="00C260F6"/>
    <w:rsid w:val="00C26754"/>
    <w:rsid w:val="00C2686C"/>
    <w:rsid w:val="00C26A77"/>
    <w:rsid w:val="00C26F01"/>
    <w:rsid w:val="00C26FAA"/>
    <w:rsid w:val="00C270E3"/>
    <w:rsid w:val="00C27C98"/>
    <w:rsid w:val="00C30091"/>
    <w:rsid w:val="00C31380"/>
    <w:rsid w:val="00C3159A"/>
    <w:rsid w:val="00C31865"/>
    <w:rsid w:val="00C31A30"/>
    <w:rsid w:val="00C32628"/>
    <w:rsid w:val="00C327E6"/>
    <w:rsid w:val="00C32996"/>
    <w:rsid w:val="00C3338D"/>
    <w:rsid w:val="00C335E6"/>
    <w:rsid w:val="00C33A08"/>
    <w:rsid w:val="00C33E2E"/>
    <w:rsid w:val="00C344E3"/>
    <w:rsid w:val="00C345AF"/>
    <w:rsid w:val="00C34879"/>
    <w:rsid w:val="00C34BA3"/>
    <w:rsid w:val="00C3546D"/>
    <w:rsid w:val="00C3671F"/>
    <w:rsid w:val="00C36ACA"/>
    <w:rsid w:val="00C37642"/>
    <w:rsid w:val="00C37959"/>
    <w:rsid w:val="00C3795B"/>
    <w:rsid w:val="00C379DB"/>
    <w:rsid w:val="00C37BBC"/>
    <w:rsid w:val="00C400DF"/>
    <w:rsid w:val="00C4038C"/>
    <w:rsid w:val="00C41B4B"/>
    <w:rsid w:val="00C420F7"/>
    <w:rsid w:val="00C42817"/>
    <w:rsid w:val="00C42A0E"/>
    <w:rsid w:val="00C42D53"/>
    <w:rsid w:val="00C43B52"/>
    <w:rsid w:val="00C450CA"/>
    <w:rsid w:val="00C45332"/>
    <w:rsid w:val="00C453A0"/>
    <w:rsid w:val="00C45F88"/>
    <w:rsid w:val="00C460C2"/>
    <w:rsid w:val="00C46541"/>
    <w:rsid w:val="00C46D74"/>
    <w:rsid w:val="00C4762A"/>
    <w:rsid w:val="00C50136"/>
    <w:rsid w:val="00C50304"/>
    <w:rsid w:val="00C508C2"/>
    <w:rsid w:val="00C516FA"/>
    <w:rsid w:val="00C5185C"/>
    <w:rsid w:val="00C5199E"/>
    <w:rsid w:val="00C51DC7"/>
    <w:rsid w:val="00C51ED7"/>
    <w:rsid w:val="00C53E70"/>
    <w:rsid w:val="00C556C2"/>
    <w:rsid w:val="00C561AE"/>
    <w:rsid w:val="00C5695B"/>
    <w:rsid w:val="00C56CFA"/>
    <w:rsid w:val="00C56DAE"/>
    <w:rsid w:val="00C570EC"/>
    <w:rsid w:val="00C5731F"/>
    <w:rsid w:val="00C575F2"/>
    <w:rsid w:val="00C57B06"/>
    <w:rsid w:val="00C57EAC"/>
    <w:rsid w:val="00C60CAB"/>
    <w:rsid w:val="00C6174D"/>
    <w:rsid w:val="00C62101"/>
    <w:rsid w:val="00C621B0"/>
    <w:rsid w:val="00C630B7"/>
    <w:rsid w:val="00C6405B"/>
    <w:rsid w:val="00C64450"/>
    <w:rsid w:val="00C65AB7"/>
    <w:rsid w:val="00C65FF3"/>
    <w:rsid w:val="00C66244"/>
    <w:rsid w:val="00C662F0"/>
    <w:rsid w:val="00C665CE"/>
    <w:rsid w:val="00C6677C"/>
    <w:rsid w:val="00C67858"/>
    <w:rsid w:val="00C67D23"/>
    <w:rsid w:val="00C67D65"/>
    <w:rsid w:val="00C708B9"/>
    <w:rsid w:val="00C70F52"/>
    <w:rsid w:val="00C71099"/>
    <w:rsid w:val="00C71A28"/>
    <w:rsid w:val="00C71D3C"/>
    <w:rsid w:val="00C7237E"/>
    <w:rsid w:val="00C724A6"/>
    <w:rsid w:val="00C72FE0"/>
    <w:rsid w:val="00C73B7A"/>
    <w:rsid w:val="00C74BC5"/>
    <w:rsid w:val="00C76C7D"/>
    <w:rsid w:val="00C77229"/>
    <w:rsid w:val="00C774D0"/>
    <w:rsid w:val="00C77FE1"/>
    <w:rsid w:val="00C804B0"/>
    <w:rsid w:val="00C80612"/>
    <w:rsid w:val="00C8065D"/>
    <w:rsid w:val="00C8087D"/>
    <w:rsid w:val="00C81503"/>
    <w:rsid w:val="00C8215D"/>
    <w:rsid w:val="00C83417"/>
    <w:rsid w:val="00C83ADB"/>
    <w:rsid w:val="00C83FA9"/>
    <w:rsid w:val="00C84634"/>
    <w:rsid w:val="00C84A70"/>
    <w:rsid w:val="00C850F7"/>
    <w:rsid w:val="00C853D2"/>
    <w:rsid w:val="00C85EF0"/>
    <w:rsid w:val="00C868AA"/>
    <w:rsid w:val="00C86CCE"/>
    <w:rsid w:val="00C86D1C"/>
    <w:rsid w:val="00C87480"/>
    <w:rsid w:val="00C87542"/>
    <w:rsid w:val="00C87DCE"/>
    <w:rsid w:val="00C900E0"/>
    <w:rsid w:val="00C907BC"/>
    <w:rsid w:val="00C90A07"/>
    <w:rsid w:val="00C9120E"/>
    <w:rsid w:val="00C91B3F"/>
    <w:rsid w:val="00C9226C"/>
    <w:rsid w:val="00C922F2"/>
    <w:rsid w:val="00C92AD8"/>
    <w:rsid w:val="00C9364E"/>
    <w:rsid w:val="00C939FE"/>
    <w:rsid w:val="00C9409C"/>
    <w:rsid w:val="00C947A5"/>
    <w:rsid w:val="00C95125"/>
    <w:rsid w:val="00C9636B"/>
    <w:rsid w:val="00C9671A"/>
    <w:rsid w:val="00C96DF1"/>
    <w:rsid w:val="00C96EF3"/>
    <w:rsid w:val="00C9721A"/>
    <w:rsid w:val="00C974D3"/>
    <w:rsid w:val="00C9764D"/>
    <w:rsid w:val="00C97DC0"/>
    <w:rsid w:val="00C97FF6"/>
    <w:rsid w:val="00CA02EF"/>
    <w:rsid w:val="00CA09A4"/>
    <w:rsid w:val="00CA0F89"/>
    <w:rsid w:val="00CA2018"/>
    <w:rsid w:val="00CA21E9"/>
    <w:rsid w:val="00CA27B3"/>
    <w:rsid w:val="00CA2E24"/>
    <w:rsid w:val="00CA334E"/>
    <w:rsid w:val="00CA3573"/>
    <w:rsid w:val="00CA3BE7"/>
    <w:rsid w:val="00CA56BB"/>
    <w:rsid w:val="00CA5794"/>
    <w:rsid w:val="00CA66CC"/>
    <w:rsid w:val="00CA7AAF"/>
    <w:rsid w:val="00CA7D5C"/>
    <w:rsid w:val="00CA7E09"/>
    <w:rsid w:val="00CA7FCE"/>
    <w:rsid w:val="00CB0552"/>
    <w:rsid w:val="00CB27E3"/>
    <w:rsid w:val="00CB28E5"/>
    <w:rsid w:val="00CB3487"/>
    <w:rsid w:val="00CB4748"/>
    <w:rsid w:val="00CB4A79"/>
    <w:rsid w:val="00CB50C3"/>
    <w:rsid w:val="00CB5247"/>
    <w:rsid w:val="00CB53E8"/>
    <w:rsid w:val="00CB5410"/>
    <w:rsid w:val="00CB54C2"/>
    <w:rsid w:val="00CB572E"/>
    <w:rsid w:val="00CB6E5A"/>
    <w:rsid w:val="00CB78BD"/>
    <w:rsid w:val="00CB79CE"/>
    <w:rsid w:val="00CC1257"/>
    <w:rsid w:val="00CC1633"/>
    <w:rsid w:val="00CC1C0B"/>
    <w:rsid w:val="00CC211F"/>
    <w:rsid w:val="00CC2AE5"/>
    <w:rsid w:val="00CC2B2F"/>
    <w:rsid w:val="00CC2C5D"/>
    <w:rsid w:val="00CC3C2B"/>
    <w:rsid w:val="00CC3E0B"/>
    <w:rsid w:val="00CC4341"/>
    <w:rsid w:val="00CC43B5"/>
    <w:rsid w:val="00CC451E"/>
    <w:rsid w:val="00CC4ADA"/>
    <w:rsid w:val="00CC4AFF"/>
    <w:rsid w:val="00CC538A"/>
    <w:rsid w:val="00CC5680"/>
    <w:rsid w:val="00CC5A24"/>
    <w:rsid w:val="00CC61D3"/>
    <w:rsid w:val="00CC6EA0"/>
    <w:rsid w:val="00CC7885"/>
    <w:rsid w:val="00CC7F09"/>
    <w:rsid w:val="00CD0EBF"/>
    <w:rsid w:val="00CD1129"/>
    <w:rsid w:val="00CD164D"/>
    <w:rsid w:val="00CD18C3"/>
    <w:rsid w:val="00CD1E22"/>
    <w:rsid w:val="00CD1F57"/>
    <w:rsid w:val="00CD239B"/>
    <w:rsid w:val="00CD277E"/>
    <w:rsid w:val="00CD2974"/>
    <w:rsid w:val="00CD297F"/>
    <w:rsid w:val="00CD29B7"/>
    <w:rsid w:val="00CD343E"/>
    <w:rsid w:val="00CD3659"/>
    <w:rsid w:val="00CD39FE"/>
    <w:rsid w:val="00CD3D2F"/>
    <w:rsid w:val="00CD4484"/>
    <w:rsid w:val="00CD4BAF"/>
    <w:rsid w:val="00CD5131"/>
    <w:rsid w:val="00CD57B0"/>
    <w:rsid w:val="00CD61EE"/>
    <w:rsid w:val="00CD65CF"/>
    <w:rsid w:val="00CD6D0C"/>
    <w:rsid w:val="00CD7AD8"/>
    <w:rsid w:val="00CE0074"/>
    <w:rsid w:val="00CE03C9"/>
    <w:rsid w:val="00CE17F1"/>
    <w:rsid w:val="00CE18B5"/>
    <w:rsid w:val="00CE1ACC"/>
    <w:rsid w:val="00CE1BB5"/>
    <w:rsid w:val="00CE24A3"/>
    <w:rsid w:val="00CE3458"/>
    <w:rsid w:val="00CE365B"/>
    <w:rsid w:val="00CE382B"/>
    <w:rsid w:val="00CE47D6"/>
    <w:rsid w:val="00CE4D8D"/>
    <w:rsid w:val="00CE4EB1"/>
    <w:rsid w:val="00CE6F1B"/>
    <w:rsid w:val="00CE6FFA"/>
    <w:rsid w:val="00CE7245"/>
    <w:rsid w:val="00CE7CFD"/>
    <w:rsid w:val="00CF13FF"/>
    <w:rsid w:val="00CF14CC"/>
    <w:rsid w:val="00CF167B"/>
    <w:rsid w:val="00CF215A"/>
    <w:rsid w:val="00CF219C"/>
    <w:rsid w:val="00CF2829"/>
    <w:rsid w:val="00CF2CFF"/>
    <w:rsid w:val="00CF2DFA"/>
    <w:rsid w:val="00CF4572"/>
    <w:rsid w:val="00CF4D00"/>
    <w:rsid w:val="00CF4D77"/>
    <w:rsid w:val="00CF5337"/>
    <w:rsid w:val="00CF61AB"/>
    <w:rsid w:val="00CF6421"/>
    <w:rsid w:val="00CF6C9E"/>
    <w:rsid w:val="00CF6F57"/>
    <w:rsid w:val="00CF77D7"/>
    <w:rsid w:val="00CF7D69"/>
    <w:rsid w:val="00D001C3"/>
    <w:rsid w:val="00D01758"/>
    <w:rsid w:val="00D01781"/>
    <w:rsid w:val="00D01A35"/>
    <w:rsid w:val="00D01E9A"/>
    <w:rsid w:val="00D02391"/>
    <w:rsid w:val="00D02FA4"/>
    <w:rsid w:val="00D0368D"/>
    <w:rsid w:val="00D038A7"/>
    <w:rsid w:val="00D03950"/>
    <w:rsid w:val="00D04029"/>
    <w:rsid w:val="00D04211"/>
    <w:rsid w:val="00D04984"/>
    <w:rsid w:val="00D061CA"/>
    <w:rsid w:val="00D066AA"/>
    <w:rsid w:val="00D07C82"/>
    <w:rsid w:val="00D10667"/>
    <w:rsid w:val="00D1083F"/>
    <w:rsid w:val="00D10B1D"/>
    <w:rsid w:val="00D11947"/>
    <w:rsid w:val="00D11CC9"/>
    <w:rsid w:val="00D11DA0"/>
    <w:rsid w:val="00D12467"/>
    <w:rsid w:val="00D124A1"/>
    <w:rsid w:val="00D12BD2"/>
    <w:rsid w:val="00D1316A"/>
    <w:rsid w:val="00D1378B"/>
    <w:rsid w:val="00D140BF"/>
    <w:rsid w:val="00D154AF"/>
    <w:rsid w:val="00D15641"/>
    <w:rsid w:val="00D157D4"/>
    <w:rsid w:val="00D15CFF"/>
    <w:rsid w:val="00D1639B"/>
    <w:rsid w:val="00D16692"/>
    <w:rsid w:val="00D17054"/>
    <w:rsid w:val="00D17426"/>
    <w:rsid w:val="00D17CA9"/>
    <w:rsid w:val="00D17DC4"/>
    <w:rsid w:val="00D200BC"/>
    <w:rsid w:val="00D203C2"/>
    <w:rsid w:val="00D205EA"/>
    <w:rsid w:val="00D20BC9"/>
    <w:rsid w:val="00D21780"/>
    <w:rsid w:val="00D21ACC"/>
    <w:rsid w:val="00D21BF2"/>
    <w:rsid w:val="00D21EAA"/>
    <w:rsid w:val="00D2212A"/>
    <w:rsid w:val="00D22309"/>
    <w:rsid w:val="00D2287A"/>
    <w:rsid w:val="00D22E96"/>
    <w:rsid w:val="00D231B5"/>
    <w:rsid w:val="00D2466B"/>
    <w:rsid w:val="00D24BF2"/>
    <w:rsid w:val="00D24E5F"/>
    <w:rsid w:val="00D26537"/>
    <w:rsid w:val="00D266E4"/>
    <w:rsid w:val="00D26799"/>
    <w:rsid w:val="00D2731A"/>
    <w:rsid w:val="00D27405"/>
    <w:rsid w:val="00D304D4"/>
    <w:rsid w:val="00D30E55"/>
    <w:rsid w:val="00D30F28"/>
    <w:rsid w:val="00D311E8"/>
    <w:rsid w:val="00D3136B"/>
    <w:rsid w:val="00D31447"/>
    <w:rsid w:val="00D31FAF"/>
    <w:rsid w:val="00D32232"/>
    <w:rsid w:val="00D327CB"/>
    <w:rsid w:val="00D331F6"/>
    <w:rsid w:val="00D33653"/>
    <w:rsid w:val="00D33C6C"/>
    <w:rsid w:val="00D343C0"/>
    <w:rsid w:val="00D34510"/>
    <w:rsid w:val="00D346B1"/>
    <w:rsid w:val="00D3485C"/>
    <w:rsid w:val="00D35011"/>
    <w:rsid w:val="00D35A91"/>
    <w:rsid w:val="00D35E50"/>
    <w:rsid w:val="00D36358"/>
    <w:rsid w:val="00D3689E"/>
    <w:rsid w:val="00D368F2"/>
    <w:rsid w:val="00D36FCB"/>
    <w:rsid w:val="00D3750D"/>
    <w:rsid w:val="00D3752C"/>
    <w:rsid w:val="00D401B3"/>
    <w:rsid w:val="00D40FE0"/>
    <w:rsid w:val="00D41584"/>
    <w:rsid w:val="00D41989"/>
    <w:rsid w:val="00D41E27"/>
    <w:rsid w:val="00D42390"/>
    <w:rsid w:val="00D43320"/>
    <w:rsid w:val="00D44888"/>
    <w:rsid w:val="00D44911"/>
    <w:rsid w:val="00D4495A"/>
    <w:rsid w:val="00D44A2C"/>
    <w:rsid w:val="00D44B4C"/>
    <w:rsid w:val="00D45787"/>
    <w:rsid w:val="00D46449"/>
    <w:rsid w:val="00D46876"/>
    <w:rsid w:val="00D474DA"/>
    <w:rsid w:val="00D4785C"/>
    <w:rsid w:val="00D47C41"/>
    <w:rsid w:val="00D5052E"/>
    <w:rsid w:val="00D50E38"/>
    <w:rsid w:val="00D5140A"/>
    <w:rsid w:val="00D51802"/>
    <w:rsid w:val="00D51D9F"/>
    <w:rsid w:val="00D51EFE"/>
    <w:rsid w:val="00D52D76"/>
    <w:rsid w:val="00D535CB"/>
    <w:rsid w:val="00D53A02"/>
    <w:rsid w:val="00D54606"/>
    <w:rsid w:val="00D54A42"/>
    <w:rsid w:val="00D54C70"/>
    <w:rsid w:val="00D54D7D"/>
    <w:rsid w:val="00D55195"/>
    <w:rsid w:val="00D55668"/>
    <w:rsid w:val="00D556A1"/>
    <w:rsid w:val="00D559A6"/>
    <w:rsid w:val="00D559E5"/>
    <w:rsid w:val="00D56410"/>
    <w:rsid w:val="00D56486"/>
    <w:rsid w:val="00D56E9F"/>
    <w:rsid w:val="00D60F43"/>
    <w:rsid w:val="00D61183"/>
    <w:rsid w:val="00D614F9"/>
    <w:rsid w:val="00D61969"/>
    <w:rsid w:val="00D61AE8"/>
    <w:rsid w:val="00D62AF7"/>
    <w:rsid w:val="00D62E51"/>
    <w:rsid w:val="00D63726"/>
    <w:rsid w:val="00D63791"/>
    <w:rsid w:val="00D64553"/>
    <w:rsid w:val="00D64B4A"/>
    <w:rsid w:val="00D65269"/>
    <w:rsid w:val="00D65B3B"/>
    <w:rsid w:val="00D65C65"/>
    <w:rsid w:val="00D66712"/>
    <w:rsid w:val="00D66F30"/>
    <w:rsid w:val="00D67F88"/>
    <w:rsid w:val="00D7017C"/>
    <w:rsid w:val="00D702D1"/>
    <w:rsid w:val="00D70A19"/>
    <w:rsid w:val="00D70D91"/>
    <w:rsid w:val="00D70EF4"/>
    <w:rsid w:val="00D713F6"/>
    <w:rsid w:val="00D71CE5"/>
    <w:rsid w:val="00D72FD2"/>
    <w:rsid w:val="00D740D5"/>
    <w:rsid w:val="00D743F7"/>
    <w:rsid w:val="00D74C1E"/>
    <w:rsid w:val="00D755C5"/>
    <w:rsid w:val="00D755E1"/>
    <w:rsid w:val="00D758CA"/>
    <w:rsid w:val="00D76863"/>
    <w:rsid w:val="00D76FFB"/>
    <w:rsid w:val="00D776AA"/>
    <w:rsid w:val="00D77BED"/>
    <w:rsid w:val="00D77D4A"/>
    <w:rsid w:val="00D80C96"/>
    <w:rsid w:val="00D81C91"/>
    <w:rsid w:val="00D81DFB"/>
    <w:rsid w:val="00D82CBA"/>
    <w:rsid w:val="00D83280"/>
    <w:rsid w:val="00D838F5"/>
    <w:rsid w:val="00D83936"/>
    <w:rsid w:val="00D8399E"/>
    <w:rsid w:val="00D83B75"/>
    <w:rsid w:val="00D83D50"/>
    <w:rsid w:val="00D842C8"/>
    <w:rsid w:val="00D845E9"/>
    <w:rsid w:val="00D847F4"/>
    <w:rsid w:val="00D86679"/>
    <w:rsid w:val="00D86945"/>
    <w:rsid w:val="00D870C9"/>
    <w:rsid w:val="00D87575"/>
    <w:rsid w:val="00D87DE7"/>
    <w:rsid w:val="00D87EC6"/>
    <w:rsid w:val="00D905A1"/>
    <w:rsid w:val="00D905CA"/>
    <w:rsid w:val="00D906DF"/>
    <w:rsid w:val="00D908C9"/>
    <w:rsid w:val="00D90C0A"/>
    <w:rsid w:val="00D91887"/>
    <w:rsid w:val="00D92574"/>
    <w:rsid w:val="00D92F82"/>
    <w:rsid w:val="00D935CB"/>
    <w:rsid w:val="00D9371C"/>
    <w:rsid w:val="00D93D51"/>
    <w:rsid w:val="00D93ED3"/>
    <w:rsid w:val="00D94441"/>
    <w:rsid w:val="00D9518A"/>
    <w:rsid w:val="00D95584"/>
    <w:rsid w:val="00D95C34"/>
    <w:rsid w:val="00D96003"/>
    <w:rsid w:val="00D96371"/>
    <w:rsid w:val="00D96568"/>
    <w:rsid w:val="00D969FC"/>
    <w:rsid w:val="00D96EAB"/>
    <w:rsid w:val="00D976EC"/>
    <w:rsid w:val="00D9797D"/>
    <w:rsid w:val="00D97C5C"/>
    <w:rsid w:val="00D97D96"/>
    <w:rsid w:val="00DA0716"/>
    <w:rsid w:val="00DA2D48"/>
    <w:rsid w:val="00DA304E"/>
    <w:rsid w:val="00DA3201"/>
    <w:rsid w:val="00DA3DE2"/>
    <w:rsid w:val="00DA402A"/>
    <w:rsid w:val="00DA51AE"/>
    <w:rsid w:val="00DA51E9"/>
    <w:rsid w:val="00DA5F11"/>
    <w:rsid w:val="00DA63B1"/>
    <w:rsid w:val="00DA6BA4"/>
    <w:rsid w:val="00DA7B11"/>
    <w:rsid w:val="00DA7B75"/>
    <w:rsid w:val="00DA7EDC"/>
    <w:rsid w:val="00DB0234"/>
    <w:rsid w:val="00DB0582"/>
    <w:rsid w:val="00DB15B6"/>
    <w:rsid w:val="00DB1607"/>
    <w:rsid w:val="00DB1ABB"/>
    <w:rsid w:val="00DB1C94"/>
    <w:rsid w:val="00DB1D6D"/>
    <w:rsid w:val="00DB1F62"/>
    <w:rsid w:val="00DB27EF"/>
    <w:rsid w:val="00DB3037"/>
    <w:rsid w:val="00DB34DA"/>
    <w:rsid w:val="00DB3BE3"/>
    <w:rsid w:val="00DB4487"/>
    <w:rsid w:val="00DB45A0"/>
    <w:rsid w:val="00DB47CA"/>
    <w:rsid w:val="00DB530D"/>
    <w:rsid w:val="00DB5F41"/>
    <w:rsid w:val="00DB61B2"/>
    <w:rsid w:val="00DB6AAC"/>
    <w:rsid w:val="00DB7466"/>
    <w:rsid w:val="00DB7653"/>
    <w:rsid w:val="00DB7FAD"/>
    <w:rsid w:val="00DC0515"/>
    <w:rsid w:val="00DC0A90"/>
    <w:rsid w:val="00DC0C1C"/>
    <w:rsid w:val="00DC0D0C"/>
    <w:rsid w:val="00DC0D4A"/>
    <w:rsid w:val="00DC11FE"/>
    <w:rsid w:val="00DC1375"/>
    <w:rsid w:val="00DC142B"/>
    <w:rsid w:val="00DC17D8"/>
    <w:rsid w:val="00DC230E"/>
    <w:rsid w:val="00DC2340"/>
    <w:rsid w:val="00DC2B6C"/>
    <w:rsid w:val="00DC3311"/>
    <w:rsid w:val="00DC33DE"/>
    <w:rsid w:val="00DC3D8C"/>
    <w:rsid w:val="00DC409C"/>
    <w:rsid w:val="00DC4214"/>
    <w:rsid w:val="00DC4E01"/>
    <w:rsid w:val="00DC52FD"/>
    <w:rsid w:val="00DC5455"/>
    <w:rsid w:val="00DC6042"/>
    <w:rsid w:val="00DC72C1"/>
    <w:rsid w:val="00DC76E0"/>
    <w:rsid w:val="00DD0132"/>
    <w:rsid w:val="00DD0B42"/>
    <w:rsid w:val="00DD0C82"/>
    <w:rsid w:val="00DD0F37"/>
    <w:rsid w:val="00DD14BB"/>
    <w:rsid w:val="00DD153E"/>
    <w:rsid w:val="00DD18F3"/>
    <w:rsid w:val="00DD1C7A"/>
    <w:rsid w:val="00DD1D13"/>
    <w:rsid w:val="00DD1FD1"/>
    <w:rsid w:val="00DD2453"/>
    <w:rsid w:val="00DD25C3"/>
    <w:rsid w:val="00DD3769"/>
    <w:rsid w:val="00DD3A6E"/>
    <w:rsid w:val="00DD3B50"/>
    <w:rsid w:val="00DD3C9F"/>
    <w:rsid w:val="00DD40C5"/>
    <w:rsid w:val="00DD42BC"/>
    <w:rsid w:val="00DD4A06"/>
    <w:rsid w:val="00DD4CB4"/>
    <w:rsid w:val="00DD5127"/>
    <w:rsid w:val="00DD528D"/>
    <w:rsid w:val="00DD5606"/>
    <w:rsid w:val="00DD5881"/>
    <w:rsid w:val="00DD5E11"/>
    <w:rsid w:val="00DD60FC"/>
    <w:rsid w:val="00DD6684"/>
    <w:rsid w:val="00DD6AF7"/>
    <w:rsid w:val="00DD6CB5"/>
    <w:rsid w:val="00DD7833"/>
    <w:rsid w:val="00DD7AF4"/>
    <w:rsid w:val="00DD7D89"/>
    <w:rsid w:val="00DD7E75"/>
    <w:rsid w:val="00DE0517"/>
    <w:rsid w:val="00DE07D7"/>
    <w:rsid w:val="00DE0E75"/>
    <w:rsid w:val="00DE1383"/>
    <w:rsid w:val="00DE14FD"/>
    <w:rsid w:val="00DE1F3C"/>
    <w:rsid w:val="00DE2BFB"/>
    <w:rsid w:val="00DE30A8"/>
    <w:rsid w:val="00DE38F6"/>
    <w:rsid w:val="00DE3BE5"/>
    <w:rsid w:val="00DE47A4"/>
    <w:rsid w:val="00DE5386"/>
    <w:rsid w:val="00DE545F"/>
    <w:rsid w:val="00DE55ED"/>
    <w:rsid w:val="00DE55FD"/>
    <w:rsid w:val="00DE6064"/>
    <w:rsid w:val="00DE61AC"/>
    <w:rsid w:val="00DE622A"/>
    <w:rsid w:val="00DE62FF"/>
    <w:rsid w:val="00DE6D33"/>
    <w:rsid w:val="00DE7635"/>
    <w:rsid w:val="00DE766D"/>
    <w:rsid w:val="00DE7A55"/>
    <w:rsid w:val="00DF0C4D"/>
    <w:rsid w:val="00DF10B3"/>
    <w:rsid w:val="00DF11F3"/>
    <w:rsid w:val="00DF142E"/>
    <w:rsid w:val="00DF16DA"/>
    <w:rsid w:val="00DF1972"/>
    <w:rsid w:val="00DF1C45"/>
    <w:rsid w:val="00DF2A1D"/>
    <w:rsid w:val="00DF2F9C"/>
    <w:rsid w:val="00DF30B4"/>
    <w:rsid w:val="00DF3839"/>
    <w:rsid w:val="00DF3C64"/>
    <w:rsid w:val="00DF4E05"/>
    <w:rsid w:val="00DF5779"/>
    <w:rsid w:val="00DF5B3B"/>
    <w:rsid w:val="00DF6664"/>
    <w:rsid w:val="00DF6736"/>
    <w:rsid w:val="00DF6F2A"/>
    <w:rsid w:val="00DF7011"/>
    <w:rsid w:val="00DF7DC6"/>
    <w:rsid w:val="00E00104"/>
    <w:rsid w:val="00E005AB"/>
    <w:rsid w:val="00E00991"/>
    <w:rsid w:val="00E00A90"/>
    <w:rsid w:val="00E00AC3"/>
    <w:rsid w:val="00E00E3E"/>
    <w:rsid w:val="00E01A73"/>
    <w:rsid w:val="00E01E7E"/>
    <w:rsid w:val="00E02878"/>
    <w:rsid w:val="00E028D5"/>
    <w:rsid w:val="00E02ED7"/>
    <w:rsid w:val="00E03D56"/>
    <w:rsid w:val="00E03E1D"/>
    <w:rsid w:val="00E03EAA"/>
    <w:rsid w:val="00E04126"/>
    <w:rsid w:val="00E04552"/>
    <w:rsid w:val="00E04A21"/>
    <w:rsid w:val="00E06718"/>
    <w:rsid w:val="00E06A4A"/>
    <w:rsid w:val="00E07068"/>
    <w:rsid w:val="00E078F3"/>
    <w:rsid w:val="00E1028C"/>
    <w:rsid w:val="00E1084C"/>
    <w:rsid w:val="00E10E0B"/>
    <w:rsid w:val="00E11009"/>
    <w:rsid w:val="00E11025"/>
    <w:rsid w:val="00E113DF"/>
    <w:rsid w:val="00E11A78"/>
    <w:rsid w:val="00E12856"/>
    <w:rsid w:val="00E129E2"/>
    <w:rsid w:val="00E12D5B"/>
    <w:rsid w:val="00E13402"/>
    <w:rsid w:val="00E13CC7"/>
    <w:rsid w:val="00E1409C"/>
    <w:rsid w:val="00E14208"/>
    <w:rsid w:val="00E15559"/>
    <w:rsid w:val="00E15660"/>
    <w:rsid w:val="00E15A42"/>
    <w:rsid w:val="00E15AF3"/>
    <w:rsid w:val="00E15B6F"/>
    <w:rsid w:val="00E15EDE"/>
    <w:rsid w:val="00E163A8"/>
    <w:rsid w:val="00E164E9"/>
    <w:rsid w:val="00E170EA"/>
    <w:rsid w:val="00E17163"/>
    <w:rsid w:val="00E17501"/>
    <w:rsid w:val="00E200A8"/>
    <w:rsid w:val="00E21F47"/>
    <w:rsid w:val="00E22575"/>
    <w:rsid w:val="00E225A9"/>
    <w:rsid w:val="00E2312A"/>
    <w:rsid w:val="00E23241"/>
    <w:rsid w:val="00E23EB0"/>
    <w:rsid w:val="00E240B5"/>
    <w:rsid w:val="00E2465C"/>
    <w:rsid w:val="00E2544B"/>
    <w:rsid w:val="00E25C2F"/>
    <w:rsid w:val="00E25D12"/>
    <w:rsid w:val="00E26169"/>
    <w:rsid w:val="00E26204"/>
    <w:rsid w:val="00E26769"/>
    <w:rsid w:val="00E26CD4"/>
    <w:rsid w:val="00E26FCF"/>
    <w:rsid w:val="00E271C1"/>
    <w:rsid w:val="00E306E7"/>
    <w:rsid w:val="00E30893"/>
    <w:rsid w:val="00E31254"/>
    <w:rsid w:val="00E31370"/>
    <w:rsid w:val="00E3148C"/>
    <w:rsid w:val="00E31C59"/>
    <w:rsid w:val="00E32DFF"/>
    <w:rsid w:val="00E335B2"/>
    <w:rsid w:val="00E34FF6"/>
    <w:rsid w:val="00E35048"/>
    <w:rsid w:val="00E35708"/>
    <w:rsid w:val="00E361EF"/>
    <w:rsid w:val="00E3644F"/>
    <w:rsid w:val="00E36CDC"/>
    <w:rsid w:val="00E36FA9"/>
    <w:rsid w:val="00E375E4"/>
    <w:rsid w:val="00E37A91"/>
    <w:rsid w:val="00E37DF8"/>
    <w:rsid w:val="00E4076A"/>
    <w:rsid w:val="00E40FEB"/>
    <w:rsid w:val="00E419BC"/>
    <w:rsid w:val="00E41A89"/>
    <w:rsid w:val="00E4238A"/>
    <w:rsid w:val="00E42D2F"/>
    <w:rsid w:val="00E42E9E"/>
    <w:rsid w:val="00E43524"/>
    <w:rsid w:val="00E43B24"/>
    <w:rsid w:val="00E43CB4"/>
    <w:rsid w:val="00E4428E"/>
    <w:rsid w:val="00E456B9"/>
    <w:rsid w:val="00E45794"/>
    <w:rsid w:val="00E45E2E"/>
    <w:rsid w:val="00E46656"/>
    <w:rsid w:val="00E4697C"/>
    <w:rsid w:val="00E46A1A"/>
    <w:rsid w:val="00E472BD"/>
    <w:rsid w:val="00E4764E"/>
    <w:rsid w:val="00E47E31"/>
    <w:rsid w:val="00E502A9"/>
    <w:rsid w:val="00E506C1"/>
    <w:rsid w:val="00E50860"/>
    <w:rsid w:val="00E53BEB"/>
    <w:rsid w:val="00E54421"/>
    <w:rsid w:val="00E54D24"/>
    <w:rsid w:val="00E5509C"/>
    <w:rsid w:val="00E553BC"/>
    <w:rsid w:val="00E553F8"/>
    <w:rsid w:val="00E55F5E"/>
    <w:rsid w:val="00E5626E"/>
    <w:rsid w:val="00E56D3C"/>
    <w:rsid w:val="00E56D8A"/>
    <w:rsid w:val="00E5734D"/>
    <w:rsid w:val="00E5766A"/>
    <w:rsid w:val="00E57931"/>
    <w:rsid w:val="00E607D1"/>
    <w:rsid w:val="00E60822"/>
    <w:rsid w:val="00E60C59"/>
    <w:rsid w:val="00E61B46"/>
    <w:rsid w:val="00E61EC4"/>
    <w:rsid w:val="00E61EE0"/>
    <w:rsid w:val="00E61EF2"/>
    <w:rsid w:val="00E61FC2"/>
    <w:rsid w:val="00E620FD"/>
    <w:rsid w:val="00E62786"/>
    <w:rsid w:val="00E62958"/>
    <w:rsid w:val="00E62F09"/>
    <w:rsid w:val="00E62F2E"/>
    <w:rsid w:val="00E63602"/>
    <w:rsid w:val="00E63B45"/>
    <w:rsid w:val="00E63C9E"/>
    <w:rsid w:val="00E63DE9"/>
    <w:rsid w:val="00E64431"/>
    <w:rsid w:val="00E64C20"/>
    <w:rsid w:val="00E65B04"/>
    <w:rsid w:val="00E65E25"/>
    <w:rsid w:val="00E65E4E"/>
    <w:rsid w:val="00E65F05"/>
    <w:rsid w:val="00E65F7D"/>
    <w:rsid w:val="00E6797F"/>
    <w:rsid w:val="00E70537"/>
    <w:rsid w:val="00E72119"/>
    <w:rsid w:val="00E725B8"/>
    <w:rsid w:val="00E7283D"/>
    <w:rsid w:val="00E728C2"/>
    <w:rsid w:val="00E72F00"/>
    <w:rsid w:val="00E73B2B"/>
    <w:rsid w:val="00E73C19"/>
    <w:rsid w:val="00E74928"/>
    <w:rsid w:val="00E74D0F"/>
    <w:rsid w:val="00E751C4"/>
    <w:rsid w:val="00E754DD"/>
    <w:rsid w:val="00E75817"/>
    <w:rsid w:val="00E75866"/>
    <w:rsid w:val="00E75B9A"/>
    <w:rsid w:val="00E76479"/>
    <w:rsid w:val="00E77264"/>
    <w:rsid w:val="00E7765F"/>
    <w:rsid w:val="00E778A7"/>
    <w:rsid w:val="00E77A91"/>
    <w:rsid w:val="00E77F68"/>
    <w:rsid w:val="00E80471"/>
    <w:rsid w:val="00E81C08"/>
    <w:rsid w:val="00E8233F"/>
    <w:rsid w:val="00E82830"/>
    <w:rsid w:val="00E82DE4"/>
    <w:rsid w:val="00E82FD5"/>
    <w:rsid w:val="00E8316F"/>
    <w:rsid w:val="00E831E6"/>
    <w:rsid w:val="00E841DB"/>
    <w:rsid w:val="00E84329"/>
    <w:rsid w:val="00E85441"/>
    <w:rsid w:val="00E85925"/>
    <w:rsid w:val="00E85A32"/>
    <w:rsid w:val="00E85C2A"/>
    <w:rsid w:val="00E85F9B"/>
    <w:rsid w:val="00E86077"/>
    <w:rsid w:val="00E862AF"/>
    <w:rsid w:val="00E86891"/>
    <w:rsid w:val="00E86D2F"/>
    <w:rsid w:val="00E87A60"/>
    <w:rsid w:val="00E87DFA"/>
    <w:rsid w:val="00E87EEA"/>
    <w:rsid w:val="00E87F97"/>
    <w:rsid w:val="00E9013D"/>
    <w:rsid w:val="00E9164B"/>
    <w:rsid w:val="00E91714"/>
    <w:rsid w:val="00E9186C"/>
    <w:rsid w:val="00E9193C"/>
    <w:rsid w:val="00E92190"/>
    <w:rsid w:val="00E92654"/>
    <w:rsid w:val="00E92C1D"/>
    <w:rsid w:val="00E94329"/>
    <w:rsid w:val="00E948F5"/>
    <w:rsid w:val="00E953A3"/>
    <w:rsid w:val="00E95724"/>
    <w:rsid w:val="00E9618C"/>
    <w:rsid w:val="00E96792"/>
    <w:rsid w:val="00E96BA9"/>
    <w:rsid w:val="00E9744B"/>
    <w:rsid w:val="00E976E9"/>
    <w:rsid w:val="00E977E8"/>
    <w:rsid w:val="00E97D1F"/>
    <w:rsid w:val="00EA0B08"/>
    <w:rsid w:val="00EA1133"/>
    <w:rsid w:val="00EA1205"/>
    <w:rsid w:val="00EA1327"/>
    <w:rsid w:val="00EA147D"/>
    <w:rsid w:val="00EA1A63"/>
    <w:rsid w:val="00EA2527"/>
    <w:rsid w:val="00EA2F0F"/>
    <w:rsid w:val="00EA3071"/>
    <w:rsid w:val="00EA317D"/>
    <w:rsid w:val="00EA3503"/>
    <w:rsid w:val="00EA3A56"/>
    <w:rsid w:val="00EA3EE0"/>
    <w:rsid w:val="00EA3FCD"/>
    <w:rsid w:val="00EA471F"/>
    <w:rsid w:val="00EA4929"/>
    <w:rsid w:val="00EA4DE9"/>
    <w:rsid w:val="00EA53B6"/>
    <w:rsid w:val="00EA56FF"/>
    <w:rsid w:val="00EA599D"/>
    <w:rsid w:val="00EA5B44"/>
    <w:rsid w:val="00EA5D3E"/>
    <w:rsid w:val="00EA659C"/>
    <w:rsid w:val="00EA6A8D"/>
    <w:rsid w:val="00EB0236"/>
    <w:rsid w:val="00EB0433"/>
    <w:rsid w:val="00EB0892"/>
    <w:rsid w:val="00EB1017"/>
    <w:rsid w:val="00EB1382"/>
    <w:rsid w:val="00EB14B3"/>
    <w:rsid w:val="00EB1743"/>
    <w:rsid w:val="00EB18A1"/>
    <w:rsid w:val="00EB1CB7"/>
    <w:rsid w:val="00EB1FDC"/>
    <w:rsid w:val="00EB2157"/>
    <w:rsid w:val="00EB3583"/>
    <w:rsid w:val="00EB387C"/>
    <w:rsid w:val="00EB3954"/>
    <w:rsid w:val="00EB3FCA"/>
    <w:rsid w:val="00EB3FFA"/>
    <w:rsid w:val="00EB4551"/>
    <w:rsid w:val="00EB4F46"/>
    <w:rsid w:val="00EB5D51"/>
    <w:rsid w:val="00EB770D"/>
    <w:rsid w:val="00EB7739"/>
    <w:rsid w:val="00EC0621"/>
    <w:rsid w:val="00EC1132"/>
    <w:rsid w:val="00EC1449"/>
    <w:rsid w:val="00EC1AFD"/>
    <w:rsid w:val="00EC2423"/>
    <w:rsid w:val="00EC3487"/>
    <w:rsid w:val="00EC4D7A"/>
    <w:rsid w:val="00EC5036"/>
    <w:rsid w:val="00EC50CD"/>
    <w:rsid w:val="00EC534B"/>
    <w:rsid w:val="00EC5593"/>
    <w:rsid w:val="00EC57ED"/>
    <w:rsid w:val="00EC589F"/>
    <w:rsid w:val="00EC5EBC"/>
    <w:rsid w:val="00EC6370"/>
    <w:rsid w:val="00EC7135"/>
    <w:rsid w:val="00EC724A"/>
    <w:rsid w:val="00EC7A36"/>
    <w:rsid w:val="00EC7EF4"/>
    <w:rsid w:val="00ED045F"/>
    <w:rsid w:val="00ED113F"/>
    <w:rsid w:val="00ED16C3"/>
    <w:rsid w:val="00ED1BC4"/>
    <w:rsid w:val="00ED2647"/>
    <w:rsid w:val="00ED2704"/>
    <w:rsid w:val="00ED396D"/>
    <w:rsid w:val="00ED499A"/>
    <w:rsid w:val="00ED5466"/>
    <w:rsid w:val="00ED60EB"/>
    <w:rsid w:val="00ED610B"/>
    <w:rsid w:val="00ED6322"/>
    <w:rsid w:val="00ED6B1C"/>
    <w:rsid w:val="00ED6EEA"/>
    <w:rsid w:val="00ED7036"/>
    <w:rsid w:val="00ED706B"/>
    <w:rsid w:val="00ED74EC"/>
    <w:rsid w:val="00ED7794"/>
    <w:rsid w:val="00ED7796"/>
    <w:rsid w:val="00ED77FA"/>
    <w:rsid w:val="00EE0B9D"/>
    <w:rsid w:val="00EE10F3"/>
    <w:rsid w:val="00EE158A"/>
    <w:rsid w:val="00EE1867"/>
    <w:rsid w:val="00EE1884"/>
    <w:rsid w:val="00EE1998"/>
    <w:rsid w:val="00EE3012"/>
    <w:rsid w:val="00EE34FB"/>
    <w:rsid w:val="00EE35BE"/>
    <w:rsid w:val="00EE3673"/>
    <w:rsid w:val="00EE4721"/>
    <w:rsid w:val="00EE631C"/>
    <w:rsid w:val="00EE65C2"/>
    <w:rsid w:val="00EE68B3"/>
    <w:rsid w:val="00EE6B6C"/>
    <w:rsid w:val="00EE749F"/>
    <w:rsid w:val="00EE7513"/>
    <w:rsid w:val="00EE771B"/>
    <w:rsid w:val="00EE779F"/>
    <w:rsid w:val="00EF096C"/>
    <w:rsid w:val="00EF0B46"/>
    <w:rsid w:val="00EF1DA3"/>
    <w:rsid w:val="00EF22C6"/>
    <w:rsid w:val="00EF230F"/>
    <w:rsid w:val="00EF29D9"/>
    <w:rsid w:val="00EF2C0F"/>
    <w:rsid w:val="00EF31E2"/>
    <w:rsid w:val="00EF3AEB"/>
    <w:rsid w:val="00EF3CD2"/>
    <w:rsid w:val="00EF3F8E"/>
    <w:rsid w:val="00EF4675"/>
    <w:rsid w:val="00EF61CC"/>
    <w:rsid w:val="00EF67CA"/>
    <w:rsid w:val="00EF6982"/>
    <w:rsid w:val="00EF6E30"/>
    <w:rsid w:val="00EF7042"/>
    <w:rsid w:val="00EF7688"/>
    <w:rsid w:val="00EF77C5"/>
    <w:rsid w:val="00EF7C8F"/>
    <w:rsid w:val="00EF7D99"/>
    <w:rsid w:val="00F00075"/>
    <w:rsid w:val="00F0023A"/>
    <w:rsid w:val="00F01998"/>
    <w:rsid w:val="00F0213F"/>
    <w:rsid w:val="00F024D9"/>
    <w:rsid w:val="00F02A8A"/>
    <w:rsid w:val="00F02C1B"/>
    <w:rsid w:val="00F02EC5"/>
    <w:rsid w:val="00F03380"/>
    <w:rsid w:val="00F03C3B"/>
    <w:rsid w:val="00F03DA1"/>
    <w:rsid w:val="00F03E09"/>
    <w:rsid w:val="00F0494F"/>
    <w:rsid w:val="00F05528"/>
    <w:rsid w:val="00F07106"/>
    <w:rsid w:val="00F0724A"/>
    <w:rsid w:val="00F07981"/>
    <w:rsid w:val="00F07EE1"/>
    <w:rsid w:val="00F106E0"/>
    <w:rsid w:val="00F107FA"/>
    <w:rsid w:val="00F10AD7"/>
    <w:rsid w:val="00F11216"/>
    <w:rsid w:val="00F112F7"/>
    <w:rsid w:val="00F1147B"/>
    <w:rsid w:val="00F118D9"/>
    <w:rsid w:val="00F11EE5"/>
    <w:rsid w:val="00F12E22"/>
    <w:rsid w:val="00F12FF7"/>
    <w:rsid w:val="00F13734"/>
    <w:rsid w:val="00F13B38"/>
    <w:rsid w:val="00F13B93"/>
    <w:rsid w:val="00F13BC4"/>
    <w:rsid w:val="00F14858"/>
    <w:rsid w:val="00F14955"/>
    <w:rsid w:val="00F1563E"/>
    <w:rsid w:val="00F15864"/>
    <w:rsid w:val="00F16111"/>
    <w:rsid w:val="00F17AE3"/>
    <w:rsid w:val="00F17DD3"/>
    <w:rsid w:val="00F2101A"/>
    <w:rsid w:val="00F21A05"/>
    <w:rsid w:val="00F22E1E"/>
    <w:rsid w:val="00F239F8"/>
    <w:rsid w:val="00F24A8E"/>
    <w:rsid w:val="00F24C29"/>
    <w:rsid w:val="00F25313"/>
    <w:rsid w:val="00F25868"/>
    <w:rsid w:val="00F270B3"/>
    <w:rsid w:val="00F2717B"/>
    <w:rsid w:val="00F2762B"/>
    <w:rsid w:val="00F27DA1"/>
    <w:rsid w:val="00F305A9"/>
    <w:rsid w:val="00F30EA7"/>
    <w:rsid w:val="00F31592"/>
    <w:rsid w:val="00F31A0B"/>
    <w:rsid w:val="00F3242F"/>
    <w:rsid w:val="00F3293A"/>
    <w:rsid w:val="00F32B51"/>
    <w:rsid w:val="00F32F49"/>
    <w:rsid w:val="00F33B67"/>
    <w:rsid w:val="00F33B91"/>
    <w:rsid w:val="00F33E75"/>
    <w:rsid w:val="00F35BD1"/>
    <w:rsid w:val="00F36D7A"/>
    <w:rsid w:val="00F371EB"/>
    <w:rsid w:val="00F3772C"/>
    <w:rsid w:val="00F40088"/>
    <w:rsid w:val="00F41CBF"/>
    <w:rsid w:val="00F41F01"/>
    <w:rsid w:val="00F42639"/>
    <w:rsid w:val="00F431C6"/>
    <w:rsid w:val="00F434D7"/>
    <w:rsid w:val="00F43538"/>
    <w:rsid w:val="00F4362F"/>
    <w:rsid w:val="00F439C5"/>
    <w:rsid w:val="00F43D8A"/>
    <w:rsid w:val="00F43E82"/>
    <w:rsid w:val="00F44201"/>
    <w:rsid w:val="00F44322"/>
    <w:rsid w:val="00F44705"/>
    <w:rsid w:val="00F44D8C"/>
    <w:rsid w:val="00F452D9"/>
    <w:rsid w:val="00F45314"/>
    <w:rsid w:val="00F45705"/>
    <w:rsid w:val="00F45760"/>
    <w:rsid w:val="00F45DFA"/>
    <w:rsid w:val="00F45F47"/>
    <w:rsid w:val="00F4672D"/>
    <w:rsid w:val="00F469A3"/>
    <w:rsid w:val="00F475B4"/>
    <w:rsid w:val="00F475C4"/>
    <w:rsid w:val="00F479C5"/>
    <w:rsid w:val="00F50142"/>
    <w:rsid w:val="00F50A21"/>
    <w:rsid w:val="00F50EA6"/>
    <w:rsid w:val="00F51D31"/>
    <w:rsid w:val="00F51D76"/>
    <w:rsid w:val="00F52093"/>
    <w:rsid w:val="00F53474"/>
    <w:rsid w:val="00F537DC"/>
    <w:rsid w:val="00F544A7"/>
    <w:rsid w:val="00F54AA9"/>
    <w:rsid w:val="00F56FB8"/>
    <w:rsid w:val="00F5706B"/>
    <w:rsid w:val="00F57157"/>
    <w:rsid w:val="00F5752E"/>
    <w:rsid w:val="00F57A2B"/>
    <w:rsid w:val="00F57C7C"/>
    <w:rsid w:val="00F57F82"/>
    <w:rsid w:val="00F60092"/>
    <w:rsid w:val="00F6009D"/>
    <w:rsid w:val="00F605EB"/>
    <w:rsid w:val="00F6148D"/>
    <w:rsid w:val="00F61564"/>
    <w:rsid w:val="00F621C2"/>
    <w:rsid w:val="00F62AD9"/>
    <w:rsid w:val="00F635C2"/>
    <w:rsid w:val="00F63CF1"/>
    <w:rsid w:val="00F63D96"/>
    <w:rsid w:val="00F64EED"/>
    <w:rsid w:val="00F65AB5"/>
    <w:rsid w:val="00F65E10"/>
    <w:rsid w:val="00F660EE"/>
    <w:rsid w:val="00F66445"/>
    <w:rsid w:val="00F67420"/>
    <w:rsid w:val="00F6763B"/>
    <w:rsid w:val="00F705C0"/>
    <w:rsid w:val="00F715C6"/>
    <w:rsid w:val="00F716FC"/>
    <w:rsid w:val="00F7185D"/>
    <w:rsid w:val="00F71ACD"/>
    <w:rsid w:val="00F71EE3"/>
    <w:rsid w:val="00F72586"/>
    <w:rsid w:val="00F72633"/>
    <w:rsid w:val="00F72E26"/>
    <w:rsid w:val="00F73E1D"/>
    <w:rsid w:val="00F740CC"/>
    <w:rsid w:val="00F74E45"/>
    <w:rsid w:val="00F74E8D"/>
    <w:rsid w:val="00F75552"/>
    <w:rsid w:val="00F7570F"/>
    <w:rsid w:val="00F75DA1"/>
    <w:rsid w:val="00F763CD"/>
    <w:rsid w:val="00F76819"/>
    <w:rsid w:val="00F77404"/>
    <w:rsid w:val="00F8110F"/>
    <w:rsid w:val="00F84145"/>
    <w:rsid w:val="00F8432B"/>
    <w:rsid w:val="00F84905"/>
    <w:rsid w:val="00F864AB"/>
    <w:rsid w:val="00F871A4"/>
    <w:rsid w:val="00F87908"/>
    <w:rsid w:val="00F879A5"/>
    <w:rsid w:val="00F906B2"/>
    <w:rsid w:val="00F91BF4"/>
    <w:rsid w:val="00F92C9B"/>
    <w:rsid w:val="00F92D4A"/>
    <w:rsid w:val="00F92FDF"/>
    <w:rsid w:val="00F931DA"/>
    <w:rsid w:val="00F933AF"/>
    <w:rsid w:val="00F93B06"/>
    <w:rsid w:val="00F93B6A"/>
    <w:rsid w:val="00F93D1F"/>
    <w:rsid w:val="00F947B8"/>
    <w:rsid w:val="00F947F1"/>
    <w:rsid w:val="00F94C3E"/>
    <w:rsid w:val="00F956B3"/>
    <w:rsid w:val="00F96553"/>
    <w:rsid w:val="00F96F65"/>
    <w:rsid w:val="00F974E4"/>
    <w:rsid w:val="00F977F3"/>
    <w:rsid w:val="00F97BD6"/>
    <w:rsid w:val="00F97BF7"/>
    <w:rsid w:val="00FA05EE"/>
    <w:rsid w:val="00FA08AF"/>
    <w:rsid w:val="00FA0AB5"/>
    <w:rsid w:val="00FA0BC2"/>
    <w:rsid w:val="00FA15CA"/>
    <w:rsid w:val="00FA2722"/>
    <w:rsid w:val="00FA2789"/>
    <w:rsid w:val="00FA3BC6"/>
    <w:rsid w:val="00FA3E82"/>
    <w:rsid w:val="00FA4324"/>
    <w:rsid w:val="00FA4BA2"/>
    <w:rsid w:val="00FA4E8C"/>
    <w:rsid w:val="00FA54CE"/>
    <w:rsid w:val="00FA5667"/>
    <w:rsid w:val="00FA606E"/>
    <w:rsid w:val="00FA647A"/>
    <w:rsid w:val="00FA7C0C"/>
    <w:rsid w:val="00FA7F9E"/>
    <w:rsid w:val="00FA7FB7"/>
    <w:rsid w:val="00FB0003"/>
    <w:rsid w:val="00FB055B"/>
    <w:rsid w:val="00FB0C38"/>
    <w:rsid w:val="00FB138D"/>
    <w:rsid w:val="00FB142F"/>
    <w:rsid w:val="00FB1440"/>
    <w:rsid w:val="00FB1764"/>
    <w:rsid w:val="00FB1884"/>
    <w:rsid w:val="00FB1956"/>
    <w:rsid w:val="00FB1992"/>
    <w:rsid w:val="00FB1C22"/>
    <w:rsid w:val="00FB247A"/>
    <w:rsid w:val="00FB2A20"/>
    <w:rsid w:val="00FB336C"/>
    <w:rsid w:val="00FB3B9A"/>
    <w:rsid w:val="00FB451E"/>
    <w:rsid w:val="00FB4554"/>
    <w:rsid w:val="00FB476F"/>
    <w:rsid w:val="00FB483E"/>
    <w:rsid w:val="00FB4E9C"/>
    <w:rsid w:val="00FB583F"/>
    <w:rsid w:val="00FB64E5"/>
    <w:rsid w:val="00FB6632"/>
    <w:rsid w:val="00FB68E8"/>
    <w:rsid w:val="00FB6AB5"/>
    <w:rsid w:val="00FB6E44"/>
    <w:rsid w:val="00FB7264"/>
    <w:rsid w:val="00FB7728"/>
    <w:rsid w:val="00FB7DE8"/>
    <w:rsid w:val="00FC0A7E"/>
    <w:rsid w:val="00FC11C4"/>
    <w:rsid w:val="00FC202C"/>
    <w:rsid w:val="00FC45B5"/>
    <w:rsid w:val="00FC4769"/>
    <w:rsid w:val="00FC5510"/>
    <w:rsid w:val="00FC5A24"/>
    <w:rsid w:val="00FC64A7"/>
    <w:rsid w:val="00FC76D7"/>
    <w:rsid w:val="00FC7826"/>
    <w:rsid w:val="00FC78FA"/>
    <w:rsid w:val="00FD0B63"/>
    <w:rsid w:val="00FD1F2E"/>
    <w:rsid w:val="00FD2479"/>
    <w:rsid w:val="00FD2EAC"/>
    <w:rsid w:val="00FD3000"/>
    <w:rsid w:val="00FD3267"/>
    <w:rsid w:val="00FD3D77"/>
    <w:rsid w:val="00FD3DDA"/>
    <w:rsid w:val="00FD43D8"/>
    <w:rsid w:val="00FD441D"/>
    <w:rsid w:val="00FD4E2A"/>
    <w:rsid w:val="00FD4EA2"/>
    <w:rsid w:val="00FD4EDE"/>
    <w:rsid w:val="00FD51A3"/>
    <w:rsid w:val="00FD5A16"/>
    <w:rsid w:val="00FD5D63"/>
    <w:rsid w:val="00FD6CD3"/>
    <w:rsid w:val="00FD7936"/>
    <w:rsid w:val="00FE001D"/>
    <w:rsid w:val="00FE04B4"/>
    <w:rsid w:val="00FE0803"/>
    <w:rsid w:val="00FE0C2C"/>
    <w:rsid w:val="00FE1715"/>
    <w:rsid w:val="00FE180D"/>
    <w:rsid w:val="00FE1E28"/>
    <w:rsid w:val="00FE27FD"/>
    <w:rsid w:val="00FE2A72"/>
    <w:rsid w:val="00FE3D74"/>
    <w:rsid w:val="00FE57BF"/>
    <w:rsid w:val="00FE5824"/>
    <w:rsid w:val="00FE5C19"/>
    <w:rsid w:val="00FE5D42"/>
    <w:rsid w:val="00FE5EFD"/>
    <w:rsid w:val="00FE60C8"/>
    <w:rsid w:val="00FE69B9"/>
    <w:rsid w:val="00FE6DD5"/>
    <w:rsid w:val="00FE6DFA"/>
    <w:rsid w:val="00FE7538"/>
    <w:rsid w:val="00FE766E"/>
    <w:rsid w:val="00FE78BC"/>
    <w:rsid w:val="00FE7EB9"/>
    <w:rsid w:val="00FF112F"/>
    <w:rsid w:val="00FF16D1"/>
    <w:rsid w:val="00FF16D3"/>
    <w:rsid w:val="00FF17C4"/>
    <w:rsid w:val="00FF1809"/>
    <w:rsid w:val="00FF2D05"/>
    <w:rsid w:val="00FF3153"/>
    <w:rsid w:val="00FF4083"/>
    <w:rsid w:val="00FF4180"/>
    <w:rsid w:val="00FF56D2"/>
    <w:rsid w:val="00FF59AC"/>
    <w:rsid w:val="00FF68B4"/>
    <w:rsid w:val="00FF721B"/>
    <w:rsid w:val="00FF7740"/>
    <w:rsid w:val="00FF7DA6"/>
    <w:rsid w:val="01598C87"/>
    <w:rsid w:val="01611144"/>
    <w:rsid w:val="01939BDE"/>
    <w:rsid w:val="01A45B1D"/>
    <w:rsid w:val="0201CFF0"/>
    <w:rsid w:val="027F13DD"/>
    <w:rsid w:val="028899DB"/>
    <w:rsid w:val="02AB87C3"/>
    <w:rsid w:val="02AE7A71"/>
    <w:rsid w:val="02B05D90"/>
    <w:rsid w:val="02F85998"/>
    <w:rsid w:val="03AAFBBF"/>
    <w:rsid w:val="03BE334A"/>
    <w:rsid w:val="03CECFEE"/>
    <w:rsid w:val="04246A3C"/>
    <w:rsid w:val="04487938"/>
    <w:rsid w:val="04AA996F"/>
    <w:rsid w:val="05F24416"/>
    <w:rsid w:val="0659BFE1"/>
    <w:rsid w:val="066FC523"/>
    <w:rsid w:val="07528055"/>
    <w:rsid w:val="07798299"/>
    <w:rsid w:val="07FA33A3"/>
    <w:rsid w:val="083782C5"/>
    <w:rsid w:val="0870D2FF"/>
    <w:rsid w:val="088A1C89"/>
    <w:rsid w:val="09327E57"/>
    <w:rsid w:val="094888B3"/>
    <w:rsid w:val="094F0A92"/>
    <w:rsid w:val="09511AED"/>
    <w:rsid w:val="099B69C8"/>
    <w:rsid w:val="09B085C7"/>
    <w:rsid w:val="09C97845"/>
    <w:rsid w:val="09D5025A"/>
    <w:rsid w:val="0A38366C"/>
    <w:rsid w:val="0A4B0530"/>
    <w:rsid w:val="0A56CFF7"/>
    <w:rsid w:val="0A6AE4A5"/>
    <w:rsid w:val="0B1EA688"/>
    <w:rsid w:val="0B3D91B5"/>
    <w:rsid w:val="0B472E53"/>
    <w:rsid w:val="0B5515CC"/>
    <w:rsid w:val="0B86D7D7"/>
    <w:rsid w:val="0C26FF6A"/>
    <w:rsid w:val="0C42CF89"/>
    <w:rsid w:val="0C883EA9"/>
    <w:rsid w:val="0CD3741A"/>
    <w:rsid w:val="0CF12F03"/>
    <w:rsid w:val="0D38E390"/>
    <w:rsid w:val="0D62C965"/>
    <w:rsid w:val="0DCF2827"/>
    <w:rsid w:val="0E7F9D7F"/>
    <w:rsid w:val="0E94555C"/>
    <w:rsid w:val="0EAD754D"/>
    <w:rsid w:val="0F086F0E"/>
    <w:rsid w:val="0F099FF2"/>
    <w:rsid w:val="0F6F1DC2"/>
    <w:rsid w:val="0F879A53"/>
    <w:rsid w:val="0F89F2F1"/>
    <w:rsid w:val="0FA18939"/>
    <w:rsid w:val="0FA1BFDB"/>
    <w:rsid w:val="0FB5C761"/>
    <w:rsid w:val="103939C7"/>
    <w:rsid w:val="10D01802"/>
    <w:rsid w:val="1138C59D"/>
    <w:rsid w:val="117A7DE1"/>
    <w:rsid w:val="11C7122A"/>
    <w:rsid w:val="120FC287"/>
    <w:rsid w:val="121C90CD"/>
    <w:rsid w:val="12B24206"/>
    <w:rsid w:val="12E8CFCA"/>
    <w:rsid w:val="13180DE0"/>
    <w:rsid w:val="136C0A8F"/>
    <w:rsid w:val="13714095"/>
    <w:rsid w:val="137869F4"/>
    <w:rsid w:val="139F4176"/>
    <w:rsid w:val="148CE238"/>
    <w:rsid w:val="14AB5F44"/>
    <w:rsid w:val="14B84DFB"/>
    <w:rsid w:val="14CE565C"/>
    <w:rsid w:val="150D4775"/>
    <w:rsid w:val="15459400"/>
    <w:rsid w:val="15726716"/>
    <w:rsid w:val="15964660"/>
    <w:rsid w:val="15D30203"/>
    <w:rsid w:val="15E8C66C"/>
    <w:rsid w:val="15F15F4B"/>
    <w:rsid w:val="160E21F2"/>
    <w:rsid w:val="166E5FEE"/>
    <w:rsid w:val="16B36F4D"/>
    <w:rsid w:val="17417AAF"/>
    <w:rsid w:val="175477BE"/>
    <w:rsid w:val="17A3CB17"/>
    <w:rsid w:val="17AD0396"/>
    <w:rsid w:val="17BA12BA"/>
    <w:rsid w:val="17F737FF"/>
    <w:rsid w:val="180613BD"/>
    <w:rsid w:val="1816D1EF"/>
    <w:rsid w:val="1869DCE8"/>
    <w:rsid w:val="1883F59C"/>
    <w:rsid w:val="18A4A72B"/>
    <w:rsid w:val="1948D3F7"/>
    <w:rsid w:val="19AF2B3A"/>
    <w:rsid w:val="1A04A7AB"/>
    <w:rsid w:val="1A86A18F"/>
    <w:rsid w:val="1B45149F"/>
    <w:rsid w:val="1B5CAE35"/>
    <w:rsid w:val="1B6DDD57"/>
    <w:rsid w:val="1C3C7496"/>
    <w:rsid w:val="1CC53BFE"/>
    <w:rsid w:val="1CED8483"/>
    <w:rsid w:val="1D0E6832"/>
    <w:rsid w:val="1D183E1C"/>
    <w:rsid w:val="1D25F1E0"/>
    <w:rsid w:val="1D4A8565"/>
    <w:rsid w:val="1D5B84CE"/>
    <w:rsid w:val="1E29A1F0"/>
    <w:rsid w:val="1E36BB6E"/>
    <w:rsid w:val="1E610C5F"/>
    <w:rsid w:val="1EB8F35E"/>
    <w:rsid w:val="1F39DDAD"/>
    <w:rsid w:val="1F4B52E3"/>
    <w:rsid w:val="1F918657"/>
    <w:rsid w:val="1FBB51B1"/>
    <w:rsid w:val="1FDECE46"/>
    <w:rsid w:val="1FF3F14E"/>
    <w:rsid w:val="1FFAFFEB"/>
    <w:rsid w:val="202BE5BD"/>
    <w:rsid w:val="2080C4B8"/>
    <w:rsid w:val="20B21197"/>
    <w:rsid w:val="20D56C17"/>
    <w:rsid w:val="20E5DDA0"/>
    <w:rsid w:val="212C956F"/>
    <w:rsid w:val="213A040E"/>
    <w:rsid w:val="21861885"/>
    <w:rsid w:val="21EC3C30"/>
    <w:rsid w:val="2202F426"/>
    <w:rsid w:val="225A646E"/>
    <w:rsid w:val="22607CD5"/>
    <w:rsid w:val="22610D89"/>
    <w:rsid w:val="2291CE6D"/>
    <w:rsid w:val="2315917D"/>
    <w:rsid w:val="2317EE62"/>
    <w:rsid w:val="231A2409"/>
    <w:rsid w:val="2333BA99"/>
    <w:rsid w:val="240973F8"/>
    <w:rsid w:val="246A3006"/>
    <w:rsid w:val="248ACD2D"/>
    <w:rsid w:val="24AC3A06"/>
    <w:rsid w:val="24D63DB8"/>
    <w:rsid w:val="25005AA9"/>
    <w:rsid w:val="25C57C56"/>
    <w:rsid w:val="25CA2E7F"/>
    <w:rsid w:val="26401467"/>
    <w:rsid w:val="264CAEC8"/>
    <w:rsid w:val="2662AF6A"/>
    <w:rsid w:val="2689CB44"/>
    <w:rsid w:val="268CC61C"/>
    <w:rsid w:val="26A90399"/>
    <w:rsid w:val="26BA6A80"/>
    <w:rsid w:val="26C64D5C"/>
    <w:rsid w:val="26E4AEC9"/>
    <w:rsid w:val="2701B0D4"/>
    <w:rsid w:val="270C6ED1"/>
    <w:rsid w:val="27425DCD"/>
    <w:rsid w:val="27E6D24F"/>
    <w:rsid w:val="27E872E7"/>
    <w:rsid w:val="27F1366B"/>
    <w:rsid w:val="294515F3"/>
    <w:rsid w:val="2954F570"/>
    <w:rsid w:val="29B5D1E8"/>
    <w:rsid w:val="29CC078B"/>
    <w:rsid w:val="2A46F94B"/>
    <w:rsid w:val="2AC338FD"/>
    <w:rsid w:val="2AEE65A7"/>
    <w:rsid w:val="2B064799"/>
    <w:rsid w:val="2B3BE748"/>
    <w:rsid w:val="2B5DD531"/>
    <w:rsid w:val="2B60771C"/>
    <w:rsid w:val="2B67725D"/>
    <w:rsid w:val="2BD4A947"/>
    <w:rsid w:val="2C0A4BDD"/>
    <w:rsid w:val="2C10B7F6"/>
    <w:rsid w:val="2C475824"/>
    <w:rsid w:val="2C5F7D5F"/>
    <w:rsid w:val="2C7C8513"/>
    <w:rsid w:val="2E1946D8"/>
    <w:rsid w:val="2E31E74F"/>
    <w:rsid w:val="2E3F8ED2"/>
    <w:rsid w:val="2E6B9280"/>
    <w:rsid w:val="2E6FE82E"/>
    <w:rsid w:val="2E79D273"/>
    <w:rsid w:val="2EB87623"/>
    <w:rsid w:val="2EE0AF7E"/>
    <w:rsid w:val="2EE2CBA6"/>
    <w:rsid w:val="2F5737E3"/>
    <w:rsid w:val="2FBB8753"/>
    <w:rsid w:val="2FC26DBE"/>
    <w:rsid w:val="3011BDD8"/>
    <w:rsid w:val="30C5E2E5"/>
    <w:rsid w:val="3125CEF0"/>
    <w:rsid w:val="313950CC"/>
    <w:rsid w:val="315E9146"/>
    <w:rsid w:val="325DFA28"/>
    <w:rsid w:val="3261B346"/>
    <w:rsid w:val="32A1D0F5"/>
    <w:rsid w:val="32EBF839"/>
    <w:rsid w:val="32F49F30"/>
    <w:rsid w:val="32F99454"/>
    <w:rsid w:val="3342E46B"/>
    <w:rsid w:val="337AD757"/>
    <w:rsid w:val="33A2B2F9"/>
    <w:rsid w:val="33B63CC9"/>
    <w:rsid w:val="349633C5"/>
    <w:rsid w:val="34A6E7E2"/>
    <w:rsid w:val="34AE5D4B"/>
    <w:rsid w:val="34B94D0F"/>
    <w:rsid w:val="34EB3768"/>
    <w:rsid w:val="3519BFA9"/>
    <w:rsid w:val="353652EB"/>
    <w:rsid w:val="354842C9"/>
    <w:rsid w:val="35BEB526"/>
    <w:rsid w:val="36757DF6"/>
    <w:rsid w:val="369D7F84"/>
    <w:rsid w:val="36B5900A"/>
    <w:rsid w:val="37026ABD"/>
    <w:rsid w:val="372DC462"/>
    <w:rsid w:val="378A7013"/>
    <w:rsid w:val="37B00536"/>
    <w:rsid w:val="3806645C"/>
    <w:rsid w:val="382D9E5D"/>
    <w:rsid w:val="38710BC7"/>
    <w:rsid w:val="388ED5D2"/>
    <w:rsid w:val="38A8B4A0"/>
    <w:rsid w:val="3905565F"/>
    <w:rsid w:val="39817F10"/>
    <w:rsid w:val="398E4E80"/>
    <w:rsid w:val="39A776DD"/>
    <w:rsid w:val="39AE151D"/>
    <w:rsid w:val="39EA18DB"/>
    <w:rsid w:val="3A194AF8"/>
    <w:rsid w:val="3A69C472"/>
    <w:rsid w:val="3A91389F"/>
    <w:rsid w:val="3A9E7AF9"/>
    <w:rsid w:val="3B439531"/>
    <w:rsid w:val="3B85E93C"/>
    <w:rsid w:val="3B8CAF2A"/>
    <w:rsid w:val="3BB4E6F6"/>
    <w:rsid w:val="3BBC2AA6"/>
    <w:rsid w:val="3C0A2FE7"/>
    <w:rsid w:val="3C3704EF"/>
    <w:rsid w:val="3CD935CD"/>
    <w:rsid w:val="3D733346"/>
    <w:rsid w:val="3D9043AF"/>
    <w:rsid w:val="3DB81C0D"/>
    <w:rsid w:val="3DCC396B"/>
    <w:rsid w:val="3E0D8F0A"/>
    <w:rsid w:val="3E1E5FE5"/>
    <w:rsid w:val="3EAC25E2"/>
    <w:rsid w:val="3EF0DECF"/>
    <w:rsid w:val="3F0227C6"/>
    <w:rsid w:val="3FD08895"/>
    <w:rsid w:val="3FF9E8E4"/>
    <w:rsid w:val="3FFD9004"/>
    <w:rsid w:val="4001BE07"/>
    <w:rsid w:val="40065A38"/>
    <w:rsid w:val="41597CBF"/>
    <w:rsid w:val="416E3928"/>
    <w:rsid w:val="41929D88"/>
    <w:rsid w:val="41A5F2F2"/>
    <w:rsid w:val="41E97535"/>
    <w:rsid w:val="4240BFD9"/>
    <w:rsid w:val="4242C0CF"/>
    <w:rsid w:val="424532CA"/>
    <w:rsid w:val="42677AE9"/>
    <w:rsid w:val="426DE51F"/>
    <w:rsid w:val="42938674"/>
    <w:rsid w:val="430D4D5D"/>
    <w:rsid w:val="43122E51"/>
    <w:rsid w:val="43A96405"/>
    <w:rsid w:val="43D6F6AD"/>
    <w:rsid w:val="43F30D33"/>
    <w:rsid w:val="43F4E40D"/>
    <w:rsid w:val="43FE85ED"/>
    <w:rsid w:val="44034B4A"/>
    <w:rsid w:val="4428EE77"/>
    <w:rsid w:val="443D746B"/>
    <w:rsid w:val="4440DF1E"/>
    <w:rsid w:val="446B57A5"/>
    <w:rsid w:val="448ACB6E"/>
    <w:rsid w:val="44BF50C3"/>
    <w:rsid w:val="44FA8A38"/>
    <w:rsid w:val="4506756C"/>
    <w:rsid w:val="4635CCB3"/>
    <w:rsid w:val="463FE548"/>
    <w:rsid w:val="46E50F13"/>
    <w:rsid w:val="471DD2C3"/>
    <w:rsid w:val="47747AB8"/>
    <w:rsid w:val="47A509DD"/>
    <w:rsid w:val="4801C2BF"/>
    <w:rsid w:val="48483C53"/>
    <w:rsid w:val="484DB81F"/>
    <w:rsid w:val="4916BE55"/>
    <w:rsid w:val="4944BB20"/>
    <w:rsid w:val="49554D10"/>
    <w:rsid w:val="49785024"/>
    <w:rsid w:val="49977FDE"/>
    <w:rsid w:val="4A32A088"/>
    <w:rsid w:val="4A41D995"/>
    <w:rsid w:val="4A5C63F1"/>
    <w:rsid w:val="4AB5A2E3"/>
    <w:rsid w:val="4AEBE72A"/>
    <w:rsid w:val="4B520B9B"/>
    <w:rsid w:val="4B8CD38C"/>
    <w:rsid w:val="4B909D37"/>
    <w:rsid w:val="4BA2F385"/>
    <w:rsid w:val="4C3DFFD1"/>
    <w:rsid w:val="4C817BB5"/>
    <w:rsid w:val="4C8BAE6E"/>
    <w:rsid w:val="4CCB62AF"/>
    <w:rsid w:val="4CFC9BD8"/>
    <w:rsid w:val="4D155017"/>
    <w:rsid w:val="4D1DE5F9"/>
    <w:rsid w:val="4D1E95C6"/>
    <w:rsid w:val="4D26DCB9"/>
    <w:rsid w:val="4D3CBFEE"/>
    <w:rsid w:val="4D740E45"/>
    <w:rsid w:val="4DD66B50"/>
    <w:rsid w:val="4DDCCF27"/>
    <w:rsid w:val="4E1FD39F"/>
    <w:rsid w:val="4E41AA1A"/>
    <w:rsid w:val="4E792FCC"/>
    <w:rsid w:val="4E90FFAC"/>
    <w:rsid w:val="4EBA6627"/>
    <w:rsid w:val="4EC73125"/>
    <w:rsid w:val="4EDEB33F"/>
    <w:rsid w:val="4F1FB195"/>
    <w:rsid w:val="4F38127A"/>
    <w:rsid w:val="4F44D76A"/>
    <w:rsid w:val="4F470D8F"/>
    <w:rsid w:val="4F4E956A"/>
    <w:rsid w:val="4F8F16D9"/>
    <w:rsid w:val="4F90274D"/>
    <w:rsid w:val="5083B200"/>
    <w:rsid w:val="508AE451"/>
    <w:rsid w:val="508D6D1C"/>
    <w:rsid w:val="50ABAF07"/>
    <w:rsid w:val="50B620DF"/>
    <w:rsid w:val="50C32727"/>
    <w:rsid w:val="50E615FE"/>
    <w:rsid w:val="5114FFEB"/>
    <w:rsid w:val="51343AAB"/>
    <w:rsid w:val="515E0D9E"/>
    <w:rsid w:val="5163A660"/>
    <w:rsid w:val="516BF88D"/>
    <w:rsid w:val="51E4B57C"/>
    <w:rsid w:val="525DDBB2"/>
    <w:rsid w:val="525EF788"/>
    <w:rsid w:val="52627629"/>
    <w:rsid w:val="52873519"/>
    <w:rsid w:val="52A8AE1F"/>
    <w:rsid w:val="5359E92F"/>
    <w:rsid w:val="538DF68E"/>
    <w:rsid w:val="5393DBBC"/>
    <w:rsid w:val="53B1638E"/>
    <w:rsid w:val="53B25E74"/>
    <w:rsid w:val="55080A2F"/>
    <w:rsid w:val="550FC960"/>
    <w:rsid w:val="551A1594"/>
    <w:rsid w:val="551A8D75"/>
    <w:rsid w:val="551ABF7A"/>
    <w:rsid w:val="55559B39"/>
    <w:rsid w:val="55A4AE91"/>
    <w:rsid w:val="56009CD0"/>
    <w:rsid w:val="56D1C8A6"/>
    <w:rsid w:val="56EE6885"/>
    <w:rsid w:val="577CE313"/>
    <w:rsid w:val="57F11F07"/>
    <w:rsid w:val="57F33F3B"/>
    <w:rsid w:val="5894F9D7"/>
    <w:rsid w:val="5895F636"/>
    <w:rsid w:val="58AA1457"/>
    <w:rsid w:val="58D2DEB2"/>
    <w:rsid w:val="58FA88EB"/>
    <w:rsid w:val="592DE9FA"/>
    <w:rsid w:val="59D6FAC5"/>
    <w:rsid w:val="5A270566"/>
    <w:rsid w:val="5B15FEB0"/>
    <w:rsid w:val="5C05D9CE"/>
    <w:rsid w:val="5C73A309"/>
    <w:rsid w:val="5CA26EA3"/>
    <w:rsid w:val="5CE0FBFF"/>
    <w:rsid w:val="5D3B7409"/>
    <w:rsid w:val="5E056F5D"/>
    <w:rsid w:val="5E3C5F3D"/>
    <w:rsid w:val="5E51DF3D"/>
    <w:rsid w:val="5E62A6D8"/>
    <w:rsid w:val="5E7CCC60"/>
    <w:rsid w:val="5EBD474C"/>
    <w:rsid w:val="5EE64ABF"/>
    <w:rsid w:val="5F099F28"/>
    <w:rsid w:val="5F2BCA29"/>
    <w:rsid w:val="5F640F41"/>
    <w:rsid w:val="5F89B26E"/>
    <w:rsid w:val="5FAF678D"/>
    <w:rsid w:val="5FFE7739"/>
    <w:rsid w:val="60370FA9"/>
    <w:rsid w:val="60649DE3"/>
    <w:rsid w:val="6074671C"/>
    <w:rsid w:val="6076BE39"/>
    <w:rsid w:val="60B7CF9A"/>
    <w:rsid w:val="60C285E0"/>
    <w:rsid w:val="60EBBFF1"/>
    <w:rsid w:val="60F61D28"/>
    <w:rsid w:val="60FFDFA2"/>
    <w:rsid w:val="614E0649"/>
    <w:rsid w:val="615C077E"/>
    <w:rsid w:val="616B4200"/>
    <w:rsid w:val="61733B14"/>
    <w:rsid w:val="6208BFB5"/>
    <w:rsid w:val="620FA7FF"/>
    <w:rsid w:val="621DF00B"/>
    <w:rsid w:val="6220776E"/>
    <w:rsid w:val="622A289D"/>
    <w:rsid w:val="627DC249"/>
    <w:rsid w:val="633F3C83"/>
    <w:rsid w:val="6347CE42"/>
    <w:rsid w:val="6352AFD2"/>
    <w:rsid w:val="63C47467"/>
    <w:rsid w:val="63F0ADD0"/>
    <w:rsid w:val="64113A2F"/>
    <w:rsid w:val="641640E1"/>
    <w:rsid w:val="6451D174"/>
    <w:rsid w:val="64538CFC"/>
    <w:rsid w:val="64663F25"/>
    <w:rsid w:val="646A6AB2"/>
    <w:rsid w:val="646BE60F"/>
    <w:rsid w:val="64AF6A4C"/>
    <w:rsid w:val="64C9A02A"/>
    <w:rsid w:val="64F2F8FD"/>
    <w:rsid w:val="65B4F323"/>
    <w:rsid w:val="65D12FDE"/>
    <w:rsid w:val="65FD5A5C"/>
    <w:rsid w:val="662B381E"/>
    <w:rsid w:val="66428B6F"/>
    <w:rsid w:val="668A4693"/>
    <w:rsid w:val="66994CE0"/>
    <w:rsid w:val="66D346D8"/>
    <w:rsid w:val="66EF3330"/>
    <w:rsid w:val="670AA586"/>
    <w:rsid w:val="671F5831"/>
    <w:rsid w:val="6748DAF1"/>
    <w:rsid w:val="67C29DE2"/>
    <w:rsid w:val="67F0F934"/>
    <w:rsid w:val="681E253B"/>
    <w:rsid w:val="685A66AD"/>
    <w:rsid w:val="68B40786"/>
    <w:rsid w:val="696A27D1"/>
    <w:rsid w:val="698BD526"/>
    <w:rsid w:val="699F8D97"/>
    <w:rsid w:val="69C9156D"/>
    <w:rsid w:val="69CE9FA1"/>
    <w:rsid w:val="6A0FD993"/>
    <w:rsid w:val="6A6DC573"/>
    <w:rsid w:val="6AEDF672"/>
    <w:rsid w:val="6B2E5C0E"/>
    <w:rsid w:val="6B7C9721"/>
    <w:rsid w:val="6CB29808"/>
    <w:rsid w:val="6CBDC848"/>
    <w:rsid w:val="6CF6982E"/>
    <w:rsid w:val="6D74F563"/>
    <w:rsid w:val="6D8435AD"/>
    <w:rsid w:val="6DE89AF5"/>
    <w:rsid w:val="6DFD8DDF"/>
    <w:rsid w:val="6E6F419B"/>
    <w:rsid w:val="6E90FD42"/>
    <w:rsid w:val="6EA18772"/>
    <w:rsid w:val="6F0139FF"/>
    <w:rsid w:val="6F0EFC35"/>
    <w:rsid w:val="6F1301F7"/>
    <w:rsid w:val="6F59E21E"/>
    <w:rsid w:val="6F667FE2"/>
    <w:rsid w:val="6FA4D2AD"/>
    <w:rsid w:val="6FC9551B"/>
    <w:rsid w:val="702686BD"/>
    <w:rsid w:val="70A63FB0"/>
    <w:rsid w:val="710A83C3"/>
    <w:rsid w:val="711191E1"/>
    <w:rsid w:val="7187F724"/>
    <w:rsid w:val="71A02D48"/>
    <w:rsid w:val="71CA0951"/>
    <w:rsid w:val="72A11501"/>
    <w:rsid w:val="72C4E930"/>
    <w:rsid w:val="733CFA51"/>
    <w:rsid w:val="737F1AA9"/>
    <w:rsid w:val="73901C99"/>
    <w:rsid w:val="7411CF0B"/>
    <w:rsid w:val="74599CA5"/>
    <w:rsid w:val="747A04F6"/>
    <w:rsid w:val="74BFFC64"/>
    <w:rsid w:val="74CAE9DA"/>
    <w:rsid w:val="7540C022"/>
    <w:rsid w:val="75AD9B37"/>
    <w:rsid w:val="75BE14CC"/>
    <w:rsid w:val="7638969F"/>
    <w:rsid w:val="76B9DC1E"/>
    <w:rsid w:val="76F055D4"/>
    <w:rsid w:val="773A67CE"/>
    <w:rsid w:val="775598F8"/>
    <w:rsid w:val="7774AAE5"/>
    <w:rsid w:val="778CA85B"/>
    <w:rsid w:val="77C05AC6"/>
    <w:rsid w:val="77C6F53F"/>
    <w:rsid w:val="77CA090E"/>
    <w:rsid w:val="77D3450C"/>
    <w:rsid w:val="780D5058"/>
    <w:rsid w:val="78293EEE"/>
    <w:rsid w:val="78394AD5"/>
    <w:rsid w:val="7841F1CC"/>
    <w:rsid w:val="78997B92"/>
    <w:rsid w:val="78A25F78"/>
    <w:rsid w:val="78A7D765"/>
    <w:rsid w:val="79038F65"/>
    <w:rsid w:val="7970181D"/>
    <w:rsid w:val="798A8CA5"/>
    <w:rsid w:val="79C50F4F"/>
    <w:rsid w:val="79C5909C"/>
    <w:rsid w:val="79CD8820"/>
    <w:rsid w:val="79E2878A"/>
    <w:rsid w:val="7A309B81"/>
    <w:rsid w:val="7A54E748"/>
    <w:rsid w:val="7A9873FD"/>
    <w:rsid w:val="7A9D439E"/>
    <w:rsid w:val="7AAC21EF"/>
    <w:rsid w:val="7AE4F2D0"/>
    <w:rsid w:val="7B0C07C2"/>
    <w:rsid w:val="7B6DED8E"/>
    <w:rsid w:val="7B7CC3E4"/>
    <w:rsid w:val="7BFFCAB5"/>
    <w:rsid w:val="7C5C9093"/>
    <w:rsid w:val="7CB2445C"/>
    <w:rsid w:val="7CC82B96"/>
    <w:rsid w:val="7D9FE303"/>
    <w:rsid w:val="7E312476"/>
    <w:rsid w:val="7E346F0A"/>
    <w:rsid w:val="7E38E509"/>
    <w:rsid w:val="7E46EE6C"/>
    <w:rsid w:val="7E5A82CA"/>
    <w:rsid w:val="7E7F5815"/>
    <w:rsid w:val="7E8F5CCE"/>
    <w:rsid w:val="7E9E3862"/>
    <w:rsid w:val="7EF34533"/>
    <w:rsid w:val="7F018FD0"/>
    <w:rsid w:val="7F6DC64A"/>
    <w:rsid w:val="7F756D42"/>
    <w:rsid w:val="7FCDD5CE"/>
    <w:rsid w:val="7FCE14C9"/>
    <w:rsid w:val="7FE17D9E"/>
  </w:rsids>
  <m:mathPr>
    <m:mathFont m:val="Cambria Math"/>
    <m:brkBin m:val="before"/>
    <m:brkBinSub m:val="--"/>
    <m:smallFrac/>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86F1C"/>
  <w15:docId w15:val="{3DC5C605-016B-45A6-B088-9DE46E66B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2120A"/>
    <w:rPr>
      <w:rFonts w:ascii="Calibri" w:eastAsia="Times New Roman" w:hAnsi="Calibri" w:cs="Times New Roman"/>
    </w:rPr>
  </w:style>
  <w:style w:type="paragraph" w:styleId="Titolo1">
    <w:name w:val="heading 1"/>
    <w:aliases w:val="Main Clause Title,Section Title"/>
    <w:basedOn w:val="Normale"/>
    <w:next w:val="Normale"/>
    <w:link w:val="Titolo1Carattere"/>
    <w:uiPriority w:val="99"/>
    <w:qFormat/>
    <w:rsid w:val="00973CEB"/>
    <w:pPr>
      <w:keepNext/>
      <w:pageBreakBefore/>
      <w:numPr>
        <w:numId w:val="73"/>
      </w:numPr>
      <w:suppressAutoHyphens/>
      <w:spacing w:before="120" w:after="120" w:line="240" w:lineRule="auto"/>
      <w:jc w:val="both"/>
      <w:outlineLvl w:val="0"/>
    </w:pPr>
    <w:rPr>
      <w:rFonts w:ascii="Times New Roman" w:hAnsi="Times New Roman"/>
      <w:b/>
      <w:sz w:val="32"/>
      <w:szCs w:val="24"/>
      <w:lang w:eastAsia="zh-CN"/>
    </w:rPr>
  </w:style>
  <w:style w:type="paragraph" w:styleId="Titolo2">
    <w:name w:val="heading 2"/>
    <w:aliases w:val="Subtitle 2"/>
    <w:basedOn w:val="Normale"/>
    <w:next w:val="Normale"/>
    <w:link w:val="Titolo2Carattere"/>
    <w:qFormat/>
    <w:rsid w:val="0004795E"/>
    <w:pPr>
      <w:keepNext/>
      <w:numPr>
        <w:ilvl w:val="1"/>
        <w:numId w:val="158"/>
      </w:numPr>
      <w:suppressAutoHyphens/>
      <w:spacing w:before="240" w:after="60" w:line="240" w:lineRule="auto"/>
      <w:ind w:left="1427"/>
      <w:outlineLvl w:val="1"/>
    </w:pPr>
    <w:rPr>
      <w:rFonts w:ascii="Times New Roman" w:hAnsi="Times New Roman"/>
      <w:b/>
      <w:i/>
      <w:sz w:val="28"/>
      <w:szCs w:val="24"/>
      <w:lang w:eastAsia="zh-CN"/>
    </w:rPr>
  </w:style>
  <w:style w:type="paragraph" w:styleId="Titolo3">
    <w:name w:val="heading 3"/>
    <w:aliases w:val="Subtitle 3,Carattere"/>
    <w:basedOn w:val="Sommario1"/>
    <w:next w:val="Sommario1"/>
    <w:link w:val="Titolo3Carattere"/>
    <w:uiPriority w:val="99"/>
    <w:qFormat/>
    <w:rsid w:val="00A92476"/>
    <w:pPr>
      <w:keepNext/>
      <w:numPr>
        <w:ilvl w:val="2"/>
        <w:numId w:val="158"/>
      </w:numPr>
      <w:tabs>
        <w:tab w:val="clear" w:pos="10456"/>
        <w:tab w:val="left" w:pos="0"/>
      </w:tabs>
      <w:suppressAutoHyphens/>
      <w:spacing w:before="120" w:after="120"/>
      <w:outlineLvl w:val="2"/>
    </w:pPr>
    <w:rPr>
      <w:sz w:val="26"/>
      <w:szCs w:val="26"/>
      <w:lang w:eastAsia="zh-CN"/>
    </w:rPr>
  </w:style>
  <w:style w:type="paragraph" w:styleId="Titolo4">
    <w:name w:val="heading 4"/>
    <w:basedOn w:val="Titolo2"/>
    <w:next w:val="Normale"/>
    <w:link w:val="Titolo4Carattere"/>
    <w:autoRedefine/>
    <w:qFormat/>
    <w:rsid w:val="006C111C"/>
    <w:pPr>
      <w:numPr>
        <w:ilvl w:val="3"/>
        <w:numId w:val="10"/>
      </w:numPr>
      <w:spacing w:before="120"/>
      <w:ind w:left="864" w:hanging="297"/>
      <w:outlineLvl w:val="3"/>
    </w:pPr>
    <w:rPr>
      <w:sz w:val="24"/>
    </w:rPr>
  </w:style>
  <w:style w:type="paragraph" w:styleId="Titolo5">
    <w:name w:val="heading 5"/>
    <w:basedOn w:val="Normale"/>
    <w:next w:val="Normale"/>
    <w:link w:val="Titolo5Carattere"/>
    <w:qFormat/>
    <w:rsid w:val="004D19AE"/>
    <w:pPr>
      <w:keepNext/>
      <w:keepLines/>
      <w:numPr>
        <w:ilvl w:val="4"/>
        <w:numId w:val="158"/>
      </w:numPr>
      <w:spacing w:before="120" w:after="0"/>
      <w:outlineLvl w:val="4"/>
    </w:pPr>
    <w:rPr>
      <w:rFonts w:ascii="Times New Roman" w:hAnsi="Times New Roman"/>
      <w:b/>
      <w:sz w:val="24"/>
      <w:szCs w:val="24"/>
    </w:rPr>
  </w:style>
  <w:style w:type="paragraph" w:styleId="Titolo6">
    <w:name w:val="heading 6"/>
    <w:basedOn w:val="Titolo5"/>
    <w:next w:val="Normale"/>
    <w:link w:val="Titolo6Carattere"/>
    <w:qFormat/>
    <w:rsid w:val="00080E96"/>
    <w:pPr>
      <w:pageBreakBefore/>
      <w:numPr>
        <w:ilvl w:val="0"/>
        <w:numId w:val="0"/>
      </w:numPr>
      <w:ind w:left="1009" w:hanging="1009"/>
      <w:outlineLvl w:val="5"/>
    </w:pPr>
    <w:rPr>
      <w:sz w:val="28"/>
    </w:rPr>
  </w:style>
  <w:style w:type="paragraph" w:styleId="Titolo7">
    <w:name w:val="heading 7"/>
    <w:basedOn w:val="Normale"/>
    <w:next w:val="Normale"/>
    <w:link w:val="Titolo7Carattere"/>
    <w:qFormat/>
    <w:rsid w:val="00080E96"/>
    <w:pPr>
      <w:keepNext/>
      <w:keepLines/>
      <w:numPr>
        <w:ilvl w:val="6"/>
        <w:numId w:val="158"/>
      </w:numPr>
      <w:spacing w:before="240" w:after="120"/>
      <w:outlineLvl w:val="6"/>
    </w:pPr>
    <w:rPr>
      <w:rFonts w:ascii="Times New Roman" w:hAnsi="Times New Roman"/>
      <w:b/>
      <w:i/>
      <w:iCs/>
      <w:color w:val="404040"/>
      <w:sz w:val="26"/>
      <w:szCs w:val="26"/>
    </w:rPr>
  </w:style>
  <w:style w:type="paragraph" w:styleId="Titolo8">
    <w:name w:val="heading 8"/>
    <w:basedOn w:val="Normale"/>
    <w:next w:val="Normale"/>
    <w:link w:val="Titolo8Carattere"/>
    <w:qFormat/>
    <w:rsid w:val="00080E96"/>
    <w:pPr>
      <w:keepNext/>
      <w:keepLines/>
      <w:numPr>
        <w:ilvl w:val="7"/>
        <w:numId w:val="158"/>
      </w:numPr>
      <w:spacing w:before="240" w:after="120"/>
      <w:outlineLvl w:val="7"/>
    </w:pPr>
    <w:rPr>
      <w:rFonts w:ascii="Times New Roman" w:hAnsi="Times New Roman"/>
      <w:b/>
      <w:color w:val="404040"/>
      <w:sz w:val="24"/>
      <w:szCs w:val="24"/>
    </w:rPr>
  </w:style>
  <w:style w:type="paragraph" w:styleId="Titolo9">
    <w:name w:val="heading 9"/>
    <w:basedOn w:val="Normale"/>
    <w:next w:val="Normale"/>
    <w:link w:val="Titolo9Carattere"/>
    <w:qFormat/>
    <w:rsid w:val="005F3773"/>
    <w:pPr>
      <w:keepNext/>
      <w:keepLines/>
      <w:spacing w:before="200" w:after="0"/>
      <w:outlineLvl w:val="8"/>
    </w:pPr>
    <w:rPr>
      <w:rFonts w:ascii="Times New Roman" w:hAnsi="Times New Roman"/>
      <w:b/>
      <w:bCs/>
      <w:i/>
      <w:iCs/>
      <w:color w:val="404040"/>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Main Clause Title Carattere,Section Title Carattere"/>
    <w:basedOn w:val="Carpredefinitoparagrafo"/>
    <w:link w:val="Titolo1"/>
    <w:uiPriority w:val="99"/>
    <w:rsid w:val="00973CEB"/>
    <w:rPr>
      <w:rFonts w:ascii="Times New Roman" w:eastAsia="Times New Roman" w:hAnsi="Times New Roman" w:cs="Times New Roman"/>
      <w:b/>
      <w:sz w:val="32"/>
      <w:szCs w:val="24"/>
      <w:lang w:eastAsia="zh-CN"/>
    </w:rPr>
  </w:style>
  <w:style w:type="character" w:customStyle="1" w:styleId="Titolo2Carattere">
    <w:name w:val="Titolo 2 Carattere"/>
    <w:aliases w:val="Subtitle 2 Carattere"/>
    <w:basedOn w:val="Carpredefinitoparagrafo"/>
    <w:link w:val="Titolo2"/>
    <w:rsid w:val="0004795E"/>
    <w:rPr>
      <w:rFonts w:ascii="Times New Roman" w:eastAsia="Times New Roman" w:hAnsi="Times New Roman" w:cs="Times New Roman"/>
      <w:b/>
      <w:i/>
      <w:sz w:val="28"/>
      <w:szCs w:val="24"/>
      <w:lang w:eastAsia="zh-CN"/>
    </w:rPr>
  </w:style>
  <w:style w:type="character" w:customStyle="1" w:styleId="Titolo3Carattere">
    <w:name w:val="Titolo 3 Carattere"/>
    <w:aliases w:val="Subtitle 3 Carattere,Carattere Carattere4"/>
    <w:basedOn w:val="Carpredefinitoparagrafo"/>
    <w:link w:val="Titolo3"/>
    <w:uiPriority w:val="99"/>
    <w:rsid w:val="00A92476"/>
    <w:rPr>
      <w:rFonts w:ascii="Times New Roman" w:eastAsia="Times New Roman" w:hAnsi="Times New Roman" w:cs="Times New Roman"/>
      <w:b/>
      <w:sz w:val="26"/>
      <w:szCs w:val="26"/>
      <w:lang w:eastAsia="zh-CN"/>
    </w:rPr>
  </w:style>
  <w:style w:type="character" w:customStyle="1" w:styleId="Titolo4Carattere">
    <w:name w:val="Titolo 4 Carattere"/>
    <w:basedOn w:val="Carpredefinitoparagrafo"/>
    <w:link w:val="Titolo4"/>
    <w:rsid w:val="006C111C"/>
    <w:rPr>
      <w:rFonts w:ascii="Times New Roman" w:eastAsia="Times New Roman" w:hAnsi="Times New Roman" w:cs="Times New Roman"/>
      <w:b/>
      <w:i/>
      <w:sz w:val="24"/>
      <w:szCs w:val="24"/>
      <w:lang w:eastAsia="zh-CN"/>
    </w:rPr>
  </w:style>
  <w:style w:type="character" w:customStyle="1" w:styleId="Titolo5Carattere">
    <w:name w:val="Titolo 5 Carattere"/>
    <w:basedOn w:val="Carpredefinitoparagrafo"/>
    <w:link w:val="Titolo5"/>
    <w:rsid w:val="004D19AE"/>
    <w:rPr>
      <w:rFonts w:ascii="Times New Roman" w:eastAsia="Times New Roman" w:hAnsi="Times New Roman" w:cs="Times New Roman"/>
      <w:b/>
      <w:sz w:val="24"/>
      <w:szCs w:val="24"/>
    </w:rPr>
  </w:style>
  <w:style w:type="character" w:customStyle="1" w:styleId="Titolo6Carattere">
    <w:name w:val="Titolo 6 Carattere"/>
    <w:basedOn w:val="Carpredefinitoparagrafo"/>
    <w:link w:val="Titolo6"/>
    <w:rsid w:val="00080E96"/>
    <w:rPr>
      <w:rFonts w:ascii="Times New Roman" w:eastAsia="Times New Roman" w:hAnsi="Times New Roman" w:cs="Times New Roman"/>
      <w:b/>
      <w:sz w:val="28"/>
      <w:szCs w:val="24"/>
    </w:rPr>
  </w:style>
  <w:style w:type="character" w:customStyle="1" w:styleId="Titolo7Carattere">
    <w:name w:val="Titolo 7 Carattere"/>
    <w:basedOn w:val="Carpredefinitoparagrafo"/>
    <w:link w:val="Titolo7"/>
    <w:rsid w:val="00080E96"/>
    <w:rPr>
      <w:rFonts w:ascii="Times New Roman" w:eastAsia="Times New Roman" w:hAnsi="Times New Roman" w:cs="Times New Roman"/>
      <w:b/>
      <w:i/>
      <w:iCs/>
      <w:color w:val="404040"/>
      <w:sz w:val="26"/>
      <w:szCs w:val="26"/>
    </w:rPr>
  </w:style>
  <w:style w:type="character" w:customStyle="1" w:styleId="Titolo8Carattere">
    <w:name w:val="Titolo 8 Carattere"/>
    <w:basedOn w:val="Carpredefinitoparagrafo"/>
    <w:link w:val="Titolo8"/>
    <w:rsid w:val="00080E96"/>
    <w:rPr>
      <w:rFonts w:ascii="Times New Roman" w:eastAsia="Times New Roman" w:hAnsi="Times New Roman" w:cs="Times New Roman"/>
      <w:b/>
      <w:color w:val="404040"/>
      <w:sz w:val="24"/>
      <w:szCs w:val="24"/>
    </w:rPr>
  </w:style>
  <w:style w:type="character" w:customStyle="1" w:styleId="Titolo9Carattere">
    <w:name w:val="Titolo 9 Carattere"/>
    <w:basedOn w:val="Carpredefinitoparagrafo"/>
    <w:link w:val="Titolo9"/>
    <w:rsid w:val="005F3773"/>
    <w:rPr>
      <w:rFonts w:ascii="Times New Roman" w:eastAsia="Times New Roman" w:hAnsi="Times New Roman" w:cs="Times New Roman"/>
      <w:b/>
      <w:bCs/>
      <w:i/>
      <w:iCs/>
      <w:color w:val="404040"/>
      <w:sz w:val="28"/>
      <w:szCs w:val="28"/>
    </w:rPr>
  </w:style>
  <w:style w:type="paragraph" w:styleId="Paragrafoelenco">
    <w:name w:val="List Paragraph"/>
    <w:aliases w:val="A Paragrafo elenco"/>
    <w:basedOn w:val="Normale"/>
    <w:link w:val="ParagrafoelencoCarattere"/>
    <w:uiPriority w:val="34"/>
    <w:qFormat/>
    <w:rsid w:val="004D19AE"/>
    <w:pPr>
      <w:spacing w:after="0" w:line="240" w:lineRule="auto"/>
      <w:ind w:left="720"/>
    </w:pPr>
    <w:rPr>
      <w:lang w:eastAsia="it-IT"/>
    </w:rPr>
  </w:style>
  <w:style w:type="paragraph" w:styleId="Intestazione">
    <w:name w:val="header"/>
    <w:basedOn w:val="Normale"/>
    <w:link w:val="IntestazioneCarattere"/>
    <w:uiPriority w:val="99"/>
    <w:unhideWhenUsed/>
    <w:rsid w:val="004D19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19AE"/>
    <w:rPr>
      <w:rFonts w:ascii="Calibri" w:eastAsia="Times New Roman" w:hAnsi="Calibri" w:cs="Times New Roman"/>
    </w:rPr>
  </w:style>
  <w:style w:type="paragraph" w:styleId="Pidipagina">
    <w:name w:val="footer"/>
    <w:basedOn w:val="Normale"/>
    <w:link w:val="PidipaginaCarattere"/>
    <w:uiPriority w:val="99"/>
    <w:unhideWhenUsed/>
    <w:rsid w:val="004D19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19AE"/>
    <w:rPr>
      <w:rFonts w:ascii="Calibri" w:eastAsia="Times New Roman" w:hAnsi="Calibri" w:cs="Times New Roman"/>
    </w:rPr>
  </w:style>
  <w:style w:type="paragraph" w:styleId="Titolosommario">
    <w:name w:val="TOC Heading"/>
    <w:basedOn w:val="Titolo1"/>
    <w:next w:val="Normale"/>
    <w:uiPriority w:val="39"/>
    <w:qFormat/>
    <w:rsid w:val="004D19AE"/>
    <w:pPr>
      <w:outlineLvl w:val="9"/>
    </w:pPr>
  </w:style>
  <w:style w:type="paragraph" w:styleId="Sommario1">
    <w:name w:val="toc 1"/>
    <w:basedOn w:val="Normale"/>
    <w:next w:val="Normale"/>
    <w:autoRedefine/>
    <w:uiPriority w:val="39"/>
    <w:unhideWhenUsed/>
    <w:rsid w:val="00E81C08"/>
    <w:pPr>
      <w:tabs>
        <w:tab w:val="left" w:pos="1134"/>
        <w:tab w:val="right" w:leader="dot" w:pos="10456"/>
      </w:tabs>
      <w:spacing w:before="200" w:after="0" w:line="240" w:lineRule="auto"/>
      <w:ind w:left="567"/>
      <w:jc w:val="both"/>
    </w:pPr>
    <w:rPr>
      <w:rFonts w:ascii="Times New Roman" w:hAnsi="Times New Roman"/>
      <w:b/>
      <w:sz w:val="28"/>
    </w:rPr>
  </w:style>
  <w:style w:type="paragraph" w:styleId="Sommario2">
    <w:name w:val="toc 2"/>
    <w:basedOn w:val="Normale"/>
    <w:next w:val="Normale"/>
    <w:autoRedefine/>
    <w:uiPriority w:val="39"/>
    <w:unhideWhenUsed/>
    <w:rsid w:val="002C35C0"/>
    <w:pPr>
      <w:tabs>
        <w:tab w:val="left" w:pos="1134"/>
        <w:tab w:val="right" w:leader="dot" w:pos="10456"/>
      </w:tabs>
      <w:spacing w:before="120" w:after="0" w:line="240" w:lineRule="auto"/>
      <w:ind w:left="1134" w:hanging="567"/>
    </w:pPr>
    <w:rPr>
      <w:rFonts w:ascii="Times New Roman" w:hAnsi="Times New Roman"/>
      <w:b/>
      <w:sz w:val="24"/>
    </w:rPr>
  </w:style>
  <w:style w:type="paragraph" w:styleId="Sommario3">
    <w:name w:val="toc 3"/>
    <w:basedOn w:val="Normale"/>
    <w:next w:val="Normale"/>
    <w:autoRedefine/>
    <w:uiPriority w:val="39"/>
    <w:unhideWhenUsed/>
    <w:rsid w:val="00253533"/>
    <w:pPr>
      <w:tabs>
        <w:tab w:val="left" w:pos="2552"/>
        <w:tab w:val="right" w:leader="dot" w:pos="10456"/>
      </w:tabs>
      <w:spacing w:before="60" w:after="0" w:line="240" w:lineRule="auto"/>
      <w:ind w:left="1701" w:hanging="567"/>
    </w:pPr>
    <w:rPr>
      <w:rFonts w:ascii="Times New Roman" w:hAnsi="Times New Roman"/>
      <w:b/>
      <w:i/>
    </w:rPr>
  </w:style>
  <w:style w:type="character" w:styleId="Collegamentoipertestuale">
    <w:name w:val="Hyperlink"/>
    <w:basedOn w:val="Carpredefinitoparagrafo"/>
    <w:uiPriority w:val="99"/>
    <w:unhideWhenUsed/>
    <w:rsid w:val="004D19AE"/>
    <w:rPr>
      <w:rFonts w:cs="Times New Roman"/>
      <w:color w:val="0000FF"/>
      <w:u w:val="single"/>
    </w:rPr>
  </w:style>
  <w:style w:type="table" w:styleId="Grigliatabella">
    <w:name w:val="Table Grid"/>
    <w:basedOn w:val="Tabellanormale"/>
    <w:uiPriority w:val="39"/>
    <w:rsid w:val="004D19AE"/>
    <w:pPr>
      <w:spacing w:after="0" w:line="240" w:lineRule="auto"/>
    </w:pPr>
    <w:rPr>
      <w:rFonts w:ascii="Calibri" w:eastAsia="Times New Roman"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fumetto">
    <w:name w:val="Balloon Text"/>
    <w:basedOn w:val="Normale"/>
    <w:link w:val="TestofumettoCarattere"/>
    <w:uiPriority w:val="99"/>
    <w:unhideWhenUsed/>
    <w:rsid w:val="004D19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4D19AE"/>
    <w:rPr>
      <w:rFonts w:ascii="Tahoma" w:eastAsia="Times New Roman" w:hAnsi="Tahoma" w:cs="Tahoma"/>
      <w:sz w:val="16"/>
      <w:szCs w:val="16"/>
    </w:rPr>
  </w:style>
  <w:style w:type="paragraph" w:styleId="Corpotesto">
    <w:name w:val="Body Text"/>
    <w:basedOn w:val="Normale"/>
    <w:link w:val="CorpotestoCarattere"/>
    <w:rsid w:val="004D19AE"/>
    <w:pPr>
      <w:spacing w:after="120" w:line="240" w:lineRule="auto"/>
    </w:pPr>
    <w:rPr>
      <w:rFonts w:ascii="Times New Roman" w:hAnsi="Times New Roman"/>
      <w:sz w:val="24"/>
      <w:szCs w:val="24"/>
      <w:lang w:eastAsia="it-IT"/>
    </w:rPr>
  </w:style>
  <w:style w:type="character" w:customStyle="1" w:styleId="CorpotestoCarattere">
    <w:name w:val="Corpo testo Carattere"/>
    <w:basedOn w:val="Carpredefinitoparagrafo"/>
    <w:link w:val="Corpotesto"/>
    <w:rsid w:val="004D19AE"/>
    <w:rPr>
      <w:rFonts w:ascii="Times New Roman" w:eastAsia="Times New Roman" w:hAnsi="Times New Roman" w:cs="Times New Roman"/>
      <w:sz w:val="24"/>
      <w:szCs w:val="24"/>
      <w:lang w:eastAsia="it-IT"/>
    </w:rPr>
  </w:style>
  <w:style w:type="paragraph" w:styleId="Elenco">
    <w:name w:val="List"/>
    <w:basedOn w:val="Normale"/>
    <w:rsid w:val="004D19AE"/>
    <w:pPr>
      <w:spacing w:after="0" w:line="240" w:lineRule="auto"/>
      <w:ind w:left="283" w:hanging="283"/>
    </w:pPr>
    <w:rPr>
      <w:rFonts w:ascii="Times New Roman" w:hAnsi="Times New Roman"/>
      <w:sz w:val="24"/>
      <w:szCs w:val="24"/>
      <w:lang w:eastAsia="it-IT"/>
    </w:rPr>
  </w:style>
  <w:style w:type="paragraph" w:customStyle="1" w:styleId="Allegato">
    <w:name w:val="Allegato"/>
    <w:basedOn w:val="Normale"/>
    <w:rsid w:val="004D19AE"/>
    <w:pPr>
      <w:spacing w:after="0" w:line="240" w:lineRule="auto"/>
    </w:pPr>
    <w:rPr>
      <w:rFonts w:ascii="Times New Roman" w:hAnsi="Times New Roman"/>
      <w:sz w:val="24"/>
      <w:szCs w:val="24"/>
      <w:lang w:eastAsia="it-IT"/>
    </w:rPr>
  </w:style>
  <w:style w:type="paragraph" w:styleId="Rientrocorpodeltesto">
    <w:name w:val="Body Text Indent"/>
    <w:basedOn w:val="Normale"/>
    <w:link w:val="RientrocorpodeltestoCarattere"/>
    <w:unhideWhenUsed/>
    <w:rsid w:val="004D19AE"/>
    <w:pPr>
      <w:spacing w:after="120"/>
      <w:ind w:left="283"/>
    </w:pPr>
  </w:style>
  <w:style w:type="character" w:customStyle="1" w:styleId="RientrocorpodeltestoCarattere">
    <w:name w:val="Rientro corpo del testo Carattere"/>
    <w:basedOn w:val="Carpredefinitoparagrafo"/>
    <w:link w:val="Rientrocorpodeltesto"/>
    <w:rsid w:val="004D19AE"/>
    <w:rPr>
      <w:rFonts w:ascii="Calibri" w:eastAsia="Times New Roman" w:hAnsi="Calibri" w:cs="Times New Roman"/>
    </w:rPr>
  </w:style>
  <w:style w:type="paragraph" w:styleId="Rientrocorpodeltesto2">
    <w:name w:val="Body Text Indent 2"/>
    <w:basedOn w:val="Normale"/>
    <w:link w:val="Rientrocorpodeltesto2Carattere"/>
    <w:unhideWhenUsed/>
    <w:rsid w:val="004D19A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4D19AE"/>
    <w:rPr>
      <w:rFonts w:ascii="Calibri" w:eastAsia="Times New Roman" w:hAnsi="Calibri" w:cs="Times New Roman"/>
    </w:rPr>
  </w:style>
  <w:style w:type="paragraph" w:styleId="Indice1">
    <w:name w:val="index 1"/>
    <w:basedOn w:val="Normale"/>
    <w:next w:val="Normale"/>
    <w:autoRedefine/>
    <w:uiPriority w:val="99"/>
    <w:semiHidden/>
    <w:unhideWhenUsed/>
    <w:rsid w:val="004D19AE"/>
    <w:pPr>
      <w:spacing w:after="0" w:line="240" w:lineRule="auto"/>
      <w:ind w:left="220" w:hanging="220"/>
    </w:pPr>
  </w:style>
  <w:style w:type="paragraph" w:styleId="Titoloindice">
    <w:name w:val="index heading"/>
    <w:basedOn w:val="Normale"/>
    <w:next w:val="Indice1"/>
    <w:uiPriority w:val="99"/>
    <w:semiHidden/>
    <w:rsid w:val="004D19AE"/>
    <w:pPr>
      <w:spacing w:after="0" w:line="240" w:lineRule="auto"/>
    </w:pPr>
    <w:rPr>
      <w:rFonts w:ascii="Times New Roman" w:hAnsi="Times New Roman"/>
      <w:sz w:val="20"/>
      <w:szCs w:val="20"/>
      <w:lang w:eastAsia="it-IT"/>
    </w:rPr>
  </w:style>
  <w:style w:type="paragraph" w:customStyle="1" w:styleId="normale1">
    <w:name w:val="normale1"/>
    <w:basedOn w:val="Normale"/>
    <w:rsid w:val="004D19AE"/>
    <w:pPr>
      <w:spacing w:before="120" w:after="0" w:line="360" w:lineRule="atLeast"/>
      <w:ind w:right="794" w:firstLine="567"/>
      <w:jc w:val="both"/>
    </w:pPr>
    <w:rPr>
      <w:rFonts w:ascii="Arial" w:hAnsi="Arial" w:cs="Arial"/>
      <w:szCs w:val="20"/>
      <w:lang w:eastAsia="it-IT"/>
    </w:rPr>
  </w:style>
  <w:style w:type="paragraph" w:styleId="Corpodeltesto3">
    <w:name w:val="Body Text 3"/>
    <w:basedOn w:val="Normale"/>
    <w:link w:val="Corpodeltesto3Carattere"/>
    <w:unhideWhenUsed/>
    <w:rsid w:val="004D19AE"/>
    <w:pPr>
      <w:spacing w:after="120"/>
    </w:pPr>
    <w:rPr>
      <w:sz w:val="16"/>
      <w:szCs w:val="16"/>
    </w:rPr>
  </w:style>
  <w:style w:type="character" w:customStyle="1" w:styleId="Corpodeltesto3Carattere">
    <w:name w:val="Corpo del testo 3 Carattere"/>
    <w:basedOn w:val="Carpredefinitoparagrafo"/>
    <w:link w:val="Corpodeltesto3"/>
    <w:uiPriority w:val="99"/>
    <w:rsid w:val="004D19AE"/>
    <w:rPr>
      <w:rFonts w:ascii="Calibri" w:eastAsia="Times New Roman" w:hAnsi="Calibri" w:cs="Times New Roman"/>
      <w:sz w:val="16"/>
      <w:szCs w:val="16"/>
    </w:rPr>
  </w:style>
  <w:style w:type="paragraph" w:styleId="Rientronormale">
    <w:name w:val="Normal Indent"/>
    <w:basedOn w:val="Normale"/>
    <w:uiPriority w:val="99"/>
    <w:rsid w:val="004D19AE"/>
    <w:pPr>
      <w:spacing w:after="0" w:line="240" w:lineRule="auto"/>
      <w:ind w:left="708"/>
    </w:pPr>
    <w:rPr>
      <w:rFonts w:ascii="Times New Roman" w:hAnsi="Times New Roman"/>
      <w:sz w:val="24"/>
      <w:szCs w:val="24"/>
      <w:lang w:eastAsia="it-IT"/>
    </w:rPr>
  </w:style>
  <w:style w:type="character" w:styleId="Numeropagina">
    <w:name w:val="page number"/>
    <w:basedOn w:val="Carpredefinitoparagrafo"/>
    <w:rsid w:val="004D19AE"/>
    <w:rPr>
      <w:rFonts w:cs="Times New Roman"/>
    </w:rPr>
  </w:style>
  <w:style w:type="paragraph" w:styleId="NormaleWeb">
    <w:name w:val="Normal (Web)"/>
    <w:basedOn w:val="Normale"/>
    <w:uiPriority w:val="99"/>
    <w:rsid w:val="004D19AE"/>
    <w:pPr>
      <w:spacing w:before="100" w:beforeAutospacing="1" w:after="100" w:afterAutospacing="1" w:line="240" w:lineRule="auto"/>
    </w:pPr>
    <w:rPr>
      <w:rFonts w:ascii="Times New Roman" w:hAnsi="Times New Roman"/>
      <w:sz w:val="24"/>
      <w:szCs w:val="24"/>
      <w:lang w:eastAsia="it-IT"/>
    </w:rPr>
  </w:style>
  <w:style w:type="character" w:customStyle="1" w:styleId="CarattereCarattere2">
    <w:name w:val="Carattere Carattere2"/>
    <w:basedOn w:val="Carpredefinitoparagrafo"/>
    <w:rsid w:val="004D19AE"/>
    <w:rPr>
      <w:rFonts w:cs="Times New Roman"/>
      <w:sz w:val="24"/>
      <w:szCs w:val="24"/>
    </w:rPr>
  </w:style>
  <w:style w:type="character" w:styleId="Enfasigrassetto">
    <w:name w:val="Strong"/>
    <w:basedOn w:val="Carpredefinitoparagrafo"/>
    <w:uiPriority w:val="22"/>
    <w:qFormat/>
    <w:rsid w:val="004D19AE"/>
    <w:rPr>
      <w:rFonts w:cs="Times New Roman"/>
      <w:b/>
      <w:bCs/>
    </w:rPr>
  </w:style>
  <w:style w:type="paragraph" w:customStyle="1" w:styleId="Corpointest">
    <w:name w:val="Corpo intest"/>
    <w:basedOn w:val="Normale"/>
    <w:rsid w:val="004D19AE"/>
    <w:pPr>
      <w:spacing w:after="0" w:line="240" w:lineRule="auto"/>
      <w:jc w:val="right"/>
    </w:pPr>
    <w:rPr>
      <w:rFonts w:ascii="Arial" w:hAnsi="Arial"/>
      <w:i/>
      <w:noProof/>
      <w:spacing w:val="22"/>
      <w:sz w:val="34"/>
      <w:szCs w:val="20"/>
      <w:lang w:eastAsia="it-IT"/>
    </w:rPr>
  </w:style>
  <w:style w:type="paragraph" w:styleId="Testodelblocco">
    <w:name w:val="Block Text"/>
    <w:basedOn w:val="Normale"/>
    <w:uiPriority w:val="99"/>
    <w:rsid w:val="004D19AE"/>
    <w:pPr>
      <w:spacing w:after="120" w:line="240" w:lineRule="auto"/>
      <w:ind w:left="1440" w:right="1440"/>
      <w:jc w:val="both"/>
    </w:pPr>
    <w:rPr>
      <w:rFonts w:ascii="Times New Roman" w:hAnsi="Times New Roman"/>
      <w:sz w:val="20"/>
      <w:szCs w:val="20"/>
    </w:rPr>
  </w:style>
  <w:style w:type="paragraph" w:styleId="Testonotaapidipagina">
    <w:name w:val="footnote text"/>
    <w:basedOn w:val="Normale"/>
    <w:link w:val="TestonotaapidipaginaCarattere"/>
    <w:uiPriority w:val="99"/>
    <w:rsid w:val="004D19AE"/>
    <w:pPr>
      <w:spacing w:after="0" w:line="240" w:lineRule="auto"/>
    </w:pPr>
    <w:rPr>
      <w:rFonts w:ascii="Arial" w:hAnsi="Arial"/>
      <w:sz w:val="20"/>
      <w:szCs w:val="20"/>
    </w:rPr>
  </w:style>
  <w:style w:type="character" w:customStyle="1" w:styleId="TestonotaapidipaginaCarattere">
    <w:name w:val="Testo nota a piè di pagina Carattere"/>
    <w:basedOn w:val="Carpredefinitoparagrafo"/>
    <w:link w:val="Testonotaapidipagina"/>
    <w:uiPriority w:val="99"/>
    <w:rsid w:val="004D19AE"/>
    <w:rPr>
      <w:rFonts w:ascii="Arial" w:eastAsia="Times New Roman" w:hAnsi="Arial" w:cs="Times New Roman"/>
      <w:sz w:val="20"/>
      <w:szCs w:val="20"/>
    </w:rPr>
  </w:style>
  <w:style w:type="character" w:customStyle="1" w:styleId="CarattereCarattere1">
    <w:name w:val="Carattere Carattere1"/>
    <w:basedOn w:val="Carpredefinitoparagrafo"/>
    <w:rsid w:val="004D19AE"/>
    <w:rPr>
      <w:rFonts w:ascii="Arial" w:hAnsi="Arial" w:cs="Times New Roman"/>
      <w:lang w:eastAsia="en-US"/>
    </w:rPr>
  </w:style>
  <w:style w:type="character" w:styleId="Rimandonotaapidipagina">
    <w:name w:val="footnote reference"/>
    <w:basedOn w:val="Carpredefinitoparagrafo"/>
    <w:uiPriority w:val="99"/>
    <w:rsid w:val="004D19AE"/>
    <w:rPr>
      <w:rFonts w:cs="Times New Roman"/>
      <w:vertAlign w:val="superscript"/>
    </w:rPr>
  </w:style>
  <w:style w:type="character" w:styleId="Rimandocommento">
    <w:name w:val="annotation reference"/>
    <w:basedOn w:val="Carpredefinitoparagrafo"/>
    <w:uiPriority w:val="99"/>
    <w:rsid w:val="004D19AE"/>
    <w:rPr>
      <w:rFonts w:cs="Times New Roman"/>
      <w:sz w:val="16"/>
      <w:szCs w:val="16"/>
    </w:rPr>
  </w:style>
  <w:style w:type="paragraph" w:styleId="Testocommento">
    <w:name w:val="annotation text"/>
    <w:basedOn w:val="Normale"/>
    <w:link w:val="TestocommentoCarattere"/>
    <w:uiPriority w:val="99"/>
    <w:rsid w:val="004D19AE"/>
    <w:pPr>
      <w:spacing w:after="0" w:line="240" w:lineRule="auto"/>
    </w:pPr>
    <w:rPr>
      <w:rFonts w:ascii="Arial" w:hAnsi="Arial"/>
      <w:sz w:val="20"/>
      <w:szCs w:val="20"/>
    </w:rPr>
  </w:style>
  <w:style w:type="character" w:customStyle="1" w:styleId="TestocommentoCarattere">
    <w:name w:val="Testo commento Carattere"/>
    <w:basedOn w:val="Carpredefinitoparagrafo"/>
    <w:link w:val="Testocommento"/>
    <w:uiPriority w:val="99"/>
    <w:rsid w:val="004D19AE"/>
    <w:rPr>
      <w:rFonts w:ascii="Arial" w:eastAsia="Times New Roman" w:hAnsi="Arial" w:cs="Times New Roman"/>
      <w:sz w:val="20"/>
      <w:szCs w:val="20"/>
    </w:rPr>
  </w:style>
  <w:style w:type="character" w:customStyle="1" w:styleId="CarattereCarattere">
    <w:name w:val="Carattere Carattere"/>
    <w:basedOn w:val="Carpredefinitoparagrafo"/>
    <w:rsid w:val="004D19AE"/>
    <w:rPr>
      <w:rFonts w:ascii="Arial" w:hAnsi="Arial" w:cs="Times New Roman"/>
      <w:lang w:eastAsia="en-US"/>
    </w:rPr>
  </w:style>
  <w:style w:type="character" w:customStyle="1" w:styleId="CarattereCarattere3">
    <w:name w:val="Carattere Carattere3"/>
    <w:basedOn w:val="Carpredefinitoparagrafo"/>
    <w:rsid w:val="004D19AE"/>
    <w:rPr>
      <w:rFonts w:cs="Times New Roman"/>
      <w:b/>
      <w:caps/>
      <w:sz w:val="24"/>
      <w:lang w:val="es-ES_tradnl"/>
    </w:rPr>
  </w:style>
  <w:style w:type="character" w:customStyle="1" w:styleId="Stile1Carattere">
    <w:name w:val="Stile1 Carattere"/>
    <w:basedOn w:val="CarattereCarattere3"/>
    <w:rsid w:val="004D19AE"/>
    <w:rPr>
      <w:rFonts w:cs="Times New Roman"/>
      <w:b/>
      <w:caps/>
      <w:sz w:val="24"/>
      <w:lang w:val="es-ES_tradnl"/>
    </w:rPr>
  </w:style>
  <w:style w:type="paragraph" w:customStyle="1" w:styleId="par2">
    <w:name w:val="par2"/>
    <w:basedOn w:val="Normale"/>
    <w:rsid w:val="004D19AE"/>
    <w:pPr>
      <w:spacing w:after="0" w:line="240" w:lineRule="auto"/>
      <w:jc w:val="both"/>
    </w:pPr>
    <w:rPr>
      <w:rFonts w:ascii="Times New Roman" w:hAnsi="Times New Roman"/>
      <w:b/>
      <w:caps/>
      <w:sz w:val="24"/>
      <w:szCs w:val="20"/>
      <w:lang w:eastAsia="it-IT"/>
    </w:rPr>
  </w:style>
  <w:style w:type="paragraph" w:styleId="Soggettocommento">
    <w:name w:val="annotation subject"/>
    <w:basedOn w:val="Testocommento"/>
    <w:next w:val="Testocommento"/>
    <w:link w:val="SoggettocommentoCarattere"/>
    <w:unhideWhenUsed/>
    <w:rsid w:val="004D19AE"/>
    <w:pPr>
      <w:spacing w:after="200" w:line="276" w:lineRule="auto"/>
    </w:pPr>
    <w:rPr>
      <w:rFonts w:ascii="Calibri" w:hAnsi="Calibri"/>
      <w:b/>
      <w:bCs/>
    </w:rPr>
  </w:style>
  <w:style w:type="character" w:customStyle="1" w:styleId="SoggettocommentoCarattere">
    <w:name w:val="Soggetto commento Carattere"/>
    <w:basedOn w:val="TestocommentoCarattere"/>
    <w:link w:val="Soggettocommento"/>
    <w:rsid w:val="004D19AE"/>
    <w:rPr>
      <w:rFonts w:ascii="Calibri" w:eastAsia="Times New Roman" w:hAnsi="Calibri" w:cs="Times New Roman"/>
      <w:b/>
      <w:bCs/>
      <w:sz w:val="20"/>
      <w:szCs w:val="20"/>
    </w:rPr>
  </w:style>
  <w:style w:type="paragraph" w:customStyle="1" w:styleId="1puntata">
    <w:name w:val="1. puntata"/>
    <w:basedOn w:val="Normale"/>
    <w:rsid w:val="004D19AE"/>
    <w:pPr>
      <w:numPr>
        <w:numId w:val="8"/>
      </w:numPr>
      <w:suppressAutoHyphens/>
      <w:spacing w:after="120" w:line="240" w:lineRule="auto"/>
      <w:jc w:val="both"/>
    </w:pPr>
    <w:rPr>
      <w:rFonts w:ascii="Times New Roman" w:hAnsi="Times New Roman" w:cs="Arial"/>
      <w:sz w:val="26"/>
      <w:szCs w:val="24"/>
      <w:lang w:eastAsia="zh-CN"/>
    </w:rPr>
  </w:style>
  <w:style w:type="character" w:customStyle="1" w:styleId="TestocommentoCarattere2">
    <w:name w:val="Testo commento Carattere2"/>
    <w:uiPriority w:val="99"/>
    <w:semiHidden/>
    <w:rsid w:val="004D19AE"/>
    <w:rPr>
      <w:lang w:eastAsia="zh-CN"/>
    </w:rPr>
  </w:style>
  <w:style w:type="paragraph" w:customStyle="1" w:styleId="StileNormale">
    <w:name w:val="Stile Normale"/>
    <w:basedOn w:val="Normale"/>
    <w:qFormat/>
    <w:rsid w:val="004D19AE"/>
    <w:pPr>
      <w:widowControl w:val="0"/>
      <w:spacing w:after="120" w:line="360" w:lineRule="auto"/>
      <w:jc w:val="both"/>
    </w:pPr>
    <w:rPr>
      <w:rFonts w:ascii="Futura Lt BT" w:hAnsi="Futura Lt BT" w:cs="Tahoma"/>
      <w:noProof/>
      <w:kern w:val="28"/>
      <w:sz w:val="20"/>
      <w:szCs w:val="24"/>
      <w:lang w:eastAsia="it-IT"/>
    </w:rPr>
  </w:style>
  <w:style w:type="paragraph" w:customStyle="1" w:styleId="Default">
    <w:name w:val="Default"/>
    <w:rsid w:val="004D19AE"/>
    <w:pPr>
      <w:suppressAutoHyphens/>
      <w:autoSpaceDE w:val="0"/>
      <w:spacing w:after="0" w:line="240" w:lineRule="auto"/>
    </w:pPr>
    <w:rPr>
      <w:rFonts w:ascii="Arial" w:eastAsia="Times New Roman" w:hAnsi="Arial" w:cs="Arial"/>
      <w:color w:val="000000"/>
      <w:sz w:val="24"/>
      <w:szCs w:val="24"/>
      <w:lang w:eastAsia="zh-CN"/>
    </w:rPr>
  </w:style>
  <w:style w:type="paragraph" w:styleId="Nessunaspaziatura">
    <w:name w:val="No Spacing"/>
    <w:uiPriority w:val="1"/>
    <w:qFormat/>
    <w:rsid w:val="004D19AE"/>
    <w:pPr>
      <w:suppressAutoHyphens/>
      <w:spacing w:after="0" w:line="240" w:lineRule="auto"/>
    </w:pPr>
    <w:rPr>
      <w:rFonts w:ascii="Times New Roman" w:eastAsia="Times New Roman" w:hAnsi="Times New Roman" w:cs="Times New Roman"/>
      <w:sz w:val="20"/>
      <w:szCs w:val="20"/>
      <w:lang w:eastAsia="zh-CN"/>
    </w:rPr>
  </w:style>
  <w:style w:type="paragraph" w:customStyle="1" w:styleId="Corpodeltesto1">
    <w:name w:val="Corpo del testo1"/>
    <w:basedOn w:val="Normale"/>
    <w:rsid w:val="004D19AE"/>
    <w:pPr>
      <w:suppressAutoHyphens/>
      <w:spacing w:after="0" w:line="360" w:lineRule="auto"/>
      <w:jc w:val="center"/>
    </w:pPr>
    <w:rPr>
      <w:rFonts w:ascii="Comic Sans MS" w:hAnsi="Comic Sans MS" w:cs="Comic Sans MS"/>
      <w:sz w:val="20"/>
      <w:szCs w:val="20"/>
      <w:lang w:eastAsia="zh-CN"/>
    </w:rPr>
  </w:style>
  <w:style w:type="paragraph" w:styleId="Sommario4">
    <w:name w:val="toc 4"/>
    <w:basedOn w:val="Normale"/>
    <w:next w:val="Normale"/>
    <w:autoRedefine/>
    <w:uiPriority w:val="39"/>
    <w:unhideWhenUsed/>
    <w:rsid w:val="00D93D51"/>
    <w:pPr>
      <w:spacing w:after="0" w:line="240" w:lineRule="auto"/>
      <w:ind w:left="2552" w:hanging="851"/>
    </w:pPr>
    <w:rPr>
      <w:rFonts w:ascii="Times New Roman" w:hAnsi="Times New Roman"/>
      <w:sz w:val="20"/>
    </w:rPr>
  </w:style>
  <w:style w:type="paragraph" w:styleId="Sommario5">
    <w:name w:val="toc 5"/>
    <w:basedOn w:val="Normale"/>
    <w:next w:val="Normale"/>
    <w:autoRedefine/>
    <w:uiPriority w:val="39"/>
    <w:unhideWhenUsed/>
    <w:rsid w:val="004D19AE"/>
    <w:pPr>
      <w:spacing w:after="0" w:line="240" w:lineRule="auto"/>
      <w:ind w:left="2552" w:hanging="851"/>
    </w:pPr>
    <w:rPr>
      <w:rFonts w:ascii="Times New Roman" w:hAnsi="Times New Roman"/>
      <w:i/>
      <w:sz w:val="18"/>
    </w:rPr>
  </w:style>
  <w:style w:type="paragraph" w:styleId="Sommario7">
    <w:name w:val="toc 7"/>
    <w:basedOn w:val="Normale"/>
    <w:next w:val="Normale"/>
    <w:autoRedefine/>
    <w:uiPriority w:val="39"/>
    <w:unhideWhenUsed/>
    <w:rsid w:val="00D93D51"/>
    <w:pPr>
      <w:spacing w:before="120" w:after="0" w:line="240" w:lineRule="auto"/>
      <w:ind w:left="567" w:hanging="567"/>
    </w:pPr>
    <w:rPr>
      <w:rFonts w:ascii="Times New Roman" w:hAnsi="Times New Roman"/>
      <w:b/>
      <w:sz w:val="24"/>
    </w:rPr>
  </w:style>
  <w:style w:type="paragraph" w:styleId="Sommario8">
    <w:name w:val="toc 8"/>
    <w:basedOn w:val="Normale"/>
    <w:next w:val="Normale"/>
    <w:autoRedefine/>
    <w:uiPriority w:val="39"/>
    <w:unhideWhenUsed/>
    <w:rsid w:val="00D66712"/>
    <w:pPr>
      <w:tabs>
        <w:tab w:val="left" w:pos="1701"/>
        <w:tab w:val="right" w:leader="dot" w:pos="10456"/>
      </w:tabs>
      <w:spacing w:after="0" w:line="240" w:lineRule="auto"/>
      <w:ind w:left="1134" w:hanging="1134"/>
    </w:pPr>
    <w:rPr>
      <w:rFonts w:ascii="Times New Roman" w:hAnsi="Times New Roman"/>
    </w:rPr>
  </w:style>
  <w:style w:type="paragraph" w:styleId="Sommario6">
    <w:name w:val="toc 6"/>
    <w:basedOn w:val="Normale"/>
    <w:next w:val="Normale"/>
    <w:autoRedefine/>
    <w:uiPriority w:val="39"/>
    <w:unhideWhenUsed/>
    <w:rsid w:val="00973CEB"/>
    <w:pPr>
      <w:pageBreakBefore/>
      <w:spacing w:before="240" w:after="0" w:line="240" w:lineRule="auto"/>
      <w:ind w:left="851" w:hanging="851"/>
    </w:pPr>
    <w:rPr>
      <w:rFonts w:ascii="Times New Roman" w:hAnsi="Times New Roman"/>
      <w:b/>
      <w:sz w:val="28"/>
    </w:rPr>
  </w:style>
  <w:style w:type="numbering" w:customStyle="1" w:styleId="Stile2">
    <w:name w:val="Stile2"/>
    <w:rsid w:val="004D19AE"/>
    <w:pPr>
      <w:numPr>
        <w:numId w:val="6"/>
      </w:numPr>
    </w:pPr>
  </w:style>
  <w:style w:type="numbering" w:customStyle="1" w:styleId="Stile3">
    <w:name w:val="Stile3"/>
    <w:rsid w:val="004D19AE"/>
    <w:pPr>
      <w:numPr>
        <w:numId w:val="7"/>
      </w:numPr>
    </w:pPr>
  </w:style>
  <w:style w:type="numbering" w:customStyle="1" w:styleId="Stile1">
    <w:name w:val="Stile1"/>
    <w:rsid w:val="004D19AE"/>
    <w:pPr>
      <w:numPr>
        <w:numId w:val="5"/>
      </w:numPr>
    </w:pPr>
  </w:style>
  <w:style w:type="paragraph" w:styleId="Mappadocumento">
    <w:name w:val="Document Map"/>
    <w:basedOn w:val="Normale"/>
    <w:link w:val="MappadocumentoCarattere"/>
    <w:semiHidden/>
    <w:unhideWhenUsed/>
    <w:rsid w:val="00760077"/>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semiHidden/>
    <w:rsid w:val="00760077"/>
    <w:rPr>
      <w:rFonts w:ascii="Tahoma" w:eastAsia="Times New Roman" w:hAnsi="Tahoma" w:cs="Tahoma"/>
      <w:sz w:val="16"/>
      <w:szCs w:val="16"/>
    </w:rPr>
  </w:style>
  <w:style w:type="character" w:styleId="Collegamentovisitato">
    <w:name w:val="FollowedHyperlink"/>
    <w:basedOn w:val="Carpredefinitoparagrafo"/>
    <w:unhideWhenUsed/>
    <w:rsid w:val="007C3567"/>
    <w:rPr>
      <w:color w:val="800080"/>
      <w:u w:val="single"/>
    </w:rPr>
  </w:style>
  <w:style w:type="paragraph" w:customStyle="1" w:styleId="font5">
    <w:name w:val="font5"/>
    <w:basedOn w:val="Normale"/>
    <w:rsid w:val="007C3567"/>
    <w:pPr>
      <w:spacing w:before="100" w:beforeAutospacing="1" w:after="100" w:afterAutospacing="1" w:line="240" w:lineRule="auto"/>
    </w:pPr>
    <w:rPr>
      <w:i/>
      <w:iCs/>
      <w:sz w:val="48"/>
      <w:szCs w:val="48"/>
      <w:lang w:eastAsia="it-IT"/>
    </w:rPr>
  </w:style>
  <w:style w:type="paragraph" w:customStyle="1" w:styleId="font6">
    <w:name w:val="font6"/>
    <w:basedOn w:val="Normale"/>
    <w:rsid w:val="007C3567"/>
    <w:pPr>
      <w:spacing w:before="100" w:beforeAutospacing="1" w:after="100" w:afterAutospacing="1" w:line="240" w:lineRule="auto"/>
    </w:pPr>
    <w:rPr>
      <w:b/>
      <w:bCs/>
      <w:i/>
      <w:iCs/>
      <w:color w:val="FF0000"/>
      <w:sz w:val="48"/>
      <w:szCs w:val="48"/>
      <w:lang w:eastAsia="it-IT"/>
    </w:rPr>
  </w:style>
  <w:style w:type="paragraph" w:customStyle="1" w:styleId="font7">
    <w:name w:val="font7"/>
    <w:basedOn w:val="Normale"/>
    <w:rsid w:val="007C3567"/>
    <w:pPr>
      <w:spacing w:before="100" w:beforeAutospacing="1" w:after="100" w:afterAutospacing="1" w:line="240" w:lineRule="auto"/>
    </w:pPr>
    <w:rPr>
      <w:i/>
      <w:iCs/>
      <w:sz w:val="48"/>
      <w:szCs w:val="48"/>
      <w:lang w:eastAsia="it-IT"/>
    </w:rPr>
  </w:style>
  <w:style w:type="paragraph" w:customStyle="1" w:styleId="xl65">
    <w:name w:val="xl65"/>
    <w:basedOn w:val="Normale"/>
    <w:rsid w:val="007C3567"/>
    <w:pPr>
      <w:spacing w:before="100" w:beforeAutospacing="1" w:after="100" w:afterAutospacing="1" w:line="240" w:lineRule="auto"/>
    </w:pPr>
    <w:rPr>
      <w:rFonts w:ascii="Times New Roman" w:hAnsi="Times New Roman"/>
      <w:sz w:val="72"/>
      <w:szCs w:val="72"/>
      <w:lang w:eastAsia="it-IT"/>
    </w:rPr>
  </w:style>
  <w:style w:type="paragraph" w:customStyle="1" w:styleId="xl66">
    <w:name w:val="xl66"/>
    <w:basedOn w:val="Normale"/>
    <w:rsid w:val="007C3567"/>
    <w:pPr>
      <w:spacing w:before="100" w:beforeAutospacing="1" w:after="100" w:afterAutospacing="1" w:line="240" w:lineRule="auto"/>
    </w:pPr>
    <w:rPr>
      <w:rFonts w:ascii="Times New Roman" w:hAnsi="Times New Roman"/>
      <w:sz w:val="72"/>
      <w:szCs w:val="72"/>
      <w:lang w:eastAsia="it-IT"/>
    </w:rPr>
  </w:style>
  <w:style w:type="paragraph" w:customStyle="1" w:styleId="xl67">
    <w:name w:val="xl67"/>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68">
    <w:name w:val="xl68"/>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69">
    <w:name w:val="xl69"/>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0">
    <w:name w:val="xl70"/>
    <w:basedOn w:val="Normale"/>
    <w:rsid w:val="007C3567"/>
    <w:pPr>
      <w:spacing w:before="100" w:beforeAutospacing="1" w:after="100" w:afterAutospacing="1" w:line="240" w:lineRule="auto"/>
    </w:pPr>
    <w:rPr>
      <w:rFonts w:ascii="Times New Roman" w:hAnsi="Times New Roman"/>
      <w:color w:val="FF0000"/>
      <w:sz w:val="72"/>
      <w:szCs w:val="72"/>
      <w:lang w:eastAsia="it-IT"/>
    </w:rPr>
  </w:style>
  <w:style w:type="paragraph" w:customStyle="1" w:styleId="xl71">
    <w:name w:val="xl71"/>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olor w:val="FF0000"/>
      <w:sz w:val="72"/>
      <w:szCs w:val="72"/>
      <w:lang w:eastAsia="it-IT"/>
    </w:rPr>
  </w:style>
  <w:style w:type="paragraph" w:customStyle="1" w:styleId="xl72">
    <w:name w:val="xl72"/>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3">
    <w:name w:val="xl73"/>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4">
    <w:name w:val="xl74"/>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5">
    <w:name w:val="xl75"/>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6">
    <w:name w:val="xl76"/>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7">
    <w:name w:val="xl77"/>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8">
    <w:name w:val="xl78"/>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79">
    <w:name w:val="xl79"/>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80">
    <w:name w:val="xl80"/>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81">
    <w:name w:val="xl81"/>
    <w:basedOn w:val="Normale"/>
    <w:rsid w:val="007C3567"/>
    <w:pPr>
      <w:spacing w:before="100" w:beforeAutospacing="1" w:after="100" w:afterAutospacing="1" w:line="240" w:lineRule="auto"/>
      <w:jc w:val="center"/>
      <w:textAlignment w:val="center"/>
    </w:pPr>
    <w:rPr>
      <w:rFonts w:ascii="Times New Roman" w:hAnsi="Times New Roman"/>
      <w:sz w:val="72"/>
      <w:szCs w:val="72"/>
      <w:lang w:eastAsia="it-IT"/>
    </w:rPr>
  </w:style>
  <w:style w:type="paragraph" w:customStyle="1" w:styleId="xl82">
    <w:name w:val="xl82"/>
    <w:basedOn w:val="Normale"/>
    <w:rsid w:val="007C3567"/>
    <w:pPr>
      <w:spacing w:before="100" w:beforeAutospacing="1" w:after="100" w:afterAutospacing="1" w:line="240" w:lineRule="auto"/>
      <w:jc w:val="center"/>
      <w:textAlignment w:val="center"/>
    </w:pPr>
    <w:rPr>
      <w:rFonts w:ascii="Times New Roman" w:hAnsi="Times New Roman"/>
      <w:sz w:val="72"/>
      <w:szCs w:val="72"/>
      <w:lang w:eastAsia="it-IT"/>
    </w:rPr>
  </w:style>
  <w:style w:type="paragraph" w:customStyle="1" w:styleId="xl83">
    <w:name w:val="xl83"/>
    <w:basedOn w:val="Normale"/>
    <w:rsid w:val="007C3567"/>
    <w:pPr>
      <w:pBdr>
        <w:top w:val="single" w:sz="4" w:space="0" w:color="auto"/>
        <w:bottom w:val="single" w:sz="4" w:space="0" w:color="auto"/>
      </w:pBdr>
      <w:spacing w:before="100" w:beforeAutospacing="1" w:after="100" w:afterAutospacing="1" w:line="240" w:lineRule="auto"/>
    </w:pPr>
    <w:rPr>
      <w:rFonts w:ascii="Times New Roman" w:hAnsi="Times New Roman"/>
      <w:color w:val="FF0000"/>
      <w:sz w:val="72"/>
      <w:szCs w:val="72"/>
      <w:lang w:eastAsia="it-IT"/>
    </w:rPr>
  </w:style>
  <w:style w:type="paragraph" w:customStyle="1" w:styleId="xl84">
    <w:name w:val="xl84"/>
    <w:basedOn w:val="Normale"/>
    <w:rsid w:val="007C3567"/>
    <w:pPr>
      <w:pBdr>
        <w:top w:val="single" w:sz="4" w:space="0" w:color="auto"/>
        <w:bottom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85">
    <w:name w:val="xl85"/>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86">
    <w:name w:val="xl86"/>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87">
    <w:name w:val="xl87"/>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88">
    <w:name w:val="xl88"/>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89">
    <w:name w:val="xl89"/>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90">
    <w:name w:val="xl90"/>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91">
    <w:name w:val="xl91"/>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92">
    <w:name w:val="xl92"/>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93">
    <w:name w:val="xl93"/>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72"/>
      <w:szCs w:val="72"/>
      <w:lang w:eastAsia="it-IT"/>
    </w:rPr>
  </w:style>
  <w:style w:type="paragraph" w:customStyle="1" w:styleId="xl94">
    <w:name w:val="xl94"/>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95">
    <w:name w:val="xl95"/>
    <w:basedOn w:val="Normale"/>
    <w:rsid w:val="007C3567"/>
    <w:pPr>
      <w:shd w:val="clear" w:color="000000" w:fill="FFFFFF"/>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96">
    <w:name w:val="xl96"/>
    <w:basedOn w:val="Normale"/>
    <w:rsid w:val="007C3567"/>
    <w:pPr>
      <w:pBdr>
        <w:top w:val="single" w:sz="4" w:space="0" w:color="auto"/>
        <w:bottom w:val="single" w:sz="4" w:space="0" w:color="auto"/>
      </w:pBdr>
      <w:shd w:val="clear" w:color="000000" w:fill="7F7F7F"/>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97">
    <w:name w:val="xl97"/>
    <w:basedOn w:val="Normale"/>
    <w:rsid w:val="007C3567"/>
    <w:pPr>
      <w:spacing w:before="100" w:beforeAutospacing="1" w:after="100" w:afterAutospacing="1" w:line="240" w:lineRule="auto"/>
    </w:pPr>
    <w:rPr>
      <w:rFonts w:ascii="Times New Roman" w:hAnsi="Times New Roman"/>
      <w:color w:val="FFFFFF"/>
      <w:sz w:val="72"/>
      <w:szCs w:val="72"/>
      <w:lang w:eastAsia="it-IT"/>
    </w:rPr>
  </w:style>
  <w:style w:type="paragraph" w:customStyle="1" w:styleId="xl98">
    <w:name w:val="xl98"/>
    <w:basedOn w:val="Normale"/>
    <w:rsid w:val="007C356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hAnsi="Times New Roman"/>
      <w:sz w:val="72"/>
      <w:szCs w:val="72"/>
      <w:lang w:eastAsia="it-IT"/>
    </w:rPr>
  </w:style>
  <w:style w:type="paragraph" w:customStyle="1" w:styleId="xl99">
    <w:name w:val="xl99"/>
    <w:basedOn w:val="Normale"/>
    <w:rsid w:val="007C356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72"/>
      <w:szCs w:val="72"/>
      <w:lang w:eastAsia="it-IT"/>
    </w:rPr>
  </w:style>
  <w:style w:type="paragraph" w:customStyle="1" w:styleId="xl100">
    <w:name w:val="xl100"/>
    <w:basedOn w:val="Normale"/>
    <w:rsid w:val="007C3567"/>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1">
    <w:name w:val="xl101"/>
    <w:basedOn w:val="Normale"/>
    <w:rsid w:val="007C3567"/>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2">
    <w:name w:val="xl102"/>
    <w:basedOn w:val="Normale"/>
    <w:rsid w:val="007C356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pPr>
    <w:rPr>
      <w:rFonts w:ascii="Times New Roman" w:hAnsi="Times New Roman"/>
      <w:color w:val="FFFFFF"/>
      <w:sz w:val="72"/>
      <w:szCs w:val="72"/>
      <w:lang w:eastAsia="it-IT"/>
    </w:rPr>
  </w:style>
  <w:style w:type="paragraph" w:customStyle="1" w:styleId="xl103">
    <w:name w:val="xl103"/>
    <w:basedOn w:val="Normale"/>
    <w:rsid w:val="007C3567"/>
    <w:pPr>
      <w:pBdr>
        <w:top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04">
    <w:name w:val="xl104"/>
    <w:basedOn w:val="Normale"/>
    <w:rsid w:val="007C356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hAnsi="Times New Roman"/>
      <w:sz w:val="72"/>
      <w:szCs w:val="72"/>
      <w:lang w:eastAsia="it-IT"/>
    </w:rPr>
  </w:style>
  <w:style w:type="paragraph" w:customStyle="1" w:styleId="xl105">
    <w:name w:val="xl105"/>
    <w:basedOn w:val="Normale"/>
    <w:rsid w:val="007C3567"/>
    <w:pPr>
      <w:pBdr>
        <w:top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06">
    <w:name w:val="xl106"/>
    <w:basedOn w:val="Normale"/>
    <w:rsid w:val="007C356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hAnsi="Times New Roman"/>
      <w:color w:val="FF0000"/>
      <w:sz w:val="72"/>
      <w:szCs w:val="72"/>
      <w:lang w:eastAsia="it-IT"/>
    </w:rPr>
  </w:style>
  <w:style w:type="paragraph" w:customStyle="1" w:styleId="xl107">
    <w:name w:val="xl107"/>
    <w:basedOn w:val="Normale"/>
    <w:rsid w:val="007C3567"/>
    <w:pPr>
      <w:pBdr>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8">
    <w:name w:val="xl108"/>
    <w:basedOn w:val="Normale"/>
    <w:rsid w:val="007C3567"/>
    <w:pPr>
      <w:pBdr>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09">
    <w:name w:val="xl109"/>
    <w:basedOn w:val="Normale"/>
    <w:rsid w:val="007C3567"/>
    <w:pPr>
      <w:pBdr>
        <w:left w:val="single" w:sz="4" w:space="0" w:color="auto"/>
        <w:bottom w:val="single" w:sz="4" w:space="0" w:color="auto"/>
        <w:right w:val="single" w:sz="4" w:space="0" w:color="auto"/>
      </w:pBdr>
      <w:shd w:val="clear" w:color="000000" w:fill="1F497D"/>
      <w:spacing w:before="100" w:beforeAutospacing="1" w:after="100" w:afterAutospacing="1" w:line="240" w:lineRule="auto"/>
    </w:pPr>
    <w:rPr>
      <w:rFonts w:ascii="Times New Roman" w:hAnsi="Times New Roman"/>
      <w:color w:val="FFFFFF"/>
      <w:sz w:val="72"/>
      <w:szCs w:val="72"/>
      <w:lang w:eastAsia="it-IT"/>
    </w:rPr>
  </w:style>
  <w:style w:type="paragraph" w:customStyle="1" w:styleId="xl110">
    <w:name w:val="xl110"/>
    <w:basedOn w:val="Normale"/>
    <w:rsid w:val="007C3567"/>
    <w:pPr>
      <w:spacing w:before="100" w:beforeAutospacing="1" w:after="100" w:afterAutospacing="1" w:line="240" w:lineRule="auto"/>
    </w:pPr>
    <w:rPr>
      <w:rFonts w:ascii="Times New Roman" w:hAnsi="Times New Roman"/>
      <w:color w:val="FF0000"/>
      <w:sz w:val="48"/>
      <w:szCs w:val="48"/>
      <w:lang w:eastAsia="it-IT"/>
    </w:rPr>
  </w:style>
  <w:style w:type="paragraph" w:customStyle="1" w:styleId="xl111">
    <w:name w:val="xl111"/>
    <w:basedOn w:val="Normale"/>
    <w:rsid w:val="007C3567"/>
    <w:pP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12">
    <w:name w:val="xl112"/>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13">
    <w:name w:val="xl113"/>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114">
    <w:name w:val="xl114"/>
    <w:basedOn w:val="Normale"/>
    <w:rsid w:val="007C3567"/>
    <w:pPr>
      <w:shd w:val="clear" w:color="000000" w:fill="FFFFFF"/>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15">
    <w:name w:val="xl115"/>
    <w:basedOn w:val="Normale"/>
    <w:rsid w:val="007C3567"/>
    <w:pP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16">
    <w:name w:val="xl116"/>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FF0000"/>
      <w:sz w:val="48"/>
      <w:szCs w:val="48"/>
      <w:lang w:eastAsia="it-IT"/>
    </w:rPr>
  </w:style>
  <w:style w:type="paragraph" w:customStyle="1" w:styleId="xl117">
    <w:name w:val="xl117"/>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18">
    <w:name w:val="xl118"/>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b/>
      <w:bCs/>
      <w:i/>
      <w:iCs/>
      <w:color w:val="4F81BD"/>
      <w:sz w:val="48"/>
      <w:szCs w:val="48"/>
      <w:lang w:eastAsia="it-IT"/>
    </w:rPr>
  </w:style>
  <w:style w:type="paragraph" w:customStyle="1" w:styleId="xl119">
    <w:name w:val="xl119"/>
    <w:basedOn w:val="Normale"/>
    <w:rsid w:val="007C356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120">
    <w:name w:val="xl120"/>
    <w:basedOn w:val="Normale"/>
    <w:rsid w:val="007C356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72"/>
      <w:szCs w:val="72"/>
      <w:lang w:eastAsia="it-IT"/>
    </w:rPr>
  </w:style>
  <w:style w:type="paragraph" w:customStyle="1" w:styleId="xl121">
    <w:name w:val="xl121"/>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22">
    <w:name w:val="xl122"/>
    <w:basedOn w:val="Normale"/>
    <w:rsid w:val="007C356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72"/>
      <w:szCs w:val="72"/>
      <w:lang w:eastAsia="it-IT"/>
    </w:rPr>
  </w:style>
  <w:style w:type="paragraph" w:customStyle="1" w:styleId="xl123">
    <w:name w:val="xl123"/>
    <w:basedOn w:val="Normale"/>
    <w:rsid w:val="007C356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124">
    <w:name w:val="xl124"/>
    <w:basedOn w:val="Normale"/>
    <w:rsid w:val="007C3567"/>
    <w:pPr>
      <w:pBdr>
        <w:top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b/>
      <w:bCs/>
      <w:sz w:val="72"/>
      <w:szCs w:val="72"/>
      <w:lang w:eastAsia="it-IT"/>
    </w:rPr>
  </w:style>
  <w:style w:type="paragraph" w:customStyle="1" w:styleId="xl125">
    <w:name w:val="xl125"/>
    <w:basedOn w:val="Normale"/>
    <w:rsid w:val="007C3567"/>
    <w:pPr>
      <w:spacing w:before="100" w:beforeAutospacing="1" w:after="100" w:afterAutospacing="1" w:line="240" w:lineRule="auto"/>
      <w:textAlignment w:val="center"/>
    </w:pPr>
    <w:rPr>
      <w:rFonts w:ascii="Times New Roman" w:hAnsi="Times New Roman"/>
      <w:i/>
      <w:iCs/>
      <w:color w:val="0070C0"/>
      <w:sz w:val="48"/>
      <w:szCs w:val="48"/>
      <w:lang w:eastAsia="it-IT"/>
    </w:rPr>
  </w:style>
  <w:style w:type="paragraph" w:customStyle="1" w:styleId="xl126">
    <w:name w:val="xl126"/>
    <w:basedOn w:val="Normale"/>
    <w:rsid w:val="007C3567"/>
    <w:pPr>
      <w:spacing w:before="100" w:beforeAutospacing="1" w:after="100" w:afterAutospacing="1" w:line="240" w:lineRule="auto"/>
      <w:textAlignment w:val="center"/>
    </w:pPr>
    <w:rPr>
      <w:rFonts w:ascii="Times New Roman" w:hAnsi="Times New Roman"/>
      <w:sz w:val="72"/>
      <w:szCs w:val="72"/>
      <w:lang w:eastAsia="it-IT"/>
    </w:rPr>
  </w:style>
  <w:style w:type="paragraph" w:customStyle="1" w:styleId="xl127">
    <w:name w:val="xl127"/>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28">
    <w:name w:val="xl128"/>
    <w:basedOn w:val="Normale"/>
    <w:rsid w:val="007C3567"/>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29">
    <w:name w:val="xl129"/>
    <w:basedOn w:val="Normale"/>
    <w:rsid w:val="007C3567"/>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30">
    <w:name w:val="xl130"/>
    <w:basedOn w:val="Normale"/>
    <w:rsid w:val="007C3567"/>
    <w:pPr>
      <w:shd w:val="clear" w:color="000000" w:fill="1F497D"/>
      <w:spacing w:before="100" w:beforeAutospacing="1" w:after="100" w:afterAutospacing="1" w:line="240" w:lineRule="auto"/>
      <w:textAlignment w:val="center"/>
    </w:pPr>
    <w:rPr>
      <w:rFonts w:ascii="Times New Roman" w:hAnsi="Times New Roman"/>
      <w:b/>
      <w:bCs/>
      <w:color w:val="FFFFFF"/>
      <w:sz w:val="72"/>
      <w:szCs w:val="72"/>
      <w:lang w:eastAsia="it-IT"/>
    </w:rPr>
  </w:style>
  <w:style w:type="paragraph" w:customStyle="1" w:styleId="xl131">
    <w:name w:val="xl131"/>
    <w:basedOn w:val="Normale"/>
    <w:rsid w:val="007C356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b/>
      <w:bCs/>
      <w:i/>
      <w:iCs/>
      <w:color w:val="4F81BD"/>
      <w:sz w:val="48"/>
      <w:szCs w:val="48"/>
      <w:lang w:eastAsia="it-IT"/>
    </w:rPr>
  </w:style>
  <w:style w:type="paragraph" w:customStyle="1" w:styleId="xl132">
    <w:name w:val="xl132"/>
    <w:basedOn w:val="Normale"/>
    <w:rsid w:val="007C356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33">
    <w:name w:val="xl133"/>
    <w:basedOn w:val="Normale"/>
    <w:rsid w:val="007C356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i/>
      <w:iCs/>
      <w:color w:val="0070C0"/>
      <w:sz w:val="48"/>
      <w:szCs w:val="48"/>
      <w:lang w:eastAsia="it-IT"/>
    </w:rPr>
  </w:style>
  <w:style w:type="paragraph" w:customStyle="1" w:styleId="xl134">
    <w:name w:val="xl134"/>
    <w:basedOn w:val="Normale"/>
    <w:rsid w:val="007C35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sz w:val="48"/>
      <w:szCs w:val="48"/>
      <w:lang w:eastAsia="it-IT"/>
    </w:rPr>
  </w:style>
  <w:style w:type="paragraph" w:customStyle="1" w:styleId="xl135">
    <w:name w:val="xl135"/>
    <w:basedOn w:val="Normale"/>
    <w:rsid w:val="007C3567"/>
    <w:pPr>
      <w:spacing w:before="100" w:beforeAutospacing="1" w:after="100" w:afterAutospacing="1" w:line="240" w:lineRule="auto"/>
      <w:textAlignment w:val="center"/>
    </w:pPr>
    <w:rPr>
      <w:rFonts w:ascii="Times New Roman" w:hAnsi="Times New Roman"/>
      <w:color w:val="FF0000"/>
      <w:sz w:val="72"/>
      <w:szCs w:val="72"/>
      <w:lang w:eastAsia="it-IT"/>
    </w:rPr>
  </w:style>
  <w:style w:type="paragraph" w:customStyle="1" w:styleId="xl136">
    <w:name w:val="xl136"/>
    <w:basedOn w:val="Normale"/>
    <w:rsid w:val="007C3567"/>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37">
    <w:name w:val="xl137"/>
    <w:basedOn w:val="Normale"/>
    <w:rsid w:val="007C3567"/>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38">
    <w:name w:val="xl138"/>
    <w:basedOn w:val="Normale"/>
    <w:rsid w:val="007C3567"/>
    <w:pPr>
      <w:pBdr>
        <w:top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39">
    <w:name w:val="xl139"/>
    <w:basedOn w:val="Normale"/>
    <w:rsid w:val="007C3567"/>
    <w:pPr>
      <w:pBdr>
        <w:bottom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40">
    <w:name w:val="xl140"/>
    <w:basedOn w:val="Normale"/>
    <w:rsid w:val="007C3567"/>
    <w:pPr>
      <w:pBdr>
        <w:top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1">
    <w:name w:val="xl141"/>
    <w:basedOn w:val="Normale"/>
    <w:rsid w:val="007C3567"/>
    <w:pPr>
      <w:pBdr>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2">
    <w:name w:val="xl142"/>
    <w:basedOn w:val="Normale"/>
    <w:rsid w:val="007C3567"/>
    <w:pPr>
      <w:pBdr>
        <w:top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3">
    <w:name w:val="xl143"/>
    <w:basedOn w:val="Normale"/>
    <w:rsid w:val="007C3567"/>
    <w:pPr>
      <w:pBdr>
        <w:bottom w:val="single" w:sz="4" w:space="0" w:color="auto"/>
      </w:pBdr>
      <w:spacing w:before="100" w:beforeAutospacing="1" w:after="100" w:afterAutospacing="1" w:line="240" w:lineRule="auto"/>
      <w:textAlignment w:val="center"/>
    </w:pPr>
    <w:rPr>
      <w:rFonts w:ascii="Times New Roman" w:hAnsi="Times New Roman"/>
      <w:i/>
      <w:iCs/>
      <w:sz w:val="48"/>
      <w:szCs w:val="48"/>
      <w:lang w:eastAsia="it-IT"/>
    </w:rPr>
  </w:style>
  <w:style w:type="paragraph" w:customStyle="1" w:styleId="xl144">
    <w:name w:val="xl144"/>
    <w:basedOn w:val="Normale"/>
    <w:rsid w:val="007C356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8"/>
      <w:szCs w:val="48"/>
      <w:lang w:eastAsia="it-IT"/>
    </w:rPr>
  </w:style>
  <w:style w:type="paragraph" w:customStyle="1" w:styleId="xl145">
    <w:name w:val="xl145"/>
    <w:basedOn w:val="Normale"/>
    <w:rsid w:val="007C3567"/>
    <w:pPr>
      <w:spacing w:before="100" w:beforeAutospacing="1" w:after="100" w:afterAutospacing="1" w:line="240" w:lineRule="auto"/>
    </w:pPr>
    <w:rPr>
      <w:rFonts w:ascii="Times New Roman" w:hAnsi="Times New Roman"/>
      <w:sz w:val="72"/>
      <w:szCs w:val="72"/>
      <w:lang w:eastAsia="it-IT"/>
    </w:rPr>
  </w:style>
  <w:style w:type="table" w:customStyle="1" w:styleId="Grigliatabella1">
    <w:name w:val="Griglia tabella1"/>
    <w:basedOn w:val="Tabellanormale"/>
    <w:next w:val="Grigliatabella"/>
    <w:uiPriority w:val="59"/>
    <w:rsid w:val="0063561F"/>
    <w:pPr>
      <w:spacing w:after="0" w:line="240" w:lineRule="auto"/>
    </w:pPr>
    <w:rPr>
      <w:rFonts w:ascii="Calibri" w:eastAsia="Times New Roman"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e">
    <w:name w:val="Revision"/>
    <w:hidden/>
    <w:uiPriority w:val="99"/>
    <w:rsid w:val="00DB15B6"/>
    <w:pPr>
      <w:spacing w:after="0" w:line="240" w:lineRule="auto"/>
    </w:pPr>
    <w:rPr>
      <w:rFonts w:ascii="Calibri" w:eastAsia="Times New Roman" w:hAnsi="Calibri" w:cs="Times New Roman"/>
    </w:rPr>
  </w:style>
  <w:style w:type="character" w:customStyle="1" w:styleId="ParagrafoelencoCarattere">
    <w:name w:val="Paragrafo elenco Carattere"/>
    <w:aliases w:val="A Paragrafo elenco Carattere"/>
    <w:link w:val="Paragrafoelenco"/>
    <w:uiPriority w:val="34"/>
    <w:locked/>
    <w:rsid w:val="00887884"/>
    <w:rPr>
      <w:rFonts w:ascii="Calibri" w:eastAsia="Times New Roman" w:hAnsi="Calibri" w:cs="Times New Roman"/>
      <w:lang w:eastAsia="it-IT"/>
    </w:rPr>
  </w:style>
  <w:style w:type="paragraph" w:customStyle="1" w:styleId="StileNormaletabelle">
    <w:name w:val="Stile Normale tabelle"/>
    <w:basedOn w:val="Normale"/>
    <w:qFormat/>
    <w:rsid w:val="00085881"/>
    <w:pPr>
      <w:widowControl w:val="0"/>
      <w:autoSpaceDE w:val="0"/>
      <w:autoSpaceDN w:val="0"/>
      <w:adjustRightInd w:val="0"/>
      <w:spacing w:after="160" w:line="240" w:lineRule="auto"/>
      <w:jc w:val="both"/>
    </w:pPr>
    <w:rPr>
      <w:rFonts w:ascii="Times New Roman" w:hAnsi="Times New Roman"/>
      <w:sz w:val="24"/>
      <w:szCs w:val="24"/>
      <w:lang w:eastAsia="it-IT"/>
    </w:rPr>
  </w:style>
  <w:style w:type="paragraph" w:styleId="Corpodeltesto2">
    <w:name w:val="Body Text 2"/>
    <w:basedOn w:val="Normale"/>
    <w:link w:val="Corpodeltesto2Carattere"/>
    <w:uiPriority w:val="99"/>
    <w:unhideWhenUsed/>
    <w:rsid w:val="003441B9"/>
    <w:pPr>
      <w:suppressAutoHyphens/>
      <w:spacing w:after="120" w:line="480" w:lineRule="auto"/>
    </w:pPr>
    <w:rPr>
      <w:rFonts w:ascii="Times New Roman" w:hAnsi="Times New Roman"/>
      <w:sz w:val="20"/>
      <w:szCs w:val="20"/>
      <w:lang w:eastAsia="zh-CN"/>
    </w:rPr>
  </w:style>
  <w:style w:type="character" w:customStyle="1" w:styleId="Corpodeltesto2Carattere">
    <w:name w:val="Corpo del testo 2 Carattere"/>
    <w:basedOn w:val="Carpredefinitoparagrafo"/>
    <w:link w:val="Corpodeltesto2"/>
    <w:uiPriority w:val="99"/>
    <w:rsid w:val="003441B9"/>
    <w:rPr>
      <w:rFonts w:ascii="Times New Roman" w:eastAsia="Times New Roman" w:hAnsi="Times New Roman" w:cs="Times New Roman"/>
      <w:sz w:val="20"/>
      <w:szCs w:val="20"/>
      <w:lang w:eastAsia="zh-CN"/>
    </w:rPr>
  </w:style>
  <w:style w:type="paragraph" w:styleId="Didascalia">
    <w:name w:val="caption"/>
    <w:basedOn w:val="Normale"/>
    <w:next w:val="Normale"/>
    <w:unhideWhenUsed/>
    <w:qFormat/>
    <w:rsid w:val="00EA1133"/>
    <w:pPr>
      <w:spacing w:line="240" w:lineRule="auto"/>
    </w:pPr>
    <w:rPr>
      <w:rFonts w:ascii="Times New Roman" w:hAnsi="Times New Roman"/>
      <w:i/>
      <w:iCs/>
      <w:color w:val="1F497D" w:themeColor="text2"/>
      <w:sz w:val="18"/>
      <w:szCs w:val="18"/>
      <w:lang w:eastAsia="it-IT"/>
    </w:rPr>
  </w:style>
  <w:style w:type="paragraph" w:styleId="Sommario9">
    <w:name w:val="toc 9"/>
    <w:basedOn w:val="Normale"/>
    <w:next w:val="Normale"/>
    <w:autoRedefine/>
    <w:uiPriority w:val="39"/>
    <w:rsid w:val="00EA1133"/>
    <w:pPr>
      <w:spacing w:after="0" w:line="240" w:lineRule="auto"/>
      <w:ind w:left="1400"/>
    </w:pPr>
    <w:rPr>
      <w:rFonts w:ascii="Times New Roman" w:hAnsi="Times New Roman"/>
      <w:sz w:val="20"/>
      <w:szCs w:val="20"/>
      <w:lang w:eastAsia="it-IT"/>
    </w:rPr>
  </w:style>
  <w:style w:type="paragraph" w:styleId="Sottotitolo">
    <w:name w:val="Subtitle"/>
    <w:basedOn w:val="Normale"/>
    <w:link w:val="SottotitoloCarattere"/>
    <w:qFormat/>
    <w:rsid w:val="00EA1133"/>
    <w:pPr>
      <w:spacing w:after="0" w:line="240" w:lineRule="auto"/>
      <w:jc w:val="both"/>
    </w:pPr>
    <w:rPr>
      <w:rFonts w:ascii="Times New Roman" w:hAnsi="Times New Roman"/>
      <w:sz w:val="28"/>
      <w:szCs w:val="20"/>
      <w:lang w:eastAsia="it-IT"/>
    </w:rPr>
  </w:style>
  <w:style w:type="character" w:customStyle="1" w:styleId="SottotitoloCarattere">
    <w:name w:val="Sottotitolo Carattere"/>
    <w:basedOn w:val="Carpredefinitoparagrafo"/>
    <w:link w:val="Sottotitolo"/>
    <w:rsid w:val="00EA1133"/>
    <w:rPr>
      <w:rFonts w:ascii="Times New Roman" w:eastAsia="Times New Roman" w:hAnsi="Times New Roman" w:cs="Times New Roman"/>
      <w:sz w:val="28"/>
      <w:szCs w:val="20"/>
      <w:lang w:eastAsia="it-IT"/>
    </w:rPr>
  </w:style>
  <w:style w:type="paragraph" w:styleId="Rientrocorpodeltesto3">
    <w:name w:val="Body Text Indent 3"/>
    <w:basedOn w:val="Normale"/>
    <w:link w:val="Rientrocorpodeltesto3Carattere"/>
    <w:rsid w:val="00EA1133"/>
    <w:pPr>
      <w:spacing w:after="0" w:line="240" w:lineRule="auto"/>
      <w:ind w:left="142"/>
      <w:jc w:val="both"/>
    </w:pPr>
    <w:rPr>
      <w:rFonts w:ascii="Arial" w:hAnsi="Arial"/>
      <w:sz w:val="24"/>
      <w:szCs w:val="24"/>
      <w:lang w:val="de-AT" w:eastAsia="it-IT"/>
    </w:rPr>
  </w:style>
  <w:style w:type="character" w:customStyle="1" w:styleId="Rientrocorpodeltesto3Carattere">
    <w:name w:val="Rientro corpo del testo 3 Carattere"/>
    <w:basedOn w:val="Carpredefinitoparagrafo"/>
    <w:link w:val="Rientrocorpodeltesto3"/>
    <w:rsid w:val="00EA1133"/>
    <w:rPr>
      <w:rFonts w:ascii="Arial" w:eastAsia="Times New Roman" w:hAnsi="Arial" w:cs="Times New Roman"/>
      <w:sz w:val="24"/>
      <w:szCs w:val="24"/>
      <w:lang w:val="de-AT" w:eastAsia="it-IT"/>
    </w:rPr>
  </w:style>
  <w:style w:type="paragraph" w:customStyle="1" w:styleId="Testopredefinito">
    <w:name w:val="Testo predefinito"/>
    <w:basedOn w:val="Normale"/>
    <w:rsid w:val="00EA1133"/>
    <w:pPr>
      <w:spacing w:after="0" w:line="240" w:lineRule="auto"/>
    </w:pPr>
    <w:rPr>
      <w:rFonts w:ascii="Times New Roman" w:hAnsi="Times New Roman"/>
      <w:sz w:val="24"/>
      <w:szCs w:val="20"/>
      <w:lang w:eastAsia="it-IT"/>
    </w:rPr>
  </w:style>
  <w:style w:type="paragraph" w:styleId="Titolo">
    <w:name w:val="Title"/>
    <w:basedOn w:val="Normale"/>
    <w:next w:val="Normale"/>
    <w:link w:val="TitoloCarattere"/>
    <w:qFormat/>
    <w:rsid w:val="00EA1133"/>
    <w:pPr>
      <w:spacing w:before="240" w:after="60" w:line="240" w:lineRule="auto"/>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EA1133"/>
    <w:rPr>
      <w:rFonts w:ascii="Cambria" w:eastAsia="Times New Roman" w:hAnsi="Cambria" w:cs="Times New Roman"/>
      <w:b/>
      <w:bCs/>
      <w:kern w:val="28"/>
      <w:sz w:val="32"/>
      <w:szCs w:val="32"/>
    </w:rPr>
  </w:style>
  <w:style w:type="paragraph" w:customStyle="1" w:styleId="2lineetta">
    <w:name w:val="2. lineetta"/>
    <w:basedOn w:val="1puntata"/>
    <w:rsid w:val="00EA1133"/>
    <w:pPr>
      <w:numPr>
        <w:numId w:val="15"/>
      </w:numPr>
      <w:suppressAutoHyphens w:val="0"/>
    </w:pPr>
    <w:rPr>
      <w:lang w:eastAsia="it-IT"/>
    </w:rPr>
  </w:style>
  <w:style w:type="character" w:customStyle="1" w:styleId="FootnoteCharacters">
    <w:name w:val="Footnote Characters"/>
    <w:rsid w:val="00EA1133"/>
    <w:rPr>
      <w:vertAlign w:val="superscript"/>
    </w:rPr>
  </w:style>
  <w:style w:type="paragraph" w:customStyle="1" w:styleId="NormaleSP">
    <w:name w:val="Normale SP"/>
    <w:basedOn w:val="Normale"/>
    <w:rsid w:val="00EA1133"/>
    <w:pPr>
      <w:suppressAutoHyphens/>
      <w:spacing w:before="120" w:after="0" w:line="240" w:lineRule="auto"/>
    </w:pPr>
    <w:rPr>
      <w:rFonts w:ascii="Times New Roman" w:hAnsi="Times New Roman"/>
      <w:sz w:val="24"/>
      <w:szCs w:val="24"/>
      <w:lang w:eastAsia="ar-SA"/>
    </w:rPr>
  </w:style>
  <w:style w:type="paragraph" w:customStyle="1" w:styleId="Elencoacolori-Colore11">
    <w:name w:val="Elenco a colori - Colore 11"/>
    <w:basedOn w:val="Normale"/>
    <w:uiPriority w:val="34"/>
    <w:qFormat/>
    <w:rsid w:val="00EA1133"/>
    <w:pPr>
      <w:spacing w:after="0" w:line="240" w:lineRule="auto"/>
      <w:ind w:left="708"/>
    </w:pPr>
    <w:rPr>
      <w:rFonts w:ascii="Times New Roman" w:hAnsi="Times New Roman"/>
      <w:sz w:val="20"/>
      <w:szCs w:val="20"/>
      <w:lang w:eastAsia="it-IT"/>
    </w:rPr>
  </w:style>
  <w:style w:type="character" w:customStyle="1" w:styleId="Heading5Char">
    <w:name w:val="Heading 5 Char"/>
    <w:locked/>
    <w:rsid w:val="00EA1133"/>
    <w:rPr>
      <w:rFonts w:ascii="Calibri" w:hAnsi="Calibri" w:cs="Times New Roman"/>
      <w:b/>
      <w:bCs/>
      <w:i/>
      <w:iCs/>
      <w:sz w:val="26"/>
      <w:szCs w:val="26"/>
    </w:rPr>
  </w:style>
  <w:style w:type="character" w:customStyle="1" w:styleId="item-meta-i11">
    <w:name w:val="item-meta-i11"/>
    <w:basedOn w:val="Carpredefinitoparagrafo"/>
    <w:rsid w:val="00EA1133"/>
  </w:style>
  <w:style w:type="character" w:customStyle="1" w:styleId="text-gray1">
    <w:name w:val="text-gray1"/>
    <w:basedOn w:val="Carpredefinitoparagrafo"/>
    <w:rsid w:val="00EA1133"/>
    <w:rPr>
      <w:color w:val="7E7E7E"/>
    </w:rPr>
  </w:style>
  <w:style w:type="character" w:styleId="Enfasicorsivo">
    <w:name w:val="Emphasis"/>
    <w:basedOn w:val="Carpredefinitoparagrafo"/>
    <w:uiPriority w:val="20"/>
    <w:qFormat/>
    <w:rsid w:val="00EA1133"/>
    <w:rPr>
      <w:i/>
      <w:iCs/>
    </w:rPr>
  </w:style>
  <w:style w:type="paragraph" w:styleId="Testonormale">
    <w:name w:val="Plain Text"/>
    <w:basedOn w:val="Normale"/>
    <w:link w:val="TestonormaleCarattere"/>
    <w:uiPriority w:val="99"/>
    <w:unhideWhenUsed/>
    <w:rsid w:val="00EA1133"/>
    <w:pPr>
      <w:spacing w:after="0" w:line="240" w:lineRule="auto"/>
    </w:pPr>
    <w:rPr>
      <w:rFonts w:ascii="Consolas" w:eastAsia="Calibri" w:hAnsi="Consolas"/>
      <w:sz w:val="21"/>
      <w:szCs w:val="21"/>
    </w:rPr>
  </w:style>
  <w:style w:type="character" w:customStyle="1" w:styleId="TestonormaleCarattere">
    <w:name w:val="Testo normale Carattere"/>
    <w:basedOn w:val="Carpredefinitoparagrafo"/>
    <w:link w:val="Testonormale"/>
    <w:uiPriority w:val="99"/>
    <w:rsid w:val="00EA1133"/>
    <w:rPr>
      <w:rFonts w:ascii="Consolas" w:eastAsia="Calibri" w:hAnsi="Consolas" w:cs="Times New Roman"/>
      <w:sz w:val="21"/>
      <w:szCs w:val="21"/>
    </w:rPr>
  </w:style>
  <w:style w:type="character" w:styleId="Testosegnaposto">
    <w:name w:val="Placeholder Text"/>
    <w:basedOn w:val="Carpredefinitoparagrafo"/>
    <w:uiPriority w:val="67"/>
    <w:semiHidden/>
    <w:rsid w:val="00EA1133"/>
    <w:rPr>
      <w:color w:val="808080"/>
    </w:rPr>
  </w:style>
  <w:style w:type="table" w:customStyle="1" w:styleId="PlainTable21">
    <w:name w:val="Plain Table 21"/>
    <w:basedOn w:val="Tabellanormale"/>
    <w:rsid w:val="00EA113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6Colorful-Accent11">
    <w:name w:val="Grid Table 6 Colorful - Accent 11"/>
    <w:basedOn w:val="Tabellanormale"/>
    <w:uiPriority w:val="51"/>
    <w:rsid w:val="00EA1133"/>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zionenonrisolta1">
    <w:name w:val="Menzione non risolta1"/>
    <w:basedOn w:val="Carpredefinitoparagrafo"/>
    <w:uiPriority w:val="99"/>
    <w:semiHidden/>
    <w:unhideWhenUsed/>
    <w:rsid w:val="00CB79CE"/>
    <w:rPr>
      <w:color w:val="605E5C"/>
      <w:shd w:val="clear" w:color="auto" w:fill="E1DFDD"/>
    </w:rPr>
  </w:style>
  <w:style w:type="table" w:customStyle="1" w:styleId="Grigliatabella2">
    <w:name w:val="Griglia tabella2"/>
    <w:basedOn w:val="Tabellanormale"/>
    <w:next w:val="Grigliatabella"/>
    <w:uiPriority w:val="39"/>
    <w:rsid w:val="00B33B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39"/>
    <w:rsid w:val="00B60FE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6D4E6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6D4E6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890F0C"/>
    <w:rPr>
      <w:rFonts w:hint="default"/>
    </w:rPr>
  </w:style>
  <w:style w:type="character" w:customStyle="1" w:styleId="WW8Num2z0">
    <w:name w:val="WW8Num2z0"/>
    <w:rsid w:val="00890F0C"/>
    <w:rPr>
      <w:rFonts w:ascii="Symbol" w:hAnsi="Symbol" w:cs="Symbol" w:hint="default"/>
      <w:highlight w:val="yellow"/>
    </w:rPr>
  </w:style>
  <w:style w:type="character" w:customStyle="1" w:styleId="WW8Num3z0">
    <w:name w:val="WW8Num3z0"/>
    <w:rsid w:val="00890F0C"/>
    <w:rPr>
      <w:rFonts w:ascii="Symbol" w:hAnsi="Symbol" w:cs="Symbol" w:hint="default"/>
    </w:rPr>
  </w:style>
  <w:style w:type="character" w:customStyle="1" w:styleId="WW8Num4z0">
    <w:name w:val="WW8Num4z0"/>
    <w:rsid w:val="00890F0C"/>
    <w:rPr>
      <w:rFonts w:ascii="Times New Roman" w:hAnsi="Times New Roman" w:cs="Times New Roman" w:hint="default"/>
    </w:rPr>
  </w:style>
  <w:style w:type="character" w:customStyle="1" w:styleId="WW8Num5z0">
    <w:name w:val="WW8Num5z0"/>
    <w:rsid w:val="00890F0C"/>
    <w:rPr>
      <w:rFonts w:ascii="Symbol" w:hAnsi="Symbol" w:cs="Symbol" w:hint="default"/>
    </w:rPr>
  </w:style>
  <w:style w:type="character" w:customStyle="1" w:styleId="WW8Num6z0">
    <w:name w:val="WW8Num6z0"/>
    <w:rsid w:val="00890F0C"/>
    <w:rPr>
      <w:rFonts w:ascii="Times New Roman" w:hAnsi="Times New Roman" w:cs="Times New Roman" w:hint="default"/>
      <w:sz w:val="26"/>
      <w:szCs w:val="26"/>
    </w:rPr>
  </w:style>
  <w:style w:type="character" w:customStyle="1" w:styleId="WW8Num7z0">
    <w:name w:val="WW8Num7z0"/>
    <w:rsid w:val="00890F0C"/>
    <w:rPr>
      <w:rFonts w:ascii="Symbol" w:hAnsi="Symbol" w:cs="OpenSymbol"/>
    </w:rPr>
  </w:style>
  <w:style w:type="character" w:customStyle="1" w:styleId="WW8Num7z1">
    <w:name w:val="WW8Num7z1"/>
    <w:rsid w:val="00890F0C"/>
    <w:rPr>
      <w:rFonts w:ascii="OpenSymbol" w:hAnsi="OpenSymbol" w:cs="OpenSymbol"/>
    </w:rPr>
  </w:style>
  <w:style w:type="character" w:customStyle="1" w:styleId="WW8Num8z0">
    <w:name w:val="WW8Num8z0"/>
    <w:rsid w:val="00890F0C"/>
    <w:rPr>
      <w:rFonts w:ascii="Symbol" w:hAnsi="Symbol" w:cs="Symbol" w:hint="default"/>
    </w:rPr>
  </w:style>
  <w:style w:type="character" w:customStyle="1" w:styleId="WW8Num9z0">
    <w:name w:val="WW8Num9z0"/>
    <w:rsid w:val="00890F0C"/>
    <w:rPr>
      <w:rFonts w:ascii="Symbol" w:hAnsi="Symbol" w:cs="OpenSymbol"/>
      <w:sz w:val="26"/>
      <w:szCs w:val="26"/>
    </w:rPr>
  </w:style>
  <w:style w:type="character" w:customStyle="1" w:styleId="WW8Num9z1">
    <w:name w:val="WW8Num9z1"/>
    <w:rsid w:val="00890F0C"/>
    <w:rPr>
      <w:rFonts w:ascii="OpenSymbol" w:hAnsi="OpenSymbol" w:cs="OpenSymbol"/>
    </w:rPr>
  </w:style>
  <w:style w:type="character" w:customStyle="1" w:styleId="WW8Num10z0">
    <w:name w:val="WW8Num10z0"/>
    <w:rsid w:val="00890F0C"/>
    <w:rPr>
      <w:rFonts w:ascii="Symbol" w:hAnsi="Symbol" w:cs="OpenSymbol"/>
      <w:sz w:val="26"/>
      <w:szCs w:val="26"/>
    </w:rPr>
  </w:style>
  <w:style w:type="character" w:customStyle="1" w:styleId="WW8Num10z1">
    <w:name w:val="WW8Num10z1"/>
    <w:rsid w:val="00890F0C"/>
    <w:rPr>
      <w:rFonts w:ascii="OpenSymbol" w:hAnsi="OpenSymbol" w:cs="OpenSymbol"/>
    </w:rPr>
  </w:style>
  <w:style w:type="character" w:customStyle="1" w:styleId="WW8Num11z0">
    <w:name w:val="WW8Num11z0"/>
    <w:rsid w:val="00890F0C"/>
    <w:rPr>
      <w:rFonts w:ascii="Symbol" w:hAnsi="Symbol" w:cs="OpenSymbol"/>
    </w:rPr>
  </w:style>
  <w:style w:type="character" w:customStyle="1" w:styleId="WW8Num11z1">
    <w:name w:val="WW8Num11z1"/>
    <w:rsid w:val="00890F0C"/>
    <w:rPr>
      <w:rFonts w:ascii="OpenSymbol" w:hAnsi="OpenSymbol" w:cs="OpenSymbol"/>
    </w:rPr>
  </w:style>
  <w:style w:type="character" w:customStyle="1" w:styleId="WW8Num12z0">
    <w:name w:val="WW8Num12z0"/>
    <w:rsid w:val="00890F0C"/>
    <w:rPr>
      <w:rFonts w:ascii="Symbol" w:hAnsi="Symbol" w:cs="OpenSymbol"/>
    </w:rPr>
  </w:style>
  <w:style w:type="character" w:customStyle="1" w:styleId="WW8Num12z1">
    <w:name w:val="WW8Num12z1"/>
    <w:rsid w:val="00890F0C"/>
    <w:rPr>
      <w:rFonts w:ascii="OpenSymbol" w:hAnsi="OpenSymbol" w:cs="OpenSymbol"/>
    </w:rPr>
  </w:style>
  <w:style w:type="character" w:customStyle="1" w:styleId="WW8Num13z0">
    <w:name w:val="WW8Num13z0"/>
    <w:rsid w:val="00890F0C"/>
    <w:rPr>
      <w:rFonts w:ascii="Symbol" w:hAnsi="Symbol" w:cs="OpenSymbol"/>
      <w:sz w:val="26"/>
      <w:szCs w:val="26"/>
    </w:rPr>
  </w:style>
  <w:style w:type="character" w:customStyle="1" w:styleId="WW8Num13z1">
    <w:name w:val="WW8Num13z1"/>
    <w:rsid w:val="00890F0C"/>
    <w:rPr>
      <w:rFonts w:ascii="OpenSymbol" w:hAnsi="OpenSymbol" w:cs="OpenSymbol"/>
    </w:rPr>
  </w:style>
  <w:style w:type="character" w:customStyle="1" w:styleId="WW8Num14z0">
    <w:name w:val="WW8Num14z0"/>
    <w:rsid w:val="00890F0C"/>
    <w:rPr>
      <w:rFonts w:cs="Arial"/>
      <w:sz w:val="26"/>
      <w:szCs w:val="26"/>
    </w:rPr>
  </w:style>
  <w:style w:type="character" w:customStyle="1" w:styleId="WW8Num14z1">
    <w:name w:val="WW8Num14z1"/>
    <w:rsid w:val="00890F0C"/>
  </w:style>
  <w:style w:type="character" w:customStyle="1" w:styleId="WW8Num14z2">
    <w:name w:val="WW8Num14z2"/>
    <w:rsid w:val="00890F0C"/>
  </w:style>
  <w:style w:type="character" w:customStyle="1" w:styleId="WW8Num14z3">
    <w:name w:val="WW8Num14z3"/>
    <w:rsid w:val="00890F0C"/>
  </w:style>
  <w:style w:type="character" w:customStyle="1" w:styleId="WW8Num14z4">
    <w:name w:val="WW8Num14z4"/>
    <w:rsid w:val="00890F0C"/>
  </w:style>
  <w:style w:type="character" w:customStyle="1" w:styleId="WW8Num14z5">
    <w:name w:val="WW8Num14z5"/>
    <w:rsid w:val="00890F0C"/>
  </w:style>
  <w:style w:type="character" w:customStyle="1" w:styleId="WW8Num14z6">
    <w:name w:val="WW8Num14z6"/>
    <w:rsid w:val="00890F0C"/>
  </w:style>
  <w:style w:type="character" w:customStyle="1" w:styleId="WW8Num14z7">
    <w:name w:val="WW8Num14z7"/>
    <w:rsid w:val="00890F0C"/>
  </w:style>
  <w:style w:type="character" w:customStyle="1" w:styleId="WW8Num14z8">
    <w:name w:val="WW8Num14z8"/>
    <w:rsid w:val="00890F0C"/>
  </w:style>
  <w:style w:type="character" w:customStyle="1" w:styleId="WW8Num15z0">
    <w:name w:val="WW8Num15z0"/>
    <w:rsid w:val="00890F0C"/>
    <w:rPr>
      <w:rFonts w:ascii="Symbol" w:hAnsi="Symbol" w:cs="OpenSymbol"/>
      <w:highlight w:val="red"/>
    </w:rPr>
  </w:style>
  <w:style w:type="character" w:customStyle="1" w:styleId="WW8Num15z1">
    <w:name w:val="WW8Num15z1"/>
    <w:rsid w:val="00890F0C"/>
    <w:rPr>
      <w:rFonts w:ascii="OpenSymbol" w:hAnsi="OpenSymbol" w:cs="OpenSymbol"/>
    </w:rPr>
  </w:style>
  <w:style w:type="character" w:customStyle="1" w:styleId="WW8Num16z0">
    <w:name w:val="WW8Num16z0"/>
    <w:rsid w:val="00890F0C"/>
    <w:rPr>
      <w:rFonts w:ascii="Times New Roman" w:hAnsi="Times New Roman" w:cs="Times New Roman" w:hint="default"/>
    </w:rPr>
  </w:style>
  <w:style w:type="character" w:customStyle="1" w:styleId="WW8Num17z0">
    <w:name w:val="WW8Num17z0"/>
    <w:rsid w:val="00890F0C"/>
    <w:rPr>
      <w:rFonts w:cs="Arial"/>
      <w:sz w:val="26"/>
      <w:szCs w:val="26"/>
    </w:rPr>
  </w:style>
  <w:style w:type="character" w:customStyle="1" w:styleId="WW8Num18z0">
    <w:name w:val="WW8Num18z0"/>
    <w:rsid w:val="00890F0C"/>
    <w:rPr>
      <w:rFonts w:ascii="Symbol" w:hAnsi="Symbol" w:cs="OpenSymbol"/>
    </w:rPr>
  </w:style>
  <w:style w:type="character" w:customStyle="1" w:styleId="WW8Num18z1">
    <w:name w:val="WW8Num18z1"/>
    <w:rsid w:val="00890F0C"/>
    <w:rPr>
      <w:rFonts w:ascii="OpenSymbol" w:hAnsi="OpenSymbol" w:cs="OpenSymbol"/>
    </w:rPr>
  </w:style>
  <w:style w:type="character" w:customStyle="1" w:styleId="WW8Num8z1">
    <w:name w:val="WW8Num8z1"/>
    <w:rsid w:val="00890F0C"/>
    <w:rPr>
      <w:rFonts w:ascii="OpenSymbol" w:hAnsi="OpenSymbol" w:cs="OpenSymbol"/>
    </w:rPr>
  </w:style>
  <w:style w:type="character" w:customStyle="1" w:styleId="WW8Num15z2">
    <w:name w:val="WW8Num15z2"/>
    <w:rsid w:val="00890F0C"/>
  </w:style>
  <w:style w:type="character" w:customStyle="1" w:styleId="WW8Num15z3">
    <w:name w:val="WW8Num15z3"/>
    <w:rsid w:val="00890F0C"/>
  </w:style>
  <w:style w:type="character" w:customStyle="1" w:styleId="WW8Num15z4">
    <w:name w:val="WW8Num15z4"/>
    <w:rsid w:val="00890F0C"/>
  </w:style>
  <w:style w:type="character" w:customStyle="1" w:styleId="WW8Num15z5">
    <w:name w:val="WW8Num15z5"/>
    <w:rsid w:val="00890F0C"/>
  </w:style>
  <w:style w:type="character" w:customStyle="1" w:styleId="WW8Num15z6">
    <w:name w:val="WW8Num15z6"/>
    <w:rsid w:val="00890F0C"/>
  </w:style>
  <w:style w:type="character" w:customStyle="1" w:styleId="WW8Num15z7">
    <w:name w:val="WW8Num15z7"/>
    <w:rsid w:val="00890F0C"/>
  </w:style>
  <w:style w:type="character" w:customStyle="1" w:styleId="WW8Num15z8">
    <w:name w:val="WW8Num15z8"/>
    <w:rsid w:val="00890F0C"/>
  </w:style>
  <w:style w:type="character" w:customStyle="1" w:styleId="WW8Num16z1">
    <w:name w:val="WW8Num16z1"/>
    <w:rsid w:val="00890F0C"/>
  </w:style>
  <w:style w:type="character" w:customStyle="1" w:styleId="WW8Num16z2">
    <w:name w:val="WW8Num16z2"/>
    <w:rsid w:val="00890F0C"/>
  </w:style>
  <w:style w:type="character" w:customStyle="1" w:styleId="WW8Num16z3">
    <w:name w:val="WW8Num16z3"/>
    <w:rsid w:val="00890F0C"/>
  </w:style>
  <w:style w:type="character" w:customStyle="1" w:styleId="WW8Num16z4">
    <w:name w:val="WW8Num16z4"/>
    <w:rsid w:val="00890F0C"/>
  </w:style>
  <w:style w:type="character" w:customStyle="1" w:styleId="WW8Num16z5">
    <w:name w:val="WW8Num16z5"/>
    <w:rsid w:val="00890F0C"/>
  </w:style>
  <w:style w:type="character" w:customStyle="1" w:styleId="WW8Num16z6">
    <w:name w:val="WW8Num16z6"/>
    <w:rsid w:val="00890F0C"/>
  </w:style>
  <w:style w:type="character" w:customStyle="1" w:styleId="WW8Num16z7">
    <w:name w:val="WW8Num16z7"/>
    <w:rsid w:val="00890F0C"/>
  </w:style>
  <w:style w:type="character" w:customStyle="1" w:styleId="WW8Num16z8">
    <w:name w:val="WW8Num16z8"/>
    <w:rsid w:val="00890F0C"/>
  </w:style>
  <w:style w:type="character" w:customStyle="1" w:styleId="WW8Num17z1">
    <w:name w:val="WW8Num17z1"/>
    <w:rsid w:val="00890F0C"/>
    <w:rPr>
      <w:rFonts w:ascii="OpenSymbol" w:hAnsi="OpenSymbol" w:cs="OpenSymbol"/>
    </w:rPr>
  </w:style>
  <w:style w:type="character" w:customStyle="1" w:styleId="WW8Num18z2">
    <w:name w:val="WW8Num18z2"/>
    <w:rsid w:val="00890F0C"/>
    <w:rPr>
      <w:rFonts w:ascii="Wingdings" w:hAnsi="Wingdings" w:cs="Wingdings" w:hint="default"/>
    </w:rPr>
  </w:style>
  <w:style w:type="character" w:customStyle="1" w:styleId="WW8Num18z3">
    <w:name w:val="WW8Num18z3"/>
    <w:rsid w:val="00890F0C"/>
    <w:rPr>
      <w:rFonts w:ascii="Symbol" w:hAnsi="Symbol" w:cs="Symbol" w:hint="default"/>
    </w:rPr>
  </w:style>
  <w:style w:type="character" w:customStyle="1" w:styleId="WW8Num19z0">
    <w:name w:val="WW8Num19z0"/>
    <w:rsid w:val="00890F0C"/>
    <w:rPr>
      <w:rFonts w:cs="Arial"/>
      <w:sz w:val="26"/>
      <w:szCs w:val="26"/>
    </w:rPr>
  </w:style>
  <w:style w:type="character" w:customStyle="1" w:styleId="WW8Num19z1">
    <w:name w:val="WW8Num19z1"/>
    <w:rsid w:val="00890F0C"/>
  </w:style>
  <w:style w:type="character" w:customStyle="1" w:styleId="WW8Num19z2">
    <w:name w:val="WW8Num19z2"/>
    <w:rsid w:val="00890F0C"/>
  </w:style>
  <w:style w:type="character" w:customStyle="1" w:styleId="WW8Num19z3">
    <w:name w:val="WW8Num19z3"/>
    <w:rsid w:val="00890F0C"/>
  </w:style>
  <w:style w:type="character" w:customStyle="1" w:styleId="WW8Num19z4">
    <w:name w:val="WW8Num19z4"/>
    <w:rsid w:val="00890F0C"/>
  </w:style>
  <w:style w:type="character" w:customStyle="1" w:styleId="WW8Num19z5">
    <w:name w:val="WW8Num19z5"/>
    <w:rsid w:val="00890F0C"/>
  </w:style>
  <w:style w:type="character" w:customStyle="1" w:styleId="WW8Num19z6">
    <w:name w:val="WW8Num19z6"/>
    <w:rsid w:val="00890F0C"/>
  </w:style>
  <w:style w:type="character" w:customStyle="1" w:styleId="WW8Num19z7">
    <w:name w:val="WW8Num19z7"/>
    <w:rsid w:val="00890F0C"/>
  </w:style>
  <w:style w:type="character" w:customStyle="1" w:styleId="WW8Num19z8">
    <w:name w:val="WW8Num19z8"/>
    <w:rsid w:val="00890F0C"/>
  </w:style>
  <w:style w:type="character" w:customStyle="1" w:styleId="Carpredefinitoparagrafo2">
    <w:name w:val="Car. predefinito paragrafo2"/>
    <w:rsid w:val="00890F0C"/>
  </w:style>
  <w:style w:type="character" w:customStyle="1" w:styleId="WW8Num3z1">
    <w:name w:val="WW8Num3z1"/>
    <w:rsid w:val="00890F0C"/>
    <w:rPr>
      <w:rFonts w:ascii="Courier New" w:hAnsi="Courier New" w:cs="Courier New" w:hint="default"/>
    </w:rPr>
  </w:style>
  <w:style w:type="character" w:customStyle="1" w:styleId="WW8Num3z2">
    <w:name w:val="WW8Num3z2"/>
    <w:rsid w:val="00890F0C"/>
    <w:rPr>
      <w:rFonts w:ascii="Wingdings" w:hAnsi="Wingdings" w:cs="Wingdings" w:hint="default"/>
    </w:rPr>
  </w:style>
  <w:style w:type="character" w:customStyle="1" w:styleId="WW8Num3z3">
    <w:name w:val="WW8Num3z3"/>
    <w:rsid w:val="00890F0C"/>
    <w:rPr>
      <w:rFonts w:ascii="Symbol" w:hAnsi="Symbol" w:cs="Symbol" w:hint="default"/>
    </w:rPr>
  </w:style>
  <w:style w:type="character" w:customStyle="1" w:styleId="WW8Num4z1">
    <w:name w:val="WW8Num4z1"/>
    <w:rsid w:val="00890F0C"/>
    <w:rPr>
      <w:rFonts w:ascii="Courier New" w:hAnsi="Courier New" w:cs="Wingdings" w:hint="default"/>
    </w:rPr>
  </w:style>
  <w:style w:type="character" w:customStyle="1" w:styleId="WW8Num4z2">
    <w:name w:val="WW8Num4z2"/>
    <w:rsid w:val="00890F0C"/>
    <w:rPr>
      <w:rFonts w:ascii="Wingdings" w:hAnsi="Wingdings" w:cs="Wingdings" w:hint="default"/>
    </w:rPr>
  </w:style>
  <w:style w:type="character" w:customStyle="1" w:styleId="WW8Num5z1">
    <w:name w:val="WW8Num5z1"/>
    <w:rsid w:val="00890F0C"/>
  </w:style>
  <w:style w:type="character" w:customStyle="1" w:styleId="WW8Num5z2">
    <w:name w:val="WW8Num5z2"/>
    <w:rsid w:val="00890F0C"/>
  </w:style>
  <w:style w:type="character" w:customStyle="1" w:styleId="WW8Num5z3">
    <w:name w:val="WW8Num5z3"/>
    <w:rsid w:val="00890F0C"/>
  </w:style>
  <w:style w:type="character" w:customStyle="1" w:styleId="WW8Num5z4">
    <w:name w:val="WW8Num5z4"/>
    <w:rsid w:val="00890F0C"/>
  </w:style>
  <w:style w:type="character" w:customStyle="1" w:styleId="WW8Num5z5">
    <w:name w:val="WW8Num5z5"/>
    <w:rsid w:val="00890F0C"/>
  </w:style>
  <w:style w:type="character" w:customStyle="1" w:styleId="WW8Num5z6">
    <w:name w:val="WW8Num5z6"/>
    <w:rsid w:val="00890F0C"/>
  </w:style>
  <w:style w:type="character" w:customStyle="1" w:styleId="WW8Num5z7">
    <w:name w:val="WW8Num5z7"/>
    <w:rsid w:val="00890F0C"/>
  </w:style>
  <w:style w:type="character" w:customStyle="1" w:styleId="WW8Num5z8">
    <w:name w:val="WW8Num5z8"/>
    <w:rsid w:val="00890F0C"/>
  </w:style>
  <w:style w:type="character" w:customStyle="1" w:styleId="WW8Num6z1">
    <w:name w:val="WW8Num6z1"/>
    <w:rsid w:val="00890F0C"/>
    <w:rPr>
      <w:rFonts w:ascii="Courier New" w:hAnsi="Courier New" w:cs="Courier New" w:hint="default"/>
    </w:rPr>
  </w:style>
  <w:style w:type="character" w:customStyle="1" w:styleId="WW8Num6z2">
    <w:name w:val="WW8Num6z2"/>
    <w:rsid w:val="00890F0C"/>
    <w:rPr>
      <w:rFonts w:ascii="Wingdings" w:hAnsi="Wingdings" w:cs="Wingdings" w:hint="default"/>
    </w:rPr>
  </w:style>
  <w:style w:type="character" w:customStyle="1" w:styleId="WW8Num7z2">
    <w:name w:val="WW8Num7z2"/>
    <w:rsid w:val="00890F0C"/>
    <w:rPr>
      <w:rFonts w:ascii="Wingdings" w:hAnsi="Wingdings" w:cs="Wingdings" w:hint="default"/>
    </w:rPr>
  </w:style>
  <w:style w:type="character" w:customStyle="1" w:styleId="WW8Num7z4">
    <w:name w:val="WW8Num7z4"/>
    <w:rsid w:val="00890F0C"/>
    <w:rPr>
      <w:rFonts w:ascii="Courier New" w:hAnsi="Courier New" w:cs="Courier New" w:hint="default"/>
    </w:rPr>
  </w:style>
  <w:style w:type="character" w:customStyle="1" w:styleId="WW8Num8z2">
    <w:name w:val="WW8Num8z2"/>
    <w:rsid w:val="00890F0C"/>
    <w:rPr>
      <w:rFonts w:ascii="Wingdings" w:hAnsi="Wingdings" w:cs="Wingdings" w:hint="default"/>
    </w:rPr>
  </w:style>
  <w:style w:type="character" w:customStyle="1" w:styleId="WW8Num8z3">
    <w:name w:val="WW8Num8z3"/>
    <w:rsid w:val="00890F0C"/>
    <w:rPr>
      <w:rFonts w:ascii="Symbol" w:hAnsi="Symbol" w:cs="Symbol" w:hint="default"/>
    </w:rPr>
  </w:style>
  <w:style w:type="character" w:customStyle="1" w:styleId="WW8Num10z2">
    <w:name w:val="WW8Num10z2"/>
    <w:rsid w:val="00890F0C"/>
    <w:rPr>
      <w:rFonts w:ascii="Wingdings" w:hAnsi="Wingdings" w:cs="Wingdings" w:hint="default"/>
    </w:rPr>
  </w:style>
  <w:style w:type="character" w:customStyle="1" w:styleId="WW8Num11z2">
    <w:name w:val="WW8Num11z2"/>
    <w:rsid w:val="00890F0C"/>
    <w:rPr>
      <w:rFonts w:ascii="Wingdings" w:hAnsi="Wingdings" w:cs="Wingdings" w:hint="default"/>
    </w:rPr>
  </w:style>
  <w:style w:type="character" w:customStyle="1" w:styleId="WW8Num11z3">
    <w:name w:val="WW8Num11z3"/>
    <w:rsid w:val="00890F0C"/>
    <w:rPr>
      <w:rFonts w:ascii="Symbol" w:hAnsi="Symbol" w:cs="Symbol" w:hint="default"/>
    </w:rPr>
  </w:style>
  <w:style w:type="character" w:customStyle="1" w:styleId="WW8Num13z2">
    <w:name w:val="WW8Num13z2"/>
    <w:rsid w:val="00890F0C"/>
  </w:style>
  <w:style w:type="character" w:customStyle="1" w:styleId="WW8Num13z3">
    <w:name w:val="WW8Num13z3"/>
    <w:rsid w:val="00890F0C"/>
  </w:style>
  <w:style w:type="character" w:customStyle="1" w:styleId="WW8Num13z4">
    <w:name w:val="WW8Num13z4"/>
    <w:rsid w:val="00890F0C"/>
  </w:style>
  <w:style w:type="character" w:customStyle="1" w:styleId="WW8Num13z5">
    <w:name w:val="WW8Num13z5"/>
    <w:rsid w:val="00890F0C"/>
  </w:style>
  <w:style w:type="character" w:customStyle="1" w:styleId="WW8Num13z6">
    <w:name w:val="WW8Num13z6"/>
    <w:rsid w:val="00890F0C"/>
  </w:style>
  <w:style w:type="character" w:customStyle="1" w:styleId="WW8Num13z7">
    <w:name w:val="WW8Num13z7"/>
    <w:rsid w:val="00890F0C"/>
  </w:style>
  <w:style w:type="character" w:customStyle="1" w:styleId="WW8Num13z8">
    <w:name w:val="WW8Num13z8"/>
    <w:rsid w:val="00890F0C"/>
  </w:style>
  <w:style w:type="character" w:customStyle="1" w:styleId="Carpredefinitoparagrafo1">
    <w:name w:val="Car. predefinito paragrafo1"/>
    <w:rsid w:val="00890F0C"/>
  </w:style>
  <w:style w:type="character" w:customStyle="1" w:styleId="Caratterenotaapidipagina">
    <w:name w:val="Carattere nota a piè di pagina"/>
    <w:rsid w:val="00890F0C"/>
    <w:rPr>
      <w:vertAlign w:val="superscript"/>
    </w:rPr>
  </w:style>
  <w:style w:type="character" w:customStyle="1" w:styleId="Rimandocommento1">
    <w:name w:val="Rimando commento1"/>
    <w:rsid w:val="00890F0C"/>
    <w:rPr>
      <w:sz w:val="16"/>
      <w:szCs w:val="16"/>
    </w:rPr>
  </w:style>
  <w:style w:type="character" w:customStyle="1" w:styleId="Punti">
    <w:name w:val="Punti"/>
    <w:rsid w:val="00890F0C"/>
    <w:rPr>
      <w:rFonts w:ascii="OpenSymbol" w:eastAsia="OpenSymbol" w:hAnsi="OpenSymbol" w:cs="OpenSymbol"/>
    </w:rPr>
  </w:style>
  <w:style w:type="character" w:customStyle="1" w:styleId="Caratteredinumerazione">
    <w:name w:val="Carattere di numerazione"/>
    <w:rsid w:val="00890F0C"/>
  </w:style>
  <w:style w:type="character" w:customStyle="1" w:styleId="Rimandocommento2">
    <w:name w:val="Rimando commento2"/>
    <w:rsid w:val="00890F0C"/>
    <w:rPr>
      <w:sz w:val="16"/>
      <w:szCs w:val="16"/>
    </w:rPr>
  </w:style>
  <w:style w:type="character" w:customStyle="1" w:styleId="TestocommentoCarattere1">
    <w:name w:val="Testo commento Carattere1"/>
    <w:rsid w:val="00890F0C"/>
    <w:rPr>
      <w:lang w:eastAsia="zh-CN"/>
    </w:rPr>
  </w:style>
  <w:style w:type="character" w:customStyle="1" w:styleId="Caratterenotadichiusura">
    <w:name w:val="Carattere nota di chiusura"/>
    <w:rsid w:val="00890F0C"/>
    <w:rPr>
      <w:vertAlign w:val="superscript"/>
    </w:rPr>
  </w:style>
  <w:style w:type="character" w:customStyle="1" w:styleId="WW-Caratterenotadichiusura">
    <w:name w:val="WW-Carattere nota di chiusura"/>
    <w:rsid w:val="00890F0C"/>
  </w:style>
  <w:style w:type="character" w:styleId="Rimandonotadichiusura">
    <w:name w:val="endnote reference"/>
    <w:rsid w:val="00890F0C"/>
    <w:rPr>
      <w:vertAlign w:val="superscript"/>
    </w:rPr>
  </w:style>
  <w:style w:type="paragraph" w:customStyle="1" w:styleId="Titolo20">
    <w:name w:val="Titolo2"/>
    <w:basedOn w:val="Titolo10"/>
    <w:next w:val="Corpodeltesto1"/>
    <w:rsid w:val="00890F0C"/>
    <w:rPr>
      <w:sz w:val="56"/>
      <w:szCs w:val="56"/>
    </w:rPr>
  </w:style>
  <w:style w:type="paragraph" w:customStyle="1" w:styleId="Indice">
    <w:name w:val="Indice"/>
    <w:basedOn w:val="Normale"/>
    <w:rsid w:val="00890F0C"/>
    <w:pPr>
      <w:suppressLineNumbers/>
      <w:suppressAutoHyphens/>
      <w:spacing w:after="0" w:line="240" w:lineRule="auto"/>
    </w:pPr>
    <w:rPr>
      <w:rFonts w:ascii="Times New Roman" w:hAnsi="Times New Roman" w:cs="Arial"/>
      <w:sz w:val="20"/>
      <w:szCs w:val="20"/>
      <w:lang w:eastAsia="zh-CN"/>
    </w:rPr>
  </w:style>
  <w:style w:type="paragraph" w:customStyle="1" w:styleId="Titolo10">
    <w:name w:val="Titolo1"/>
    <w:basedOn w:val="Normale"/>
    <w:next w:val="Normale"/>
    <w:rsid w:val="00890F0C"/>
    <w:pPr>
      <w:suppressAutoHyphens/>
      <w:spacing w:before="240" w:after="60" w:line="240" w:lineRule="auto"/>
      <w:jc w:val="center"/>
    </w:pPr>
    <w:rPr>
      <w:rFonts w:ascii="Cambria" w:hAnsi="Cambria" w:cs="Cambria"/>
      <w:b/>
      <w:bCs/>
      <w:kern w:val="1"/>
      <w:sz w:val="32"/>
      <w:szCs w:val="32"/>
      <w:lang w:eastAsia="zh-CN"/>
    </w:rPr>
  </w:style>
  <w:style w:type="character" w:customStyle="1" w:styleId="RientrocorpodeltestoCarattere1">
    <w:name w:val="Rientro corpo del testo Carattere1"/>
    <w:basedOn w:val="Carpredefinitoparagrafo"/>
    <w:rsid w:val="00890F0C"/>
    <w:rPr>
      <w:rFonts w:ascii="Comic Sans MS" w:hAnsi="Comic Sans MS" w:cs="Comic Sans MS"/>
      <w:sz w:val="24"/>
      <w:lang w:eastAsia="zh-CN"/>
    </w:rPr>
  </w:style>
  <w:style w:type="paragraph" w:customStyle="1" w:styleId="Rientrocorpodeltesto21">
    <w:name w:val="Rientro corpo del testo 21"/>
    <w:basedOn w:val="Normale"/>
    <w:rsid w:val="00890F0C"/>
    <w:pPr>
      <w:suppressAutoHyphens/>
      <w:spacing w:after="0" w:line="360" w:lineRule="auto"/>
      <w:ind w:left="4678"/>
      <w:jc w:val="both"/>
    </w:pPr>
    <w:rPr>
      <w:rFonts w:ascii="Comic Sans MS" w:hAnsi="Comic Sans MS" w:cs="Comic Sans MS"/>
      <w:sz w:val="24"/>
      <w:szCs w:val="20"/>
      <w:lang w:eastAsia="zh-CN"/>
    </w:rPr>
  </w:style>
  <w:style w:type="character" w:customStyle="1" w:styleId="PidipaginaCarattere1">
    <w:name w:val="Piè di pagina Carattere1"/>
    <w:basedOn w:val="Carpredefinitoparagrafo"/>
    <w:uiPriority w:val="99"/>
    <w:rsid w:val="00890F0C"/>
    <w:rPr>
      <w:lang w:eastAsia="zh-CN"/>
    </w:rPr>
  </w:style>
  <w:style w:type="paragraph" w:customStyle="1" w:styleId="Rientrocorpodeltesto31">
    <w:name w:val="Rientro corpo del testo 31"/>
    <w:basedOn w:val="Normale"/>
    <w:rsid w:val="00890F0C"/>
    <w:pPr>
      <w:suppressAutoHyphens/>
      <w:spacing w:after="0" w:line="240" w:lineRule="auto"/>
      <w:ind w:left="142"/>
      <w:jc w:val="both"/>
    </w:pPr>
    <w:rPr>
      <w:rFonts w:ascii="Arial" w:hAnsi="Arial" w:cs="Arial"/>
      <w:sz w:val="24"/>
      <w:szCs w:val="24"/>
      <w:lang w:val="de-AT" w:eastAsia="zh-CN"/>
    </w:rPr>
  </w:style>
  <w:style w:type="paragraph" w:customStyle="1" w:styleId="Corpodeltesto31">
    <w:name w:val="Corpo del testo 31"/>
    <w:basedOn w:val="Normale"/>
    <w:rsid w:val="00890F0C"/>
    <w:pPr>
      <w:suppressAutoHyphens/>
      <w:spacing w:after="120" w:line="240" w:lineRule="auto"/>
    </w:pPr>
    <w:rPr>
      <w:rFonts w:ascii="Times New Roman" w:hAnsi="Times New Roman"/>
      <w:sz w:val="16"/>
      <w:szCs w:val="16"/>
      <w:lang w:eastAsia="zh-CN"/>
    </w:rPr>
  </w:style>
  <w:style w:type="paragraph" w:customStyle="1" w:styleId="Testocommento2">
    <w:name w:val="Testo commento2"/>
    <w:basedOn w:val="Normale"/>
    <w:rsid w:val="00890F0C"/>
    <w:pPr>
      <w:suppressAutoHyphens/>
      <w:spacing w:after="120" w:line="240" w:lineRule="auto"/>
      <w:jc w:val="both"/>
    </w:pPr>
    <w:rPr>
      <w:rFonts w:ascii="Times New Roman" w:hAnsi="Times New Roman"/>
      <w:sz w:val="20"/>
      <w:szCs w:val="20"/>
      <w:lang w:eastAsia="zh-CN"/>
    </w:rPr>
  </w:style>
  <w:style w:type="paragraph" w:customStyle="1" w:styleId="Paragrafo">
    <w:name w:val="Paragrafo"/>
    <w:basedOn w:val="Normale"/>
    <w:rsid w:val="00890F0C"/>
    <w:pPr>
      <w:widowControl w:val="0"/>
      <w:suppressAutoHyphens/>
      <w:spacing w:after="60" w:line="360" w:lineRule="auto"/>
      <w:ind w:left="709"/>
      <w:jc w:val="both"/>
    </w:pPr>
    <w:rPr>
      <w:rFonts w:ascii="Times New Roman" w:hAnsi="Times New Roman"/>
      <w:sz w:val="24"/>
      <w:szCs w:val="20"/>
      <w:lang w:eastAsia="zh-CN"/>
    </w:rPr>
  </w:style>
  <w:style w:type="character" w:customStyle="1" w:styleId="SoggettocommentoCarattere1">
    <w:name w:val="Soggetto commento Carattere1"/>
    <w:basedOn w:val="TestocommentoCarattere2"/>
    <w:rsid w:val="00890F0C"/>
    <w:rPr>
      <w:b/>
      <w:bCs/>
      <w:lang w:eastAsia="zh-CN"/>
    </w:rPr>
  </w:style>
  <w:style w:type="paragraph" w:customStyle="1" w:styleId="Testocommento1">
    <w:name w:val="Testo commento1"/>
    <w:basedOn w:val="Normale"/>
    <w:rsid w:val="00890F0C"/>
    <w:pPr>
      <w:suppressAutoHyphens/>
      <w:spacing w:after="0" w:line="240" w:lineRule="auto"/>
    </w:pPr>
    <w:rPr>
      <w:rFonts w:ascii="Arial" w:hAnsi="Arial" w:cs="Arial"/>
      <w:sz w:val="20"/>
      <w:szCs w:val="20"/>
      <w:lang w:eastAsia="zh-CN"/>
    </w:rPr>
  </w:style>
  <w:style w:type="paragraph" w:customStyle="1" w:styleId="Contenutotabella">
    <w:name w:val="Contenuto tabella"/>
    <w:basedOn w:val="Normale"/>
    <w:rsid w:val="00890F0C"/>
    <w:pPr>
      <w:suppressLineNumbers/>
      <w:suppressAutoHyphens/>
      <w:spacing w:after="0" w:line="240" w:lineRule="auto"/>
    </w:pPr>
    <w:rPr>
      <w:rFonts w:ascii="Times New Roman" w:hAnsi="Times New Roman"/>
      <w:sz w:val="20"/>
      <w:szCs w:val="20"/>
      <w:lang w:eastAsia="zh-CN"/>
    </w:rPr>
  </w:style>
  <w:style w:type="paragraph" w:customStyle="1" w:styleId="Titolotabella">
    <w:name w:val="Titolo tabella"/>
    <w:basedOn w:val="Contenutotabella"/>
    <w:rsid w:val="00890F0C"/>
    <w:pPr>
      <w:jc w:val="center"/>
    </w:pPr>
    <w:rPr>
      <w:b/>
      <w:bCs/>
    </w:rPr>
  </w:style>
  <w:style w:type="paragraph" w:customStyle="1" w:styleId="Quotations">
    <w:name w:val="Quotations"/>
    <w:basedOn w:val="Normale"/>
    <w:rsid w:val="00890F0C"/>
    <w:pPr>
      <w:suppressAutoHyphens/>
      <w:spacing w:after="283" w:line="240" w:lineRule="auto"/>
      <w:ind w:left="567" w:right="567"/>
    </w:pPr>
    <w:rPr>
      <w:rFonts w:ascii="Times New Roman" w:hAnsi="Times New Roman"/>
      <w:sz w:val="20"/>
      <w:szCs w:val="20"/>
      <w:lang w:eastAsia="zh-CN"/>
    </w:rPr>
  </w:style>
  <w:style w:type="paragraph" w:customStyle="1" w:styleId="Testo">
    <w:name w:val="Testo"/>
    <w:basedOn w:val="Normale"/>
    <w:rsid w:val="00890F0C"/>
    <w:pPr>
      <w:widowControl w:val="0"/>
      <w:suppressAutoHyphens/>
      <w:spacing w:after="0" w:line="240" w:lineRule="auto"/>
      <w:ind w:left="284"/>
      <w:jc w:val="both"/>
    </w:pPr>
    <w:rPr>
      <w:rFonts w:ascii="Times New Roman" w:hAnsi="Times New Roman"/>
      <w:sz w:val="20"/>
      <w:szCs w:val="20"/>
      <w:lang w:eastAsia="zh-CN"/>
    </w:rPr>
  </w:style>
  <w:style w:type="paragraph" w:customStyle="1" w:styleId="Testocommento3">
    <w:name w:val="Testo commento3"/>
    <w:basedOn w:val="Normale"/>
    <w:rsid w:val="00890F0C"/>
    <w:pPr>
      <w:suppressAutoHyphens/>
      <w:spacing w:after="0" w:line="240" w:lineRule="auto"/>
    </w:pPr>
    <w:rPr>
      <w:rFonts w:ascii="Times New Roman" w:hAnsi="Times New Roman"/>
      <w:sz w:val="20"/>
      <w:szCs w:val="20"/>
      <w:lang w:eastAsia="zh-CN"/>
    </w:rPr>
  </w:style>
  <w:style w:type="character" w:customStyle="1" w:styleId="TitoloCarattere1">
    <w:name w:val="Titolo Carattere1"/>
    <w:basedOn w:val="Carpredefinitoparagrafo"/>
    <w:rsid w:val="00890F0C"/>
    <w:rPr>
      <w:rFonts w:ascii="Cambria" w:hAnsi="Cambria" w:cs="Cambria"/>
      <w:b/>
      <w:bCs/>
      <w:kern w:val="1"/>
      <w:sz w:val="56"/>
      <w:szCs w:val="56"/>
      <w:lang w:eastAsia="zh-CN"/>
    </w:rPr>
  </w:style>
  <w:style w:type="character" w:customStyle="1" w:styleId="CorpotestoCarattere1">
    <w:name w:val="Corpo testo Carattere1"/>
    <w:basedOn w:val="Carpredefinitoparagrafo"/>
    <w:rsid w:val="00890F0C"/>
    <w:rPr>
      <w:lang w:eastAsia="zh-CN"/>
    </w:rPr>
  </w:style>
  <w:style w:type="paragraph" w:styleId="Puntoelenco">
    <w:name w:val="List Bullet"/>
    <w:basedOn w:val="Normale"/>
    <w:uiPriority w:val="99"/>
    <w:unhideWhenUsed/>
    <w:rsid w:val="00890F0C"/>
    <w:pPr>
      <w:suppressAutoHyphens/>
      <w:spacing w:after="0" w:line="240" w:lineRule="auto"/>
      <w:contextualSpacing/>
    </w:pPr>
    <w:rPr>
      <w:rFonts w:ascii="Times New Roman" w:hAnsi="Times New Roman"/>
      <w:sz w:val="20"/>
      <w:szCs w:val="20"/>
      <w:lang w:eastAsia="zh-CN"/>
    </w:rPr>
  </w:style>
  <w:style w:type="paragraph" w:styleId="Puntoelenco2">
    <w:name w:val="List Bullet 2"/>
    <w:basedOn w:val="Normale"/>
    <w:uiPriority w:val="99"/>
    <w:unhideWhenUsed/>
    <w:rsid w:val="00890F0C"/>
    <w:pPr>
      <w:suppressAutoHyphens/>
      <w:spacing w:after="0" w:line="240" w:lineRule="auto"/>
      <w:contextualSpacing/>
    </w:pPr>
    <w:rPr>
      <w:rFonts w:ascii="Times New Roman" w:hAnsi="Times New Roman"/>
      <w:sz w:val="20"/>
      <w:szCs w:val="20"/>
      <w:lang w:eastAsia="zh-CN"/>
    </w:rPr>
  </w:style>
  <w:style w:type="paragraph" w:styleId="Puntoelenco3">
    <w:name w:val="List Bullet 3"/>
    <w:basedOn w:val="Normale"/>
    <w:uiPriority w:val="99"/>
    <w:unhideWhenUsed/>
    <w:rsid w:val="00890F0C"/>
    <w:pPr>
      <w:numPr>
        <w:numId w:val="34"/>
      </w:numPr>
      <w:suppressAutoHyphens/>
      <w:spacing w:after="0" w:line="240" w:lineRule="auto"/>
      <w:contextualSpacing/>
    </w:pPr>
    <w:rPr>
      <w:rFonts w:ascii="Times New Roman" w:hAnsi="Times New Roman"/>
      <w:sz w:val="20"/>
      <w:szCs w:val="20"/>
      <w:lang w:eastAsia="zh-CN"/>
    </w:rPr>
  </w:style>
  <w:style w:type="character" w:customStyle="1" w:styleId="Menzionenonrisolta2">
    <w:name w:val="Menzione non risolta2"/>
    <w:basedOn w:val="Carpredefinitoparagrafo"/>
    <w:uiPriority w:val="99"/>
    <w:semiHidden/>
    <w:unhideWhenUsed/>
    <w:rsid w:val="00A819CE"/>
    <w:rPr>
      <w:color w:val="605E5C"/>
      <w:shd w:val="clear" w:color="auto" w:fill="E1DFDD"/>
    </w:rPr>
  </w:style>
  <w:style w:type="numbering" w:customStyle="1" w:styleId="ProcedureListBullets">
    <w:name w:val="Procedure List Bullets"/>
    <w:uiPriority w:val="99"/>
    <w:rsid w:val="005445A1"/>
    <w:pPr>
      <w:numPr>
        <w:numId w:val="43"/>
      </w:numPr>
    </w:pPr>
  </w:style>
  <w:style w:type="paragraph" w:customStyle="1" w:styleId="Letterhead">
    <w:name w:val="Letterhead"/>
    <w:basedOn w:val="Normale"/>
    <w:rsid w:val="005445A1"/>
    <w:pPr>
      <w:spacing w:after="0" w:line="200" w:lineRule="atLeast"/>
    </w:pPr>
    <w:rPr>
      <w:rFonts w:asciiTheme="minorHAnsi" w:hAnsiTheme="minorHAnsi" w:cstheme="minorHAnsi"/>
      <w:noProof/>
      <w:sz w:val="14"/>
      <w:szCs w:val="20"/>
      <w:lang w:val="en-US"/>
    </w:rPr>
  </w:style>
  <w:style w:type="paragraph" w:customStyle="1" w:styleId="Heading">
    <w:name w:val="Heading"/>
    <w:basedOn w:val="Normale"/>
    <w:next w:val="Normale"/>
    <w:rsid w:val="005445A1"/>
    <w:pPr>
      <w:spacing w:after="0" w:line="264" w:lineRule="auto"/>
    </w:pPr>
    <w:rPr>
      <w:rFonts w:asciiTheme="minorHAnsi" w:hAnsiTheme="minorHAnsi" w:cstheme="minorHAnsi"/>
      <w:b/>
      <w:color w:val="4F81BD" w:themeColor="accent1"/>
      <w:sz w:val="30"/>
      <w:szCs w:val="20"/>
      <w:lang w:val="en-US"/>
    </w:rPr>
  </w:style>
  <w:style w:type="paragraph" w:customStyle="1" w:styleId="AttachmentTitle">
    <w:name w:val="Attachment Title"/>
    <w:basedOn w:val="Normale"/>
    <w:next w:val="Normale"/>
    <w:rsid w:val="005445A1"/>
    <w:pPr>
      <w:keepNext/>
      <w:spacing w:after="120" w:line="264" w:lineRule="auto"/>
      <w:outlineLvl w:val="4"/>
    </w:pPr>
    <w:rPr>
      <w:rFonts w:asciiTheme="minorHAnsi" w:hAnsiTheme="minorHAnsi" w:cstheme="minorHAnsi"/>
      <w:b/>
      <w:color w:val="4F81BD" w:themeColor="accent1"/>
      <w:sz w:val="20"/>
      <w:szCs w:val="20"/>
      <w:lang w:val="en-US"/>
    </w:rPr>
  </w:style>
  <w:style w:type="paragraph" w:customStyle="1" w:styleId="AttachmentSubheading">
    <w:name w:val="Attachment Subheading"/>
    <w:basedOn w:val="Normale"/>
    <w:next w:val="Normale"/>
    <w:rsid w:val="005445A1"/>
    <w:pPr>
      <w:keepNext/>
      <w:spacing w:before="120" w:after="120" w:line="264" w:lineRule="auto"/>
    </w:pPr>
    <w:rPr>
      <w:rFonts w:asciiTheme="minorHAnsi" w:hAnsiTheme="minorHAnsi" w:cstheme="minorHAnsi"/>
      <w:b/>
      <w:sz w:val="18"/>
      <w:szCs w:val="20"/>
      <w:lang w:val="en-US"/>
    </w:rPr>
  </w:style>
  <w:style w:type="paragraph" w:customStyle="1" w:styleId="Appendix">
    <w:name w:val="Appendix"/>
    <w:basedOn w:val="AttachmentTitle"/>
    <w:qFormat/>
    <w:rsid w:val="005445A1"/>
  </w:style>
  <w:style w:type="paragraph" w:customStyle="1" w:styleId="DocumentTitle">
    <w:name w:val="Document Title"/>
    <w:basedOn w:val="Normale"/>
    <w:next w:val="Normale"/>
    <w:rsid w:val="005445A1"/>
    <w:pPr>
      <w:spacing w:after="0" w:line="240" w:lineRule="auto"/>
    </w:pPr>
    <w:rPr>
      <w:rFonts w:asciiTheme="majorHAnsi" w:hAnsiTheme="majorHAnsi" w:cstheme="majorHAnsi"/>
      <w:color w:val="4F81BD" w:themeColor="accent1"/>
      <w:sz w:val="30"/>
      <w:szCs w:val="20"/>
      <w:lang w:val="en-US"/>
    </w:rPr>
  </w:style>
  <w:style w:type="paragraph" w:styleId="Indicedellefigure">
    <w:name w:val="table of figures"/>
    <w:basedOn w:val="Sommario1"/>
    <w:next w:val="Normale"/>
    <w:uiPriority w:val="99"/>
    <w:rsid w:val="005445A1"/>
    <w:pPr>
      <w:tabs>
        <w:tab w:val="clear" w:pos="10456"/>
        <w:tab w:val="left" w:pos="1701"/>
        <w:tab w:val="right" w:pos="9071"/>
      </w:tabs>
      <w:spacing w:before="0" w:line="264" w:lineRule="auto"/>
      <w:ind w:left="1701" w:right="284" w:hanging="1701"/>
    </w:pPr>
    <w:rPr>
      <w:rFonts w:asciiTheme="minorHAnsi" w:hAnsiTheme="minorHAnsi" w:cstheme="minorHAnsi"/>
      <w:b w:val="0"/>
      <w:noProof/>
      <w:sz w:val="18"/>
      <w:szCs w:val="20"/>
      <w:lang w:val="en-US"/>
    </w:rPr>
  </w:style>
  <w:style w:type="paragraph" w:customStyle="1" w:styleId="TableText">
    <w:name w:val="Table Text"/>
    <w:basedOn w:val="Normale"/>
    <w:uiPriority w:val="2"/>
    <w:qFormat/>
    <w:rsid w:val="005445A1"/>
    <w:pPr>
      <w:spacing w:after="0" w:line="230" w:lineRule="atLeast"/>
    </w:pPr>
    <w:rPr>
      <w:rFonts w:asciiTheme="minorHAnsi" w:hAnsiTheme="minorHAnsi" w:cstheme="minorHAnsi"/>
      <w:sz w:val="18"/>
      <w:szCs w:val="20"/>
      <w:lang w:val="en-US"/>
    </w:rPr>
  </w:style>
  <w:style w:type="paragraph" w:customStyle="1" w:styleId="TableLabel">
    <w:name w:val="Table Label"/>
    <w:basedOn w:val="Normale"/>
    <w:rsid w:val="005445A1"/>
    <w:pPr>
      <w:spacing w:after="0" w:line="170" w:lineRule="atLeast"/>
    </w:pPr>
    <w:rPr>
      <w:rFonts w:asciiTheme="minorHAnsi" w:hAnsiTheme="minorHAnsi" w:cstheme="minorHAnsi"/>
      <w:sz w:val="14"/>
      <w:szCs w:val="20"/>
      <w:lang w:val="en-US"/>
    </w:rPr>
  </w:style>
  <w:style w:type="paragraph" w:customStyle="1" w:styleId="Quotation">
    <w:name w:val="Quotation"/>
    <w:basedOn w:val="Normale"/>
    <w:next w:val="Normale"/>
    <w:uiPriority w:val="3"/>
    <w:qFormat/>
    <w:rsid w:val="005445A1"/>
    <w:pPr>
      <w:spacing w:after="120" w:line="264" w:lineRule="auto"/>
    </w:pPr>
    <w:rPr>
      <w:rFonts w:asciiTheme="minorHAnsi" w:hAnsiTheme="minorHAnsi" w:cstheme="minorHAnsi"/>
      <w:i/>
      <w:sz w:val="18"/>
      <w:szCs w:val="20"/>
      <w:lang w:val="en-US"/>
    </w:rPr>
  </w:style>
  <w:style w:type="paragraph" w:customStyle="1" w:styleId="HeaderText">
    <w:name w:val="Header Text"/>
    <w:rsid w:val="005445A1"/>
    <w:pPr>
      <w:spacing w:after="0" w:line="170" w:lineRule="atLeast"/>
      <w:jc w:val="right"/>
    </w:pPr>
    <w:rPr>
      <w:rFonts w:ascii="Arial" w:eastAsia="Times New Roman" w:hAnsi="Arial" w:cstheme="minorHAnsi"/>
      <w:b/>
      <w:noProof/>
      <w:sz w:val="14"/>
      <w:szCs w:val="14"/>
      <w:lang w:val="en-AU"/>
    </w:rPr>
  </w:style>
  <w:style w:type="paragraph" w:customStyle="1" w:styleId="TableSolidFillH1">
    <w:name w:val="Table Solid Fill H1"/>
    <w:basedOn w:val="Normale"/>
    <w:link w:val="TableSolidFillH1Char"/>
    <w:rsid w:val="005445A1"/>
    <w:pPr>
      <w:spacing w:after="0" w:line="230" w:lineRule="atLeast"/>
    </w:pPr>
    <w:rPr>
      <w:rFonts w:asciiTheme="minorHAnsi" w:hAnsiTheme="minorHAnsi" w:cstheme="minorHAnsi"/>
      <w:b/>
      <w:sz w:val="18"/>
      <w:szCs w:val="20"/>
      <w:lang w:val="en-US"/>
    </w:rPr>
  </w:style>
  <w:style w:type="character" w:customStyle="1" w:styleId="TableSolidFillH1Char">
    <w:name w:val="Table Solid Fill H1 Char"/>
    <w:basedOn w:val="Carpredefinitoparagrafo"/>
    <w:link w:val="TableSolidFillH1"/>
    <w:rsid w:val="005445A1"/>
    <w:rPr>
      <w:rFonts w:eastAsia="Times New Roman" w:cstheme="minorHAnsi"/>
      <w:b/>
      <w:sz w:val="18"/>
      <w:szCs w:val="20"/>
      <w:lang w:val="en-US"/>
    </w:rPr>
  </w:style>
  <w:style w:type="paragraph" w:customStyle="1" w:styleId="TableSolidFillH2">
    <w:name w:val="Table Solid Fill H2"/>
    <w:basedOn w:val="Normale"/>
    <w:link w:val="TableSolidFillH2Char"/>
    <w:rsid w:val="005445A1"/>
    <w:pPr>
      <w:spacing w:after="0" w:line="230" w:lineRule="atLeast"/>
    </w:pPr>
    <w:rPr>
      <w:rFonts w:asciiTheme="minorHAnsi" w:hAnsiTheme="minorHAnsi" w:cstheme="minorHAnsi"/>
      <w:b/>
      <w:sz w:val="18"/>
      <w:szCs w:val="20"/>
      <w:lang w:val="en-US"/>
    </w:rPr>
  </w:style>
  <w:style w:type="character" w:customStyle="1" w:styleId="TableSolidFillH2Char">
    <w:name w:val="Table Solid Fill H2 Char"/>
    <w:basedOn w:val="Carpredefinitoparagrafo"/>
    <w:link w:val="TableSolidFillH2"/>
    <w:rsid w:val="005445A1"/>
    <w:rPr>
      <w:rFonts w:eastAsia="Times New Roman" w:cstheme="minorHAnsi"/>
      <w:b/>
      <w:sz w:val="18"/>
      <w:szCs w:val="20"/>
      <w:lang w:val="en-US"/>
    </w:rPr>
  </w:style>
  <w:style w:type="paragraph" w:customStyle="1" w:styleId="TableH1">
    <w:name w:val="Table H1"/>
    <w:basedOn w:val="Normale"/>
    <w:link w:val="TableH1Char"/>
    <w:rsid w:val="005445A1"/>
    <w:pPr>
      <w:spacing w:after="0" w:line="230" w:lineRule="atLeast"/>
    </w:pPr>
    <w:rPr>
      <w:rFonts w:asciiTheme="minorHAnsi" w:hAnsiTheme="minorHAnsi" w:cstheme="minorHAnsi"/>
      <w:b/>
      <w:color w:val="C0504D" w:themeColor="accent2"/>
      <w:sz w:val="18"/>
      <w:szCs w:val="20"/>
      <w:lang w:val="en-US"/>
    </w:rPr>
  </w:style>
  <w:style w:type="character" w:customStyle="1" w:styleId="TableH1Char">
    <w:name w:val="Table H1 Char"/>
    <w:basedOn w:val="Carpredefinitoparagrafo"/>
    <w:link w:val="TableH1"/>
    <w:rsid w:val="005445A1"/>
    <w:rPr>
      <w:rFonts w:eastAsia="Times New Roman" w:cstheme="minorHAnsi"/>
      <w:b/>
      <w:color w:val="C0504D" w:themeColor="accent2"/>
      <w:sz w:val="18"/>
      <w:szCs w:val="20"/>
      <w:lang w:val="en-US"/>
    </w:rPr>
  </w:style>
  <w:style w:type="paragraph" w:customStyle="1" w:styleId="TableH2">
    <w:name w:val="Table H2"/>
    <w:basedOn w:val="Normale"/>
    <w:link w:val="TableH2Char"/>
    <w:rsid w:val="005445A1"/>
    <w:pPr>
      <w:spacing w:after="0" w:line="230" w:lineRule="atLeast"/>
    </w:pPr>
    <w:rPr>
      <w:rFonts w:asciiTheme="minorHAnsi" w:hAnsiTheme="minorHAnsi" w:cstheme="minorHAnsi"/>
      <w:b/>
      <w:color w:val="9BBB59" w:themeColor="accent3"/>
      <w:sz w:val="18"/>
      <w:szCs w:val="20"/>
      <w:lang w:val="en-US"/>
    </w:rPr>
  </w:style>
  <w:style w:type="character" w:customStyle="1" w:styleId="TableH2Char">
    <w:name w:val="Table H2 Char"/>
    <w:basedOn w:val="Carpredefinitoparagrafo"/>
    <w:link w:val="TableH2"/>
    <w:rsid w:val="005445A1"/>
    <w:rPr>
      <w:rFonts w:eastAsia="Times New Roman" w:cstheme="minorHAnsi"/>
      <w:b/>
      <w:color w:val="9BBB59" w:themeColor="accent3"/>
      <w:sz w:val="18"/>
      <w:szCs w:val="20"/>
      <w:lang w:val="en-US"/>
    </w:rPr>
  </w:style>
  <w:style w:type="numbering" w:customStyle="1" w:styleId="AECOMListBullets">
    <w:name w:val="AECOM List Bullets"/>
    <w:uiPriority w:val="99"/>
    <w:rsid w:val="005445A1"/>
    <w:pPr>
      <w:numPr>
        <w:numId w:val="44"/>
      </w:numPr>
    </w:pPr>
  </w:style>
  <w:style w:type="numbering" w:customStyle="1" w:styleId="AECOMListAlpha">
    <w:name w:val="AECOM List Alpha"/>
    <w:uiPriority w:val="99"/>
    <w:rsid w:val="005445A1"/>
    <w:pPr>
      <w:numPr>
        <w:numId w:val="46"/>
      </w:numPr>
    </w:pPr>
  </w:style>
  <w:style w:type="numbering" w:customStyle="1" w:styleId="AECOMListArabic">
    <w:name w:val="AECOM List Arabic"/>
    <w:uiPriority w:val="99"/>
    <w:rsid w:val="005445A1"/>
    <w:pPr>
      <w:numPr>
        <w:numId w:val="45"/>
      </w:numPr>
    </w:pPr>
  </w:style>
  <w:style w:type="numbering" w:customStyle="1" w:styleId="AECOMListRoman">
    <w:name w:val="AECOM List Roman"/>
    <w:uiPriority w:val="99"/>
    <w:rsid w:val="005445A1"/>
    <w:pPr>
      <w:numPr>
        <w:numId w:val="42"/>
      </w:numPr>
    </w:pPr>
  </w:style>
  <w:style w:type="paragraph" w:styleId="Numeroelenco">
    <w:name w:val="List Number"/>
    <w:basedOn w:val="Normale"/>
    <w:rsid w:val="005445A1"/>
    <w:pPr>
      <w:numPr>
        <w:numId w:val="47"/>
      </w:numPr>
      <w:spacing w:after="0" w:line="240" w:lineRule="auto"/>
      <w:contextualSpacing/>
    </w:pPr>
    <w:rPr>
      <w:rFonts w:ascii="Times New Roman" w:hAnsi="Times New Roman"/>
      <w:sz w:val="24"/>
      <w:szCs w:val="24"/>
      <w:lang w:eastAsia="it-IT"/>
    </w:rPr>
  </w:style>
  <w:style w:type="paragraph" w:styleId="Numeroelenco2">
    <w:name w:val="List Number 2"/>
    <w:basedOn w:val="Normale"/>
    <w:unhideWhenUsed/>
    <w:rsid w:val="005445A1"/>
    <w:pPr>
      <w:numPr>
        <w:numId w:val="48"/>
      </w:numPr>
      <w:spacing w:after="120" w:line="264" w:lineRule="auto"/>
      <w:contextualSpacing/>
    </w:pPr>
    <w:rPr>
      <w:rFonts w:asciiTheme="minorHAnsi" w:hAnsiTheme="minorHAnsi" w:cstheme="minorHAnsi"/>
      <w:sz w:val="18"/>
      <w:szCs w:val="20"/>
      <w:lang w:val="en-US"/>
    </w:rPr>
  </w:style>
  <w:style w:type="paragraph" w:styleId="Numeroelenco3">
    <w:name w:val="List Number 3"/>
    <w:basedOn w:val="Normale"/>
    <w:unhideWhenUsed/>
    <w:rsid w:val="005445A1"/>
    <w:pPr>
      <w:numPr>
        <w:numId w:val="49"/>
      </w:numPr>
      <w:spacing w:after="120" w:line="264" w:lineRule="auto"/>
      <w:contextualSpacing/>
    </w:pPr>
    <w:rPr>
      <w:rFonts w:asciiTheme="minorHAnsi" w:hAnsiTheme="minorHAnsi" w:cstheme="minorHAnsi"/>
      <w:sz w:val="18"/>
      <w:szCs w:val="20"/>
      <w:lang w:val="en-US"/>
    </w:rPr>
  </w:style>
  <w:style w:type="paragraph" w:customStyle="1" w:styleId="ScopeTable">
    <w:name w:val="ScopeTable"/>
    <w:basedOn w:val="Normale"/>
    <w:rsid w:val="004B7D53"/>
    <w:pPr>
      <w:spacing w:after="0" w:line="240" w:lineRule="auto"/>
    </w:pPr>
    <w:rPr>
      <w:rFonts w:ascii="Arial" w:hAnsi="Arial"/>
      <w:noProof/>
      <w:sz w:val="20"/>
      <w:szCs w:val="20"/>
      <w:lang w:val="en-US"/>
    </w:rPr>
  </w:style>
  <w:style w:type="table" w:customStyle="1" w:styleId="Tabellagriglia1chiara1">
    <w:name w:val="Tabella griglia 1 chiara1"/>
    <w:basedOn w:val="Tabellanormale"/>
    <w:uiPriority w:val="46"/>
    <w:rsid w:val="00285DD4"/>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zionenonrisolta3">
    <w:name w:val="Menzione non risolta3"/>
    <w:basedOn w:val="Carpredefinitoparagrafo"/>
    <w:uiPriority w:val="99"/>
    <w:semiHidden/>
    <w:unhideWhenUsed/>
    <w:rsid w:val="004F06E5"/>
    <w:rPr>
      <w:color w:val="605E5C"/>
      <w:shd w:val="clear" w:color="auto" w:fill="E1DFDD"/>
    </w:rPr>
  </w:style>
  <w:style w:type="character" w:styleId="Menzionenonrisolta">
    <w:name w:val="Unresolved Mention"/>
    <w:basedOn w:val="Carpredefinitoparagrafo"/>
    <w:uiPriority w:val="99"/>
    <w:unhideWhenUsed/>
    <w:rsid w:val="00A52B17"/>
    <w:rPr>
      <w:color w:val="605E5C"/>
      <w:shd w:val="clear" w:color="auto" w:fill="E1DFDD"/>
    </w:rPr>
  </w:style>
  <w:style w:type="paragraph" w:customStyle="1" w:styleId="Corpotesto1">
    <w:name w:val="Corpo testo1"/>
    <w:qFormat/>
    <w:rsid w:val="0044119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120" w:line="360" w:lineRule="auto"/>
      <w:jc w:val="both"/>
    </w:pPr>
    <w:rPr>
      <w:rFonts w:ascii="Arial" w:eastAsia="Times New Roman" w:hAnsi="Arial" w:cs="Times New Roman"/>
      <w:color w:val="000000"/>
      <w:szCs w:val="20"/>
      <w:lang w:val="en-US" w:eastAsia="it-IT"/>
    </w:rPr>
  </w:style>
  <w:style w:type="character" w:styleId="Menzione">
    <w:name w:val="Mention"/>
    <w:basedOn w:val="Carpredefinitoparagrafo"/>
    <w:uiPriority w:val="99"/>
    <w:unhideWhenUsed/>
    <w:rsid w:val="00B6238F"/>
    <w:rPr>
      <w:color w:val="2B579A"/>
      <w:shd w:val="clear" w:color="auto" w:fill="E1DFDD"/>
    </w:rPr>
  </w:style>
  <w:style w:type="paragraph" w:customStyle="1" w:styleId="xmsonormal">
    <w:name w:val="x_msonormal"/>
    <w:basedOn w:val="Normale"/>
    <w:rsid w:val="00DB4487"/>
    <w:pPr>
      <w:spacing w:after="0" w:line="240" w:lineRule="auto"/>
    </w:pPr>
    <w:rPr>
      <w:rFonts w:eastAsiaTheme="minorHAnsi" w:cs="Calibri"/>
      <w:lang w:eastAsia="it-IT"/>
    </w:rPr>
  </w:style>
  <w:style w:type="table" w:customStyle="1" w:styleId="TableGrid0">
    <w:name w:val="Table Grid0"/>
    <w:rsid w:val="006B5D7E"/>
    <w:pPr>
      <w:spacing w:after="0" w:line="240" w:lineRule="auto"/>
    </w:pPr>
    <w:rPr>
      <w:rFonts w:eastAsiaTheme="minorEastAsia"/>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9484">
      <w:bodyDiv w:val="1"/>
      <w:marLeft w:val="0"/>
      <w:marRight w:val="0"/>
      <w:marTop w:val="0"/>
      <w:marBottom w:val="0"/>
      <w:divBdr>
        <w:top w:val="none" w:sz="0" w:space="0" w:color="auto"/>
        <w:left w:val="none" w:sz="0" w:space="0" w:color="auto"/>
        <w:bottom w:val="none" w:sz="0" w:space="0" w:color="auto"/>
        <w:right w:val="none" w:sz="0" w:space="0" w:color="auto"/>
      </w:divBdr>
    </w:div>
    <w:div w:id="195125332">
      <w:bodyDiv w:val="1"/>
      <w:marLeft w:val="0"/>
      <w:marRight w:val="0"/>
      <w:marTop w:val="0"/>
      <w:marBottom w:val="0"/>
      <w:divBdr>
        <w:top w:val="none" w:sz="0" w:space="0" w:color="auto"/>
        <w:left w:val="none" w:sz="0" w:space="0" w:color="auto"/>
        <w:bottom w:val="none" w:sz="0" w:space="0" w:color="auto"/>
        <w:right w:val="none" w:sz="0" w:space="0" w:color="auto"/>
      </w:divBdr>
    </w:div>
    <w:div w:id="240069434">
      <w:bodyDiv w:val="1"/>
      <w:marLeft w:val="0"/>
      <w:marRight w:val="0"/>
      <w:marTop w:val="0"/>
      <w:marBottom w:val="0"/>
      <w:divBdr>
        <w:top w:val="none" w:sz="0" w:space="0" w:color="auto"/>
        <w:left w:val="none" w:sz="0" w:space="0" w:color="auto"/>
        <w:bottom w:val="none" w:sz="0" w:space="0" w:color="auto"/>
        <w:right w:val="none" w:sz="0" w:space="0" w:color="auto"/>
      </w:divBdr>
    </w:div>
    <w:div w:id="310211812">
      <w:bodyDiv w:val="1"/>
      <w:marLeft w:val="0"/>
      <w:marRight w:val="0"/>
      <w:marTop w:val="0"/>
      <w:marBottom w:val="0"/>
      <w:divBdr>
        <w:top w:val="none" w:sz="0" w:space="0" w:color="auto"/>
        <w:left w:val="none" w:sz="0" w:space="0" w:color="auto"/>
        <w:bottom w:val="none" w:sz="0" w:space="0" w:color="auto"/>
        <w:right w:val="none" w:sz="0" w:space="0" w:color="auto"/>
      </w:divBdr>
    </w:div>
    <w:div w:id="322392120">
      <w:bodyDiv w:val="1"/>
      <w:marLeft w:val="0"/>
      <w:marRight w:val="0"/>
      <w:marTop w:val="0"/>
      <w:marBottom w:val="0"/>
      <w:divBdr>
        <w:top w:val="none" w:sz="0" w:space="0" w:color="auto"/>
        <w:left w:val="none" w:sz="0" w:space="0" w:color="auto"/>
        <w:bottom w:val="none" w:sz="0" w:space="0" w:color="auto"/>
        <w:right w:val="none" w:sz="0" w:space="0" w:color="auto"/>
      </w:divBdr>
    </w:div>
    <w:div w:id="494303832">
      <w:bodyDiv w:val="1"/>
      <w:marLeft w:val="0"/>
      <w:marRight w:val="0"/>
      <w:marTop w:val="0"/>
      <w:marBottom w:val="0"/>
      <w:divBdr>
        <w:top w:val="none" w:sz="0" w:space="0" w:color="auto"/>
        <w:left w:val="none" w:sz="0" w:space="0" w:color="auto"/>
        <w:bottom w:val="none" w:sz="0" w:space="0" w:color="auto"/>
        <w:right w:val="none" w:sz="0" w:space="0" w:color="auto"/>
      </w:divBdr>
    </w:div>
    <w:div w:id="556088304">
      <w:bodyDiv w:val="1"/>
      <w:marLeft w:val="0"/>
      <w:marRight w:val="0"/>
      <w:marTop w:val="0"/>
      <w:marBottom w:val="0"/>
      <w:divBdr>
        <w:top w:val="none" w:sz="0" w:space="0" w:color="auto"/>
        <w:left w:val="none" w:sz="0" w:space="0" w:color="auto"/>
        <w:bottom w:val="none" w:sz="0" w:space="0" w:color="auto"/>
        <w:right w:val="none" w:sz="0" w:space="0" w:color="auto"/>
      </w:divBdr>
    </w:div>
    <w:div w:id="898900849">
      <w:bodyDiv w:val="1"/>
      <w:marLeft w:val="0"/>
      <w:marRight w:val="0"/>
      <w:marTop w:val="0"/>
      <w:marBottom w:val="0"/>
      <w:divBdr>
        <w:top w:val="none" w:sz="0" w:space="0" w:color="auto"/>
        <w:left w:val="none" w:sz="0" w:space="0" w:color="auto"/>
        <w:bottom w:val="none" w:sz="0" w:space="0" w:color="auto"/>
        <w:right w:val="none" w:sz="0" w:space="0" w:color="auto"/>
      </w:divBdr>
    </w:div>
    <w:div w:id="973870343">
      <w:bodyDiv w:val="1"/>
      <w:marLeft w:val="0"/>
      <w:marRight w:val="0"/>
      <w:marTop w:val="0"/>
      <w:marBottom w:val="0"/>
      <w:divBdr>
        <w:top w:val="none" w:sz="0" w:space="0" w:color="auto"/>
        <w:left w:val="none" w:sz="0" w:space="0" w:color="auto"/>
        <w:bottom w:val="none" w:sz="0" w:space="0" w:color="auto"/>
        <w:right w:val="none" w:sz="0" w:space="0" w:color="auto"/>
      </w:divBdr>
    </w:div>
    <w:div w:id="1027751450">
      <w:bodyDiv w:val="1"/>
      <w:marLeft w:val="0"/>
      <w:marRight w:val="0"/>
      <w:marTop w:val="0"/>
      <w:marBottom w:val="0"/>
      <w:divBdr>
        <w:top w:val="none" w:sz="0" w:space="0" w:color="auto"/>
        <w:left w:val="none" w:sz="0" w:space="0" w:color="auto"/>
        <w:bottom w:val="none" w:sz="0" w:space="0" w:color="auto"/>
        <w:right w:val="none" w:sz="0" w:space="0" w:color="auto"/>
      </w:divBdr>
    </w:div>
    <w:div w:id="1028725499">
      <w:bodyDiv w:val="1"/>
      <w:marLeft w:val="0"/>
      <w:marRight w:val="0"/>
      <w:marTop w:val="0"/>
      <w:marBottom w:val="0"/>
      <w:divBdr>
        <w:top w:val="none" w:sz="0" w:space="0" w:color="auto"/>
        <w:left w:val="none" w:sz="0" w:space="0" w:color="auto"/>
        <w:bottom w:val="none" w:sz="0" w:space="0" w:color="auto"/>
        <w:right w:val="none" w:sz="0" w:space="0" w:color="auto"/>
      </w:divBdr>
    </w:div>
    <w:div w:id="1124466744">
      <w:bodyDiv w:val="1"/>
      <w:marLeft w:val="0"/>
      <w:marRight w:val="0"/>
      <w:marTop w:val="0"/>
      <w:marBottom w:val="0"/>
      <w:divBdr>
        <w:top w:val="none" w:sz="0" w:space="0" w:color="auto"/>
        <w:left w:val="none" w:sz="0" w:space="0" w:color="auto"/>
        <w:bottom w:val="none" w:sz="0" w:space="0" w:color="auto"/>
        <w:right w:val="none" w:sz="0" w:space="0" w:color="auto"/>
      </w:divBdr>
    </w:div>
    <w:div w:id="1253860200">
      <w:bodyDiv w:val="1"/>
      <w:marLeft w:val="0"/>
      <w:marRight w:val="0"/>
      <w:marTop w:val="0"/>
      <w:marBottom w:val="0"/>
      <w:divBdr>
        <w:top w:val="none" w:sz="0" w:space="0" w:color="auto"/>
        <w:left w:val="none" w:sz="0" w:space="0" w:color="auto"/>
        <w:bottom w:val="none" w:sz="0" w:space="0" w:color="auto"/>
        <w:right w:val="none" w:sz="0" w:space="0" w:color="auto"/>
      </w:divBdr>
    </w:div>
    <w:div w:id="1321957231">
      <w:bodyDiv w:val="1"/>
      <w:marLeft w:val="0"/>
      <w:marRight w:val="0"/>
      <w:marTop w:val="0"/>
      <w:marBottom w:val="0"/>
      <w:divBdr>
        <w:top w:val="none" w:sz="0" w:space="0" w:color="auto"/>
        <w:left w:val="none" w:sz="0" w:space="0" w:color="auto"/>
        <w:bottom w:val="none" w:sz="0" w:space="0" w:color="auto"/>
        <w:right w:val="none" w:sz="0" w:space="0" w:color="auto"/>
      </w:divBdr>
    </w:div>
    <w:div w:id="1339581268">
      <w:bodyDiv w:val="1"/>
      <w:marLeft w:val="0"/>
      <w:marRight w:val="0"/>
      <w:marTop w:val="0"/>
      <w:marBottom w:val="0"/>
      <w:divBdr>
        <w:top w:val="none" w:sz="0" w:space="0" w:color="auto"/>
        <w:left w:val="none" w:sz="0" w:space="0" w:color="auto"/>
        <w:bottom w:val="none" w:sz="0" w:space="0" w:color="auto"/>
        <w:right w:val="none" w:sz="0" w:space="0" w:color="auto"/>
      </w:divBdr>
    </w:div>
    <w:div w:id="1391920022">
      <w:bodyDiv w:val="1"/>
      <w:marLeft w:val="0"/>
      <w:marRight w:val="0"/>
      <w:marTop w:val="0"/>
      <w:marBottom w:val="0"/>
      <w:divBdr>
        <w:top w:val="none" w:sz="0" w:space="0" w:color="auto"/>
        <w:left w:val="none" w:sz="0" w:space="0" w:color="auto"/>
        <w:bottom w:val="none" w:sz="0" w:space="0" w:color="auto"/>
        <w:right w:val="none" w:sz="0" w:space="0" w:color="auto"/>
      </w:divBdr>
    </w:div>
    <w:div w:id="1407460720">
      <w:bodyDiv w:val="1"/>
      <w:marLeft w:val="0"/>
      <w:marRight w:val="0"/>
      <w:marTop w:val="0"/>
      <w:marBottom w:val="0"/>
      <w:divBdr>
        <w:top w:val="none" w:sz="0" w:space="0" w:color="auto"/>
        <w:left w:val="none" w:sz="0" w:space="0" w:color="auto"/>
        <w:bottom w:val="none" w:sz="0" w:space="0" w:color="auto"/>
        <w:right w:val="none" w:sz="0" w:space="0" w:color="auto"/>
      </w:divBdr>
    </w:div>
    <w:div w:id="1416243649">
      <w:bodyDiv w:val="1"/>
      <w:marLeft w:val="0"/>
      <w:marRight w:val="0"/>
      <w:marTop w:val="0"/>
      <w:marBottom w:val="0"/>
      <w:divBdr>
        <w:top w:val="none" w:sz="0" w:space="0" w:color="auto"/>
        <w:left w:val="none" w:sz="0" w:space="0" w:color="auto"/>
        <w:bottom w:val="none" w:sz="0" w:space="0" w:color="auto"/>
        <w:right w:val="none" w:sz="0" w:space="0" w:color="auto"/>
      </w:divBdr>
    </w:div>
    <w:div w:id="1441023306">
      <w:bodyDiv w:val="1"/>
      <w:marLeft w:val="0"/>
      <w:marRight w:val="0"/>
      <w:marTop w:val="0"/>
      <w:marBottom w:val="0"/>
      <w:divBdr>
        <w:top w:val="none" w:sz="0" w:space="0" w:color="auto"/>
        <w:left w:val="none" w:sz="0" w:space="0" w:color="auto"/>
        <w:bottom w:val="none" w:sz="0" w:space="0" w:color="auto"/>
        <w:right w:val="none" w:sz="0" w:space="0" w:color="auto"/>
      </w:divBdr>
    </w:div>
    <w:div w:id="1560171593">
      <w:bodyDiv w:val="1"/>
      <w:marLeft w:val="0"/>
      <w:marRight w:val="0"/>
      <w:marTop w:val="0"/>
      <w:marBottom w:val="0"/>
      <w:divBdr>
        <w:top w:val="none" w:sz="0" w:space="0" w:color="auto"/>
        <w:left w:val="none" w:sz="0" w:space="0" w:color="auto"/>
        <w:bottom w:val="none" w:sz="0" w:space="0" w:color="auto"/>
        <w:right w:val="none" w:sz="0" w:space="0" w:color="auto"/>
      </w:divBdr>
    </w:div>
    <w:div w:id="1655405262">
      <w:bodyDiv w:val="1"/>
      <w:marLeft w:val="0"/>
      <w:marRight w:val="0"/>
      <w:marTop w:val="0"/>
      <w:marBottom w:val="0"/>
      <w:divBdr>
        <w:top w:val="none" w:sz="0" w:space="0" w:color="auto"/>
        <w:left w:val="none" w:sz="0" w:space="0" w:color="auto"/>
        <w:bottom w:val="none" w:sz="0" w:space="0" w:color="auto"/>
        <w:right w:val="none" w:sz="0" w:space="0" w:color="auto"/>
      </w:divBdr>
    </w:div>
    <w:div w:id="1705595047">
      <w:bodyDiv w:val="1"/>
      <w:marLeft w:val="0"/>
      <w:marRight w:val="0"/>
      <w:marTop w:val="0"/>
      <w:marBottom w:val="0"/>
      <w:divBdr>
        <w:top w:val="none" w:sz="0" w:space="0" w:color="auto"/>
        <w:left w:val="none" w:sz="0" w:space="0" w:color="auto"/>
        <w:bottom w:val="none" w:sz="0" w:space="0" w:color="auto"/>
        <w:right w:val="none" w:sz="0" w:space="0" w:color="auto"/>
      </w:divBdr>
    </w:div>
    <w:div w:id="1723014185">
      <w:bodyDiv w:val="1"/>
      <w:marLeft w:val="0"/>
      <w:marRight w:val="0"/>
      <w:marTop w:val="0"/>
      <w:marBottom w:val="0"/>
      <w:divBdr>
        <w:top w:val="none" w:sz="0" w:space="0" w:color="auto"/>
        <w:left w:val="none" w:sz="0" w:space="0" w:color="auto"/>
        <w:bottom w:val="none" w:sz="0" w:space="0" w:color="auto"/>
        <w:right w:val="none" w:sz="0" w:space="0" w:color="auto"/>
      </w:divBdr>
    </w:div>
    <w:div w:id="1804540113">
      <w:bodyDiv w:val="1"/>
      <w:marLeft w:val="0"/>
      <w:marRight w:val="0"/>
      <w:marTop w:val="0"/>
      <w:marBottom w:val="0"/>
      <w:divBdr>
        <w:top w:val="none" w:sz="0" w:space="0" w:color="auto"/>
        <w:left w:val="none" w:sz="0" w:space="0" w:color="auto"/>
        <w:bottom w:val="none" w:sz="0" w:space="0" w:color="auto"/>
        <w:right w:val="none" w:sz="0" w:space="0" w:color="auto"/>
      </w:divBdr>
    </w:div>
    <w:div w:id="1879969827">
      <w:bodyDiv w:val="1"/>
      <w:marLeft w:val="0"/>
      <w:marRight w:val="0"/>
      <w:marTop w:val="0"/>
      <w:marBottom w:val="0"/>
      <w:divBdr>
        <w:top w:val="none" w:sz="0" w:space="0" w:color="auto"/>
        <w:left w:val="none" w:sz="0" w:space="0" w:color="auto"/>
        <w:bottom w:val="none" w:sz="0" w:space="0" w:color="auto"/>
        <w:right w:val="none" w:sz="0" w:space="0" w:color="auto"/>
      </w:divBdr>
    </w:div>
    <w:div w:id="1908615425">
      <w:bodyDiv w:val="1"/>
      <w:marLeft w:val="0"/>
      <w:marRight w:val="0"/>
      <w:marTop w:val="0"/>
      <w:marBottom w:val="0"/>
      <w:divBdr>
        <w:top w:val="none" w:sz="0" w:space="0" w:color="auto"/>
        <w:left w:val="none" w:sz="0" w:space="0" w:color="auto"/>
        <w:bottom w:val="none" w:sz="0" w:space="0" w:color="auto"/>
        <w:right w:val="none" w:sz="0" w:space="0" w:color="auto"/>
      </w:divBdr>
    </w:div>
    <w:div w:id="2069255441">
      <w:bodyDiv w:val="1"/>
      <w:marLeft w:val="0"/>
      <w:marRight w:val="0"/>
      <w:marTop w:val="0"/>
      <w:marBottom w:val="0"/>
      <w:divBdr>
        <w:top w:val="none" w:sz="0" w:space="0" w:color="auto"/>
        <w:left w:val="none" w:sz="0" w:space="0" w:color="auto"/>
        <w:bottom w:val="none" w:sz="0" w:space="0" w:color="auto"/>
        <w:right w:val="none" w:sz="0" w:space="0" w:color="auto"/>
      </w:divBdr>
    </w:div>
    <w:div w:id="211663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16.png"/><Relationship Id="rId21" Type="http://schemas.openxmlformats.org/officeDocument/2006/relationships/hyperlink" Target="http://clipper.arsedizioni.it/?id=5c89c139-3459-4b64-9f66-4ea6a0dca299"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emf"/><Relationship Id="rId11" Type="http://schemas.openxmlformats.org/officeDocument/2006/relationships/footer" Target="footer1.xml"/><Relationship Id="rId24" Type="http://schemas.openxmlformats.org/officeDocument/2006/relationships/hyperlink" Target="https://it.wikipedia.org/wiki/Processo_produttivo"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it.wikipedia.org/wiki/Rifiuti" TargetMode="External"/><Relationship Id="rId27" Type="http://schemas.openxmlformats.org/officeDocument/2006/relationships/footer" Target="footer5.xm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20" Type="http://schemas.openxmlformats.org/officeDocument/2006/relationships/hyperlink" Target="http://clipper.arsedizioni.it/?id=5c89c139-3459-4b64-9f66-4ea6a0dca299" TargetMode="External"/><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it.wikipedia.org/wiki/Rifiuto" TargetMode="External"/><Relationship Id="rId28" Type="http://schemas.openxmlformats.org/officeDocument/2006/relationships/footer" Target="footer6.xml"/><Relationship Id="rId36" Type="http://schemas.openxmlformats.org/officeDocument/2006/relationships/image" Target="media/image13.png"/><Relationship Id="rId4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24476-6620-451C-B9E6-0E9A110B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136</Pages>
  <Words>41898</Words>
  <Characters>253484</Characters>
  <Application>Microsoft Office Word</Application>
  <DocSecurity>0</DocSecurity>
  <Lines>4694</Lines>
  <Paragraphs>2546</Paragraphs>
  <ScaleCrop>false</ScaleCrop>
  <Company>Autostrade per l'Italia S.p.A.</Company>
  <LinksUpToDate>false</LinksUpToDate>
  <CharactersWithSpaces>292836</CharactersWithSpaces>
  <SharedDoc>false</SharedDoc>
  <HLinks>
    <vt:vector size="522" baseType="variant">
      <vt:variant>
        <vt:i4>1245236</vt:i4>
      </vt:variant>
      <vt:variant>
        <vt:i4>440</vt:i4>
      </vt:variant>
      <vt:variant>
        <vt:i4>0</vt:i4>
      </vt:variant>
      <vt:variant>
        <vt:i4>5</vt:i4>
      </vt:variant>
      <vt:variant>
        <vt:lpwstr/>
      </vt:variant>
      <vt:variant>
        <vt:lpwstr>_Toc124421338</vt:lpwstr>
      </vt:variant>
      <vt:variant>
        <vt:i4>1114164</vt:i4>
      </vt:variant>
      <vt:variant>
        <vt:i4>434</vt:i4>
      </vt:variant>
      <vt:variant>
        <vt:i4>0</vt:i4>
      </vt:variant>
      <vt:variant>
        <vt:i4>5</vt:i4>
      </vt:variant>
      <vt:variant>
        <vt:lpwstr/>
      </vt:variant>
      <vt:variant>
        <vt:lpwstr>_Toc124421313</vt:lpwstr>
      </vt:variant>
      <vt:variant>
        <vt:i4>1114164</vt:i4>
      </vt:variant>
      <vt:variant>
        <vt:i4>428</vt:i4>
      </vt:variant>
      <vt:variant>
        <vt:i4>0</vt:i4>
      </vt:variant>
      <vt:variant>
        <vt:i4>5</vt:i4>
      </vt:variant>
      <vt:variant>
        <vt:lpwstr/>
      </vt:variant>
      <vt:variant>
        <vt:lpwstr>_Toc124421312</vt:lpwstr>
      </vt:variant>
      <vt:variant>
        <vt:i4>1114164</vt:i4>
      </vt:variant>
      <vt:variant>
        <vt:i4>422</vt:i4>
      </vt:variant>
      <vt:variant>
        <vt:i4>0</vt:i4>
      </vt:variant>
      <vt:variant>
        <vt:i4>5</vt:i4>
      </vt:variant>
      <vt:variant>
        <vt:lpwstr/>
      </vt:variant>
      <vt:variant>
        <vt:lpwstr>_Toc124421311</vt:lpwstr>
      </vt:variant>
      <vt:variant>
        <vt:i4>1114164</vt:i4>
      </vt:variant>
      <vt:variant>
        <vt:i4>416</vt:i4>
      </vt:variant>
      <vt:variant>
        <vt:i4>0</vt:i4>
      </vt:variant>
      <vt:variant>
        <vt:i4>5</vt:i4>
      </vt:variant>
      <vt:variant>
        <vt:lpwstr/>
      </vt:variant>
      <vt:variant>
        <vt:lpwstr>_Toc124421310</vt:lpwstr>
      </vt:variant>
      <vt:variant>
        <vt:i4>1048628</vt:i4>
      </vt:variant>
      <vt:variant>
        <vt:i4>410</vt:i4>
      </vt:variant>
      <vt:variant>
        <vt:i4>0</vt:i4>
      </vt:variant>
      <vt:variant>
        <vt:i4>5</vt:i4>
      </vt:variant>
      <vt:variant>
        <vt:lpwstr/>
      </vt:variant>
      <vt:variant>
        <vt:lpwstr>_Toc124421309</vt:lpwstr>
      </vt:variant>
      <vt:variant>
        <vt:i4>1048628</vt:i4>
      </vt:variant>
      <vt:variant>
        <vt:i4>404</vt:i4>
      </vt:variant>
      <vt:variant>
        <vt:i4>0</vt:i4>
      </vt:variant>
      <vt:variant>
        <vt:i4>5</vt:i4>
      </vt:variant>
      <vt:variant>
        <vt:lpwstr/>
      </vt:variant>
      <vt:variant>
        <vt:lpwstr>_Toc124421308</vt:lpwstr>
      </vt:variant>
      <vt:variant>
        <vt:i4>1048628</vt:i4>
      </vt:variant>
      <vt:variant>
        <vt:i4>398</vt:i4>
      </vt:variant>
      <vt:variant>
        <vt:i4>0</vt:i4>
      </vt:variant>
      <vt:variant>
        <vt:i4>5</vt:i4>
      </vt:variant>
      <vt:variant>
        <vt:lpwstr/>
      </vt:variant>
      <vt:variant>
        <vt:lpwstr>_Toc124421307</vt:lpwstr>
      </vt:variant>
      <vt:variant>
        <vt:i4>1048628</vt:i4>
      </vt:variant>
      <vt:variant>
        <vt:i4>392</vt:i4>
      </vt:variant>
      <vt:variant>
        <vt:i4>0</vt:i4>
      </vt:variant>
      <vt:variant>
        <vt:i4>5</vt:i4>
      </vt:variant>
      <vt:variant>
        <vt:lpwstr/>
      </vt:variant>
      <vt:variant>
        <vt:lpwstr>_Toc124421306</vt:lpwstr>
      </vt:variant>
      <vt:variant>
        <vt:i4>1048628</vt:i4>
      </vt:variant>
      <vt:variant>
        <vt:i4>386</vt:i4>
      </vt:variant>
      <vt:variant>
        <vt:i4>0</vt:i4>
      </vt:variant>
      <vt:variant>
        <vt:i4>5</vt:i4>
      </vt:variant>
      <vt:variant>
        <vt:lpwstr/>
      </vt:variant>
      <vt:variant>
        <vt:lpwstr>_Toc124421305</vt:lpwstr>
      </vt:variant>
      <vt:variant>
        <vt:i4>1048628</vt:i4>
      </vt:variant>
      <vt:variant>
        <vt:i4>380</vt:i4>
      </vt:variant>
      <vt:variant>
        <vt:i4>0</vt:i4>
      </vt:variant>
      <vt:variant>
        <vt:i4>5</vt:i4>
      </vt:variant>
      <vt:variant>
        <vt:lpwstr/>
      </vt:variant>
      <vt:variant>
        <vt:lpwstr>_Toc124421304</vt:lpwstr>
      </vt:variant>
      <vt:variant>
        <vt:i4>1048628</vt:i4>
      </vt:variant>
      <vt:variant>
        <vt:i4>374</vt:i4>
      </vt:variant>
      <vt:variant>
        <vt:i4>0</vt:i4>
      </vt:variant>
      <vt:variant>
        <vt:i4>5</vt:i4>
      </vt:variant>
      <vt:variant>
        <vt:lpwstr/>
      </vt:variant>
      <vt:variant>
        <vt:lpwstr>_Toc124421302</vt:lpwstr>
      </vt:variant>
      <vt:variant>
        <vt:i4>1048628</vt:i4>
      </vt:variant>
      <vt:variant>
        <vt:i4>368</vt:i4>
      </vt:variant>
      <vt:variant>
        <vt:i4>0</vt:i4>
      </vt:variant>
      <vt:variant>
        <vt:i4>5</vt:i4>
      </vt:variant>
      <vt:variant>
        <vt:lpwstr/>
      </vt:variant>
      <vt:variant>
        <vt:lpwstr>_Toc124421301</vt:lpwstr>
      </vt:variant>
      <vt:variant>
        <vt:i4>1638453</vt:i4>
      </vt:variant>
      <vt:variant>
        <vt:i4>362</vt:i4>
      </vt:variant>
      <vt:variant>
        <vt:i4>0</vt:i4>
      </vt:variant>
      <vt:variant>
        <vt:i4>5</vt:i4>
      </vt:variant>
      <vt:variant>
        <vt:lpwstr/>
      </vt:variant>
      <vt:variant>
        <vt:lpwstr>_Toc124421299</vt:lpwstr>
      </vt:variant>
      <vt:variant>
        <vt:i4>1638453</vt:i4>
      </vt:variant>
      <vt:variant>
        <vt:i4>356</vt:i4>
      </vt:variant>
      <vt:variant>
        <vt:i4>0</vt:i4>
      </vt:variant>
      <vt:variant>
        <vt:i4>5</vt:i4>
      </vt:variant>
      <vt:variant>
        <vt:lpwstr/>
      </vt:variant>
      <vt:variant>
        <vt:lpwstr>_Toc124421298</vt:lpwstr>
      </vt:variant>
      <vt:variant>
        <vt:i4>1638453</vt:i4>
      </vt:variant>
      <vt:variant>
        <vt:i4>350</vt:i4>
      </vt:variant>
      <vt:variant>
        <vt:i4>0</vt:i4>
      </vt:variant>
      <vt:variant>
        <vt:i4>5</vt:i4>
      </vt:variant>
      <vt:variant>
        <vt:lpwstr/>
      </vt:variant>
      <vt:variant>
        <vt:lpwstr>_Toc124421297</vt:lpwstr>
      </vt:variant>
      <vt:variant>
        <vt:i4>1638453</vt:i4>
      </vt:variant>
      <vt:variant>
        <vt:i4>344</vt:i4>
      </vt:variant>
      <vt:variant>
        <vt:i4>0</vt:i4>
      </vt:variant>
      <vt:variant>
        <vt:i4>5</vt:i4>
      </vt:variant>
      <vt:variant>
        <vt:lpwstr/>
      </vt:variant>
      <vt:variant>
        <vt:lpwstr>_Toc124421296</vt:lpwstr>
      </vt:variant>
      <vt:variant>
        <vt:i4>1638453</vt:i4>
      </vt:variant>
      <vt:variant>
        <vt:i4>338</vt:i4>
      </vt:variant>
      <vt:variant>
        <vt:i4>0</vt:i4>
      </vt:variant>
      <vt:variant>
        <vt:i4>5</vt:i4>
      </vt:variant>
      <vt:variant>
        <vt:lpwstr/>
      </vt:variant>
      <vt:variant>
        <vt:lpwstr>_Toc124421295</vt:lpwstr>
      </vt:variant>
      <vt:variant>
        <vt:i4>1638453</vt:i4>
      </vt:variant>
      <vt:variant>
        <vt:i4>332</vt:i4>
      </vt:variant>
      <vt:variant>
        <vt:i4>0</vt:i4>
      </vt:variant>
      <vt:variant>
        <vt:i4>5</vt:i4>
      </vt:variant>
      <vt:variant>
        <vt:lpwstr/>
      </vt:variant>
      <vt:variant>
        <vt:lpwstr>_Toc124421294</vt:lpwstr>
      </vt:variant>
      <vt:variant>
        <vt:i4>1638453</vt:i4>
      </vt:variant>
      <vt:variant>
        <vt:i4>326</vt:i4>
      </vt:variant>
      <vt:variant>
        <vt:i4>0</vt:i4>
      </vt:variant>
      <vt:variant>
        <vt:i4>5</vt:i4>
      </vt:variant>
      <vt:variant>
        <vt:lpwstr/>
      </vt:variant>
      <vt:variant>
        <vt:lpwstr>_Toc124421293</vt:lpwstr>
      </vt:variant>
      <vt:variant>
        <vt:i4>1638453</vt:i4>
      </vt:variant>
      <vt:variant>
        <vt:i4>320</vt:i4>
      </vt:variant>
      <vt:variant>
        <vt:i4>0</vt:i4>
      </vt:variant>
      <vt:variant>
        <vt:i4>5</vt:i4>
      </vt:variant>
      <vt:variant>
        <vt:lpwstr/>
      </vt:variant>
      <vt:variant>
        <vt:lpwstr>_Toc124421292</vt:lpwstr>
      </vt:variant>
      <vt:variant>
        <vt:i4>1638453</vt:i4>
      </vt:variant>
      <vt:variant>
        <vt:i4>314</vt:i4>
      </vt:variant>
      <vt:variant>
        <vt:i4>0</vt:i4>
      </vt:variant>
      <vt:variant>
        <vt:i4>5</vt:i4>
      </vt:variant>
      <vt:variant>
        <vt:lpwstr/>
      </vt:variant>
      <vt:variant>
        <vt:lpwstr>_Toc124421291</vt:lpwstr>
      </vt:variant>
      <vt:variant>
        <vt:i4>1638453</vt:i4>
      </vt:variant>
      <vt:variant>
        <vt:i4>308</vt:i4>
      </vt:variant>
      <vt:variant>
        <vt:i4>0</vt:i4>
      </vt:variant>
      <vt:variant>
        <vt:i4>5</vt:i4>
      </vt:variant>
      <vt:variant>
        <vt:lpwstr/>
      </vt:variant>
      <vt:variant>
        <vt:lpwstr>_Toc124421290</vt:lpwstr>
      </vt:variant>
      <vt:variant>
        <vt:i4>1572917</vt:i4>
      </vt:variant>
      <vt:variant>
        <vt:i4>302</vt:i4>
      </vt:variant>
      <vt:variant>
        <vt:i4>0</vt:i4>
      </vt:variant>
      <vt:variant>
        <vt:i4>5</vt:i4>
      </vt:variant>
      <vt:variant>
        <vt:lpwstr/>
      </vt:variant>
      <vt:variant>
        <vt:lpwstr>_Toc124421289</vt:lpwstr>
      </vt:variant>
      <vt:variant>
        <vt:i4>1572917</vt:i4>
      </vt:variant>
      <vt:variant>
        <vt:i4>296</vt:i4>
      </vt:variant>
      <vt:variant>
        <vt:i4>0</vt:i4>
      </vt:variant>
      <vt:variant>
        <vt:i4>5</vt:i4>
      </vt:variant>
      <vt:variant>
        <vt:lpwstr/>
      </vt:variant>
      <vt:variant>
        <vt:lpwstr>_Toc124421288</vt:lpwstr>
      </vt:variant>
      <vt:variant>
        <vt:i4>1572917</vt:i4>
      </vt:variant>
      <vt:variant>
        <vt:i4>290</vt:i4>
      </vt:variant>
      <vt:variant>
        <vt:i4>0</vt:i4>
      </vt:variant>
      <vt:variant>
        <vt:i4>5</vt:i4>
      </vt:variant>
      <vt:variant>
        <vt:lpwstr/>
      </vt:variant>
      <vt:variant>
        <vt:lpwstr>_Toc124421287</vt:lpwstr>
      </vt:variant>
      <vt:variant>
        <vt:i4>1572917</vt:i4>
      </vt:variant>
      <vt:variant>
        <vt:i4>284</vt:i4>
      </vt:variant>
      <vt:variant>
        <vt:i4>0</vt:i4>
      </vt:variant>
      <vt:variant>
        <vt:i4>5</vt:i4>
      </vt:variant>
      <vt:variant>
        <vt:lpwstr/>
      </vt:variant>
      <vt:variant>
        <vt:lpwstr>_Toc124421286</vt:lpwstr>
      </vt:variant>
      <vt:variant>
        <vt:i4>1572917</vt:i4>
      </vt:variant>
      <vt:variant>
        <vt:i4>278</vt:i4>
      </vt:variant>
      <vt:variant>
        <vt:i4>0</vt:i4>
      </vt:variant>
      <vt:variant>
        <vt:i4>5</vt:i4>
      </vt:variant>
      <vt:variant>
        <vt:lpwstr/>
      </vt:variant>
      <vt:variant>
        <vt:lpwstr>_Toc124421285</vt:lpwstr>
      </vt:variant>
      <vt:variant>
        <vt:i4>1572917</vt:i4>
      </vt:variant>
      <vt:variant>
        <vt:i4>272</vt:i4>
      </vt:variant>
      <vt:variant>
        <vt:i4>0</vt:i4>
      </vt:variant>
      <vt:variant>
        <vt:i4>5</vt:i4>
      </vt:variant>
      <vt:variant>
        <vt:lpwstr/>
      </vt:variant>
      <vt:variant>
        <vt:lpwstr>_Toc124421284</vt:lpwstr>
      </vt:variant>
      <vt:variant>
        <vt:i4>1572917</vt:i4>
      </vt:variant>
      <vt:variant>
        <vt:i4>266</vt:i4>
      </vt:variant>
      <vt:variant>
        <vt:i4>0</vt:i4>
      </vt:variant>
      <vt:variant>
        <vt:i4>5</vt:i4>
      </vt:variant>
      <vt:variant>
        <vt:lpwstr/>
      </vt:variant>
      <vt:variant>
        <vt:lpwstr>_Toc124421283</vt:lpwstr>
      </vt:variant>
      <vt:variant>
        <vt:i4>1572917</vt:i4>
      </vt:variant>
      <vt:variant>
        <vt:i4>260</vt:i4>
      </vt:variant>
      <vt:variant>
        <vt:i4>0</vt:i4>
      </vt:variant>
      <vt:variant>
        <vt:i4>5</vt:i4>
      </vt:variant>
      <vt:variant>
        <vt:lpwstr/>
      </vt:variant>
      <vt:variant>
        <vt:lpwstr>_Toc124421282</vt:lpwstr>
      </vt:variant>
      <vt:variant>
        <vt:i4>1572917</vt:i4>
      </vt:variant>
      <vt:variant>
        <vt:i4>254</vt:i4>
      </vt:variant>
      <vt:variant>
        <vt:i4>0</vt:i4>
      </vt:variant>
      <vt:variant>
        <vt:i4>5</vt:i4>
      </vt:variant>
      <vt:variant>
        <vt:lpwstr/>
      </vt:variant>
      <vt:variant>
        <vt:lpwstr>_Toc124421281</vt:lpwstr>
      </vt:variant>
      <vt:variant>
        <vt:i4>1572917</vt:i4>
      </vt:variant>
      <vt:variant>
        <vt:i4>248</vt:i4>
      </vt:variant>
      <vt:variant>
        <vt:i4>0</vt:i4>
      </vt:variant>
      <vt:variant>
        <vt:i4>5</vt:i4>
      </vt:variant>
      <vt:variant>
        <vt:lpwstr/>
      </vt:variant>
      <vt:variant>
        <vt:lpwstr>_Toc124421280</vt:lpwstr>
      </vt:variant>
      <vt:variant>
        <vt:i4>1507381</vt:i4>
      </vt:variant>
      <vt:variant>
        <vt:i4>242</vt:i4>
      </vt:variant>
      <vt:variant>
        <vt:i4>0</vt:i4>
      </vt:variant>
      <vt:variant>
        <vt:i4>5</vt:i4>
      </vt:variant>
      <vt:variant>
        <vt:lpwstr/>
      </vt:variant>
      <vt:variant>
        <vt:lpwstr>_Toc124421279</vt:lpwstr>
      </vt:variant>
      <vt:variant>
        <vt:i4>1507381</vt:i4>
      </vt:variant>
      <vt:variant>
        <vt:i4>236</vt:i4>
      </vt:variant>
      <vt:variant>
        <vt:i4>0</vt:i4>
      </vt:variant>
      <vt:variant>
        <vt:i4>5</vt:i4>
      </vt:variant>
      <vt:variant>
        <vt:lpwstr/>
      </vt:variant>
      <vt:variant>
        <vt:lpwstr>_Toc124421278</vt:lpwstr>
      </vt:variant>
      <vt:variant>
        <vt:i4>1507381</vt:i4>
      </vt:variant>
      <vt:variant>
        <vt:i4>230</vt:i4>
      </vt:variant>
      <vt:variant>
        <vt:i4>0</vt:i4>
      </vt:variant>
      <vt:variant>
        <vt:i4>5</vt:i4>
      </vt:variant>
      <vt:variant>
        <vt:lpwstr/>
      </vt:variant>
      <vt:variant>
        <vt:lpwstr>_Toc124421277</vt:lpwstr>
      </vt:variant>
      <vt:variant>
        <vt:i4>1507381</vt:i4>
      </vt:variant>
      <vt:variant>
        <vt:i4>224</vt:i4>
      </vt:variant>
      <vt:variant>
        <vt:i4>0</vt:i4>
      </vt:variant>
      <vt:variant>
        <vt:i4>5</vt:i4>
      </vt:variant>
      <vt:variant>
        <vt:lpwstr/>
      </vt:variant>
      <vt:variant>
        <vt:lpwstr>_Toc124421276</vt:lpwstr>
      </vt:variant>
      <vt:variant>
        <vt:i4>1507381</vt:i4>
      </vt:variant>
      <vt:variant>
        <vt:i4>218</vt:i4>
      </vt:variant>
      <vt:variant>
        <vt:i4>0</vt:i4>
      </vt:variant>
      <vt:variant>
        <vt:i4>5</vt:i4>
      </vt:variant>
      <vt:variant>
        <vt:lpwstr/>
      </vt:variant>
      <vt:variant>
        <vt:lpwstr>_Toc124421275</vt:lpwstr>
      </vt:variant>
      <vt:variant>
        <vt:i4>1507381</vt:i4>
      </vt:variant>
      <vt:variant>
        <vt:i4>212</vt:i4>
      </vt:variant>
      <vt:variant>
        <vt:i4>0</vt:i4>
      </vt:variant>
      <vt:variant>
        <vt:i4>5</vt:i4>
      </vt:variant>
      <vt:variant>
        <vt:lpwstr/>
      </vt:variant>
      <vt:variant>
        <vt:lpwstr>_Toc124421273</vt:lpwstr>
      </vt:variant>
      <vt:variant>
        <vt:i4>1507381</vt:i4>
      </vt:variant>
      <vt:variant>
        <vt:i4>206</vt:i4>
      </vt:variant>
      <vt:variant>
        <vt:i4>0</vt:i4>
      </vt:variant>
      <vt:variant>
        <vt:i4>5</vt:i4>
      </vt:variant>
      <vt:variant>
        <vt:lpwstr/>
      </vt:variant>
      <vt:variant>
        <vt:lpwstr>_Toc124421272</vt:lpwstr>
      </vt:variant>
      <vt:variant>
        <vt:i4>1245237</vt:i4>
      </vt:variant>
      <vt:variant>
        <vt:i4>200</vt:i4>
      </vt:variant>
      <vt:variant>
        <vt:i4>0</vt:i4>
      </vt:variant>
      <vt:variant>
        <vt:i4>5</vt:i4>
      </vt:variant>
      <vt:variant>
        <vt:lpwstr/>
      </vt:variant>
      <vt:variant>
        <vt:lpwstr>_Toc124421233</vt:lpwstr>
      </vt:variant>
      <vt:variant>
        <vt:i4>1245237</vt:i4>
      </vt:variant>
      <vt:variant>
        <vt:i4>194</vt:i4>
      </vt:variant>
      <vt:variant>
        <vt:i4>0</vt:i4>
      </vt:variant>
      <vt:variant>
        <vt:i4>5</vt:i4>
      </vt:variant>
      <vt:variant>
        <vt:lpwstr/>
      </vt:variant>
      <vt:variant>
        <vt:lpwstr>_Toc124421232</vt:lpwstr>
      </vt:variant>
      <vt:variant>
        <vt:i4>1245237</vt:i4>
      </vt:variant>
      <vt:variant>
        <vt:i4>188</vt:i4>
      </vt:variant>
      <vt:variant>
        <vt:i4>0</vt:i4>
      </vt:variant>
      <vt:variant>
        <vt:i4>5</vt:i4>
      </vt:variant>
      <vt:variant>
        <vt:lpwstr/>
      </vt:variant>
      <vt:variant>
        <vt:lpwstr>_Toc124421231</vt:lpwstr>
      </vt:variant>
      <vt:variant>
        <vt:i4>1245237</vt:i4>
      </vt:variant>
      <vt:variant>
        <vt:i4>182</vt:i4>
      </vt:variant>
      <vt:variant>
        <vt:i4>0</vt:i4>
      </vt:variant>
      <vt:variant>
        <vt:i4>5</vt:i4>
      </vt:variant>
      <vt:variant>
        <vt:lpwstr/>
      </vt:variant>
      <vt:variant>
        <vt:lpwstr>_Toc124421230</vt:lpwstr>
      </vt:variant>
      <vt:variant>
        <vt:i4>1179701</vt:i4>
      </vt:variant>
      <vt:variant>
        <vt:i4>176</vt:i4>
      </vt:variant>
      <vt:variant>
        <vt:i4>0</vt:i4>
      </vt:variant>
      <vt:variant>
        <vt:i4>5</vt:i4>
      </vt:variant>
      <vt:variant>
        <vt:lpwstr/>
      </vt:variant>
      <vt:variant>
        <vt:lpwstr>_Toc124421229</vt:lpwstr>
      </vt:variant>
      <vt:variant>
        <vt:i4>1179701</vt:i4>
      </vt:variant>
      <vt:variant>
        <vt:i4>170</vt:i4>
      </vt:variant>
      <vt:variant>
        <vt:i4>0</vt:i4>
      </vt:variant>
      <vt:variant>
        <vt:i4>5</vt:i4>
      </vt:variant>
      <vt:variant>
        <vt:lpwstr/>
      </vt:variant>
      <vt:variant>
        <vt:lpwstr>_Toc124421228</vt:lpwstr>
      </vt:variant>
      <vt:variant>
        <vt:i4>1179701</vt:i4>
      </vt:variant>
      <vt:variant>
        <vt:i4>164</vt:i4>
      </vt:variant>
      <vt:variant>
        <vt:i4>0</vt:i4>
      </vt:variant>
      <vt:variant>
        <vt:i4>5</vt:i4>
      </vt:variant>
      <vt:variant>
        <vt:lpwstr/>
      </vt:variant>
      <vt:variant>
        <vt:lpwstr>_Toc124421227</vt:lpwstr>
      </vt:variant>
      <vt:variant>
        <vt:i4>1179701</vt:i4>
      </vt:variant>
      <vt:variant>
        <vt:i4>158</vt:i4>
      </vt:variant>
      <vt:variant>
        <vt:i4>0</vt:i4>
      </vt:variant>
      <vt:variant>
        <vt:i4>5</vt:i4>
      </vt:variant>
      <vt:variant>
        <vt:lpwstr/>
      </vt:variant>
      <vt:variant>
        <vt:lpwstr>_Toc124421226</vt:lpwstr>
      </vt:variant>
      <vt:variant>
        <vt:i4>1179701</vt:i4>
      </vt:variant>
      <vt:variant>
        <vt:i4>152</vt:i4>
      </vt:variant>
      <vt:variant>
        <vt:i4>0</vt:i4>
      </vt:variant>
      <vt:variant>
        <vt:i4>5</vt:i4>
      </vt:variant>
      <vt:variant>
        <vt:lpwstr/>
      </vt:variant>
      <vt:variant>
        <vt:lpwstr>_Toc124421225</vt:lpwstr>
      </vt:variant>
      <vt:variant>
        <vt:i4>1179701</vt:i4>
      </vt:variant>
      <vt:variant>
        <vt:i4>146</vt:i4>
      </vt:variant>
      <vt:variant>
        <vt:i4>0</vt:i4>
      </vt:variant>
      <vt:variant>
        <vt:i4>5</vt:i4>
      </vt:variant>
      <vt:variant>
        <vt:lpwstr/>
      </vt:variant>
      <vt:variant>
        <vt:lpwstr>_Toc124421224</vt:lpwstr>
      </vt:variant>
      <vt:variant>
        <vt:i4>1179701</vt:i4>
      </vt:variant>
      <vt:variant>
        <vt:i4>140</vt:i4>
      </vt:variant>
      <vt:variant>
        <vt:i4>0</vt:i4>
      </vt:variant>
      <vt:variant>
        <vt:i4>5</vt:i4>
      </vt:variant>
      <vt:variant>
        <vt:lpwstr/>
      </vt:variant>
      <vt:variant>
        <vt:lpwstr>_Toc124421223</vt:lpwstr>
      </vt:variant>
      <vt:variant>
        <vt:i4>1179701</vt:i4>
      </vt:variant>
      <vt:variant>
        <vt:i4>134</vt:i4>
      </vt:variant>
      <vt:variant>
        <vt:i4>0</vt:i4>
      </vt:variant>
      <vt:variant>
        <vt:i4>5</vt:i4>
      </vt:variant>
      <vt:variant>
        <vt:lpwstr/>
      </vt:variant>
      <vt:variant>
        <vt:lpwstr>_Toc124421221</vt:lpwstr>
      </vt:variant>
      <vt:variant>
        <vt:i4>1179701</vt:i4>
      </vt:variant>
      <vt:variant>
        <vt:i4>128</vt:i4>
      </vt:variant>
      <vt:variant>
        <vt:i4>0</vt:i4>
      </vt:variant>
      <vt:variant>
        <vt:i4>5</vt:i4>
      </vt:variant>
      <vt:variant>
        <vt:lpwstr/>
      </vt:variant>
      <vt:variant>
        <vt:lpwstr>_Toc124421220</vt:lpwstr>
      </vt:variant>
      <vt:variant>
        <vt:i4>1114165</vt:i4>
      </vt:variant>
      <vt:variant>
        <vt:i4>122</vt:i4>
      </vt:variant>
      <vt:variant>
        <vt:i4>0</vt:i4>
      </vt:variant>
      <vt:variant>
        <vt:i4>5</vt:i4>
      </vt:variant>
      <vt:variant>
        <vt:lpwstr/>
      </vt:variant>
      <vt:variant>
        <vt:lpwstr>_Toc124421218</vt:lpwstr>
      </vt:variant>
      <vt:variant>
        <vt:i4>1114165</vt:i4>
      </vt:variant>
      <vt:variant>
        <vt:i4>116</vt:i4>
      </vt:variant>
      <vt:variant>
        <vt:i4>0</vt:i4>
      </vt:variant>
      <vt:variant>
        <vt:i4>5</vt:i4>
      </vt:variant>
      <vt:variant>
        <vt:lpwstr/>
      </vt:variant>
      <vt:variant>
        <vt:lpwstr>_Toc124421217</vt:lpwstr>
      </vt:variant>
      <vt:variant>
        <vt:i4>1114165</vt:i4>
      </vt:variant>
      <vt:variant>
        <vt:i4>110</vt:i4>
      </vt:variant>
      <vt:variant>
        <vt:i4>0</vt:i4>
      </vt:variant>
      <vt:variant>
        <vt:i4>5</vt:i4>
      </vt:variant>
      <vt:variant>
        <vt:lpwstr/>
      </vt:variant>
      <vt:variant>
        <vt:lpwstr>_Toc124421216</vt:lpwstr>
      </vt:variant>
      <vt:variant>
        <vt:i4>1114165</vt:i4>
      </vt:variant>
      <vt:variant>
        <vt:i4>104</vt:i4>
      </vt:variant>
      <vt:variant>
        <vt:i4>0</vt:i4>
      </vt:variant>
      <vt:variant>
        <vt:i4>5</vt:i4>
      </vt:variant>
      <vt:variant>
        <vt:lpwstr/>
      </vt:variant>
      <vt:variant>
        <vt:lpwstr>_Toc124421215</vt:lpwstr>
      </vt:variant>
      <vt:variant>
        <vt:i4>1114165</vt:i4>
      </vt:variant>
      <vt:variant>
        <vt:i4>98</vt:i4>
      </vt:variant>
      <vt:variant>
        <vt:i4>0</vt:i4>
      </vt:variant>
      <vt:variant>
        <vt:i4>5</vt:i4>
      </vt:variant>
      <vt:variant>
        <vt:lpwstr/>
      </vt:variant>
      <vt:variant>
        <vt:lpwstr>_Toc124421214</vt:lpwstr>
      </vt:variant>
      <vt:variant>
        <vt:i4>1638454</vt:i4>
      </vt:variant>
      <vt:variant>
        <vt:i4>92</vt:i4>
      </vt:variant>
      <vt:variant>
        <vt:i4>0</vt:i4>
      </vt:variant>
      <vt:variant>
        <vt:i4>5</vt:i4>
      </vt:variant>
      <vt:variant>
        <vt:lpwstr/>
      </vt:variant>
      <vt:variant>
        <vt:lpwstr>_Toc124421192</vt:lpwstr>
      </vt:variant>
      <vt:variant>
        <vt:i4>1638454</vt:i4>
      </vt:variant>
      <vt:variant>
        <vt:i4>86</vt:i4>
      </vt:variant>
      <vt:variant>
        <vt:i4>0</vt:i4>
      </vt:variant>
      <vt:variant>
        <vt:i4>5</vt:i4>
      </vt:variant>
      <vt:variant>
        <vt:lpwstr/>
      </vt:variant>
      <vt:variant>
        <vt:lpwstr>_Toc124421191</vt:lpwstr>
      </vt:variant>
      <vt:variant>
        <vt:i4>1638454</vt:i4>
      </vt:variant>
      <vt:variant>
        <vt:i4>80</vt:i4>
      </vt:variant>
      <vt:variant>
        <vt:i4>0</vt:i4>
      </vt:variant>
      <vt:variant>
        <vt:i4>5</vt:i4>
      </vt:variant>
      <vt:variant>
        <vt:lpwstr/>
      </vt:variant>
      <vt:variant>
        <vt:lpwstr>_Toc124421190</vt:lpwstr>
      </vt:variant>
      <vt:variant>
        <vt:i4>1572918</vt:i4>
      </vt:variant>
      <vt:variant>
        <vt:i4>74</vt:i4>
      </vt:variant>
      <vt:variant>
        <vt:i4>0</vt:i4>
      </vt:variant>
      <vt:variant>
        <vt:i4>5</vt:i4>
      </vt:variant>
      <vt:variant>
        <vt:lpwstr/>
      </vt:variant>
      <vt:variant>
        <vt:lpwstr>_Toc124421189</vt:lpwstr>
      </vt:variant>
      <vt:variant>
        <vt:i4>1572918</vt:i4>
      </vt:variant>
      <vt:variant>
        <vt:i4>68</vt:i4>
      </vt:variant>
      <vt:variant>
        <vt:i4>0</vt:i4>
      </vt:variant>
      <vt:variant>
        <vt:i4>5</vt:i4>
      </vt:variant>
      <vt:variant>
        <vt:lpwstr/>
      </vt:variant>
      <vt:variant>
        <vt:lpwstr>_Toc124421188</vt:lpwstr>
      </vt:variant>
      <vt:variant>
        <vt:i4>1572918</vt:i4>
      </vt:variant>
      <vt:variant>
        <vt:i4>62</vt:i4>
      </vt:variant>
      <vt:variant>
        <vt:i4>0</vt:i4>
      </vt:variant>
      <vt:variant>
        <vt:i4>5</vt:i4>
      </vt:variant>
      <vt:variant>
        <vt:lpwstr/>
      </vt:variant>
      <vt:variant>
        <vt:lpwstr>_Toc124421187</vt:lpwstr>
      </vt:variant>
      <vt:variant>
        <vt:i4>1572918</vt:i4>
      </vt:variant>
      <vt:variant>
        <vt:i4>56</vt:i4>
      </vt:variant>
      <vt:variant>
        <vt:i4>0</vt:i4>
      </vt:variant>
      <vt:variant>
        <vt:i4>5</vt:i4>
      </vt:variant>
      <vt:variant>
        <vt:lpwstr/>
      </vt:variant>
      <vt:variant>
        <vt:lpwstr>_Toc124421185</vt:lpwstr>
      </vt:variant>
      <vt:variant>
        <vt:i4>1572918</vt:i4>
      </vt:variant>
      <vt:variant>
        <vt:i4>50</vt:i4>
      </vt:variant>
      <vt:variant>
        <vt:i4>0</vt:i4>
      </vt:variant>
      <vt:variant>
        <vt:i4>5</vt:i4>
      </vt:variant>
      <vt:variant>
        <vt:lpwstr/>
      </vt:variant>
      <vt:variant>
        <vt:lpwstr>_Toc124421184</vt:lpwstr>
      </vt:variant>
      <vt:variant>
        <vt:i4>1572918</vt:i4>
      </vt:variant>
      <vt:variant>
        <vt:i4>44</vt:i4>
      </vt:variant>
      <vt:variant>
        <vt:i4>0</vt:i4>
      </vt:variant>
      <vt:variant>
        <vt:i4>5</vt:i4>
      </vt:variant>
      <vt:variant>
        <vt:lpwstr/>
      </vt:variant>
      <vt:variant>
        <vt:lpwstr>_Toc124421183</vt:lpwstr>
      </vt:variant>
      <vt:variant>
        <vt:i4>1572918</vt:i4>
      </vt:variant>
      <vt:variant>
        <vt:i4>38</vt:i4>
      </vt:variant>
      <vt:variant>
        <vt:i4>0</vt:i4>
      </vt:variant>
      <vt:variant>
        <vt:i4>5</vt:i4>
      </vt:variant>
      <vt:variant>
        <vt:lpwstr/>
      </vt:variant>
      <vt:variant>
        <vt:lpwstr>_Toc124421181</vt:lpwstr>
      </vt:variant>
      <vt:variant>
        <vt:i4>1572918</vt:i4>
      </vt:variant>
      <vt:variant>
        <vt:i4>32</vt:i4>
      </vt:variant>
      <vt:variant>
        <vt:i4>0</vt:i4>
      </vt:variant>
      <vt:variant>
        <vt:i4>5</vt:i4>
      </vt:variant>
      <vt:variant>
        <vt:lpwstr/>
      </vt:variant>
      <vt:variant>
        <vt:lpwstr>_Toc124421180</vt:lpwstr>
      </vt:variant>
      <vt:variant>
        <vt:i4>1507382</vt:i4>
      </vt:variant>
      <vt:variant>
        <vt:i4>26</vt:i4>
      </vt:variant>
      <vt:variant>
        <vt:i4>0</vt:i4>
      </vt:variant>
      <vt:variant>
        <vt:i4>5</vt:i4>
      </vt:variant>
      <vt:variant>
        <vt:lpwstr/>
      </vt:variant>
      <vt:variant>
        <vt:lpwstr>_Toc124421179</vt:lpwstr>
      </vt:variant>
      <vt:variant>
        <vt:i4>1507382</vt:i4>
      </vt:variant>
      <vt:variant>
        <vt:i4>20</vt:i4>
      </vt:variant>
      <vt:variant>
        <vt:i4>0</vt:i4>
      </vt:variant>
      <vt:variant>
        <vt:i4>5</vt:i4>
      </vt:variant>
      <vt:variant>
        <vt:lpwstr/>
      </vt:variant>
      <vt:variant>
        <vt:lpwstr>_Toc124421178</vt:lpwstr>
      </vt:variant>
      <vt:variant>
        <vt:i4>1507382</vt:i4>
      </vt:variant>
      <vt:variant>
        <vt:i4>14</vt:i4>
      </vt:variant>
      <vt:variant>
        <vt:i4>0</vt:i4>
      </vt:variant>
      <vt:variant>
        <vt:i4>5</vt:i4>
      </vt:variant>
      <vt:variant>
        <vt:lpwstr/>
      </vt:variant>
      <vt:variant>
        <vt:lpwstr>_Toc124421177</vt:lpwstr>
      </vt:variant>
      <vt:variant>
        <vt:i4>1507382</vt:i4>
      </vt:variant>
      <vt:variant>
        <vt:i4>8</vt:i4>
      </vt:variant>
      <vt:variant>
        <vt:i4>0</vt:i4>
      </vt:variant>
      <vt:variant>
        <vt:i4>5</vt:i4>
      </vt:variant>
      <vt:variant>
        <vt:lpwstr/>
      </vt:variant>
      <vt:variant>
        <vt:lpwstr>_Toc124421176</vt:lpwstr>
      </vt:variant>
      <vt:variant>
        <vt:i4>1507382</vt:i4>
      </vt:variant>
      <vt:variant>
        <vt:i4>2</vt:i4>
      </vt:variant>
      <vt:variant>
        <vt:i4>0</vt:i4>
      </vt:variant>
      <vt:variant>
        <vt:i4>5</vt:i4>
      </vt:variant>
      <vt:variant>
        <vt:lpwstr/>
      </vt:variant>
      <vt:variant>
        <vt:lpwstr>_Toc124421175</vt:lpwstr>
      </vt:variant>
      <vt:variant>
        <vt:i4>7733259</vt:i4>
      </vt:variant>
      <vt:variant>
        <vt:i4>36</vt:i4>
      </vt:variant>
      <vt:variant>
        <vt:i4>0</vt:i4>
      </vt:variant>
      <vt:variant>
        <vt:i4>5</vt:i4>
      </vt:variant>
      <vt:variant>
        <vt:lpwstr>mailto:mariacarla.onida@autostrade.it</vt:lpwstr>
      </vt:variant>
      <vt:variant>
        <vt:lpwstr/>
      </vt:variant>
      <vt:variant>
        <vt:i4>7733259</vt:i4>
      </vt:variant>
      <vt:variant>
        <vt:i4>33</vt:i4>
      </vt:variant>
      <vt:variant>
        <vt:i4>0</vt:i4>
      </vt:variant>
      <vt:variant>
        <vt:i4>5</vt:i4>
      </vt:variant>
      <vt:variant>
        <vt:lpwstr>mailto:mariacarla.onida@autostrade.it</vt:lpwstr>
      </vt:variant>
      <vt:variant>
        <vt:lpwstr/>
      </vt:variant>
      <vt:variant>
        <vt:i4>7733259</vt:i4>
      </vt:variant>
      <vt:variant>
        <vt:i4>30</vt:i4>
      </vt:variant>
      <vt:variant>
        <vt:i4>0</vt:i4>
      </vt:variant>
      <vt:variant>
        <vt:i4>5</vt:i4>
      </vt:variant>
      <vt:variant>
        <vt:lpwstr>mailto:mariacarla.onida@autostrade.it</vt:lpwstr>
      </vt:variant>
      <vt:variant>
        <vt:lpwstr/>
      </vt:variant>
      <vt:variant>
        <vt:i4>589928</vt:i4>
      </vt:variant>
      <vt:variant>
        <vt:i4>27</vt:i4>
      </vt:variant>
      <vt:variant>
        <vt:i4>0</vt:i4>
      </vt:variant>
      <vt:variant>
        <vt:i4>5</vt:i4>
      </vt:variant>
      <vt:variant>
        <vt:lpwstr>mailto:domenico.alinei@autostrade.it</vt:lpwstr>
      </vt:variant>
      <vt:variant>
        <vt:lpwstr/>
      </vt:variant>
      <vt:variant>
        <vt:i4>3014731</vt:i4>
      </vt:variant>
      <vt:variant>
        <vt:i4>24</vt:i4>
      </vt:variant>
      <vt:variant>
        <vt:i4>0</vt:i4>
      </vt:variant>
      <vt:variant>
        <vt:i4>5</vt:i4>
      </vt:variant>
      <vt:variant>
        <vt:lpwstr>mailto:salvatore.scolaro@autostrade.it</vt:lpwstr>
      </vt:variant>
      <vt:variant>
        <vt:lpwstr/>
      </vt:variant>
      <vt:variant>
        <vt:i4>7733259</vt:i4>
      </vt:variant>
      <vt:variant>
        <vt:i4>21</vt:i4>
      </vt:variant>
      <vt:variant>
        <vt:i4>0</vt:i4>
      </vt:variant>
      <vt:variant>
        <vt:i4>5</vt:i4>
      </vt:variant>
      <vt:variant>
        <vt:lpwstr>mailto:mariacarla.onida@autostrade.it</vt:lpwstr>
      </vt:variant>
      <vt:variant>
        <vt:lpwstr/>
      </vt:variant>
      <vt:variant>
        <vt:i4>589928</vt:i4>
      </vt:variant>
      <vt:variant>
        <vt:i4>18</vt:i4>
      </vt:variant>
      <vt:variant>
        <vt:i4>0</vt:i4>
      </vt:variant>
      <vt:variant>
        <vt:i4>5</vt:i4>
      </vt:variant>
      <vt:variant>
        <vt:lpwstr>mailto:domenico.alinei@autostrade.it</vt:lpwstr>
      </vt:variant>
      <vt:variant>
        <vt:lpwstr/>
      </vt:variant>
      <vt:variant>
        <vt:i4>3014731</vt:i4>
      </vt:variant>
      <vt:variant>
        <vt:i4>15</vt:i4>
      </vt:variant>
      <vt:variant>
        <vt:i4>0</vt:i4>
      </vt:variant>
      <vt:variant>
        <vt:i4>5</vt:i4>
      </vt:variant>
      <vt:variant>
        <vt:lpwstr>mailto:salvatore.scolaro@autostrade.it</vt:lpwstr>
      </vt:variant>
      <vt:variant>
        <vt:lpwstr/>
      </vt:variant>
      <vt:variant>
        <vt:i4>7733259</vt:i4>
      </vt:variant>
      <vt:variant>
        <vt:i4>12</vt:i4>
      </vt:variant>
      <vt:variant>
        <vt:i4>0</vt:i4>
      </vt:variant>
      <vt:variant>
        <vt:i4>5</vt:i4>
      </vt:variant>
      <vt:variant>
        <vt:lpwstr>mailto:mariacarla.onida@autostrade.it</vt:lpwstr>
      </vt:variant>
      <vt:variant>
        <vt:lpwstr/>
      </vt:variant>
      <vt:variant>
        <vt:i4>3014731</vt:i4>
      </vt:variant>
      <vt:variant>
        <vt:i4>9</vt:i4>
      </vt:variant>
      <vt:variant>
        <vt:i4>0</vt:i4>
      </vt:variant>
      <vt:variant>
        <vt:i4>5</vt:i4>
      </vt:variant>
      <vt:variant>
        <vt:lpwstr>mailto:salvatore.scolaro@autostrade.it</vt:lpwstr>
      </vt:variant>
      <vt:variant>
        <vt:lpwstr/>
      </vt:variant>
      <vt:variant>
        <vt:i4>3014731</vt:i4>
      </vt:variant>
      <vt:variant>
        <vt:i4>6</vt:i4>
      </vt:variant>
      <vt:variant>
        <vt:i4>0</vt:i4>
      </vt:variant>
      <vt:variant>
        <vt:i4>5</vt:i4>
      </vt:variant>
      <vt:variant>
        <vt:lpwstr>mailto:salvatore.scolaro@autostrade.it</vt:lpwstr>
      </vt:variant>
      <vt:variant>
        <vt:lpwstr/>
      </vt:variant>
      <vt:variant>
        <vt:i4>589928</vt:i4>
      </vt:variant>
      <vt:variant>
        <vt:i4>3</vt:i4>
      </vt:variant>
      <vt:variant>
        <vt:i4>0</vt:i4>
      </vt:variant>
      <vt:variant>
        <vt:i4>5</vt:i4>
      </vt:variant>
      <vt:variant>
        <vt:lpwstr>mailto:domenico.alinei@autostrade.it</vt:lpwstr>
      </vt:variant>
      <vt:variant>
        <vt:lpwstr/>
      </vt:variant>
      <vt:variant>
        <vt:i4>7733259</vt:i4>
      </vt:variant>
      <vt:variant>
        <vt:i4>0</vt:i4>
      </vt:variant>
      <vt:variant>
        <vt:i4>0</vt:i4>
      </vt:variant>
      <vt:variant>
        <vt:i4>5</vt:i4>
      </vt:variant>
      <vt:variant>
        <vt:lpwstr>mailto:mariacarla.onida@autostrade.it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Principale</dc:creator>
  <cp:keywords/>
  <cp:lastModifiedBy>Di Palma, Antonella</cp:lastModifiedBy>
  <cp:revision>472</cp:revision>
  <cp:lastPrinted>2023-03-13T15:34:00Z</cp:lastPrinted>
  <dcterms:created xsi:type="dcterms:W3CDTF">2022-12-17T17:18:00Z</dcterms:created>
  <dcterms:modified xsi:type="dcterms:W3CDTF">2023-03-13T15:35:00Z</dcterms:modified>
</cp:coreProperties>
</file>